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743" w:type="dxa"/>
        <w:tblLook w:val="04A0" w:firstRow="1" w:lastRow="0" w:firstColumn="1" w:lastColumn="0" w:noHBand="0" w:noVBand="1"/>
      </w:tblPr>
      <w:tblGrid>
        <w:gridCol w:w="1444"/>
        <w:gridCol w:w="3382"/>
        <w:gridCol w:w="3684"/>
        <w:gridCol w:w="3683"/>
        <w:gridCol w:w="3684"/>
      </w:tblGrid>
      <w:tr w:rsidR="00374952" w:rsidRPr="004A0E43" w14:paraId="24BA6A0A" w14:textId="77777777" w:rsidTr="000B0F18">
        <w:tc>
          <w:tcPr>
            <w:tcW w:w="15877" w:type="dxa"/>
            <w:gridSpan w:val="5"/>
          </w:tcPr>
          <w:p w14:paraId="315A16E5" w14:textId="77777777" w:rsidR="00374952" w:rsidRPr="004A0E43" w:rsidRDefault="00374952" w:rsidP="000B0F18">
            <w:pPr>
              <w:pStyle w:val="NoSpacing"/>
              <w:jc w:val="center"/>
              <w:rPr>
                <w:rFonts w:ascii="Maiandra GD" w:hAnsi="Maiandra G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Maiandra GD" w:hAnsi="Maiandra GD"/>
                <w:b/>
                <w:bCs/>
                <w:sz w:val="26"/>
                <w:szCs w:val="26"/>
              </w:rPr>
              <w:t xml:space="preserve">EY Postgraduate Introductory </w:t>
            </w:r>
            <w:r w:rsidRPr="004A0E43">
              <w:rPr>
                <w:rFonts w:ascii="Maiandra GD" w:hAnsi="Maiandra GD"/>
                <w:b/>
                <w:bCs/>
                <w:sz w:val="26"/>
                <w:szCs w:val="26"/>
              </w:rPr>
              <w:t>– Strand Component Tracker</w:t>
            </w:r>
            <w:r>
              <w:rPr>
                <w:rFonts w:ascii="Maiandra GD" w:hAnsi="Maiandra GD"/>
                <w:b/>
                <w:bCs/>
                <w:sz w:val="26"/>
                <w:szCs w:val="26"/>
              </w:rPr>
              <w:t xml:space="preserve"> </w:t>
            </w:r>
          </w:p>
          <w:p w14:paraId="682D1639" w14:textId="77777777" w:rsidR="00374952" w:rsidRPr="004A0E43" w:rsidRDefault="00374952" w:rsidP="000B0F18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</w:tr>
      <w:tr w:rsidR="00374952" w:rsidRPr="0022620B" w14:paraId="65C30333" w14:textId="77777777" w:rsidTr="000B0F18">
        <w:tc>
          <w:tcPr>
            <w:tcW w:w="1436" w:type="dxa"/>
          </w:tcPr>
          <w:p w14:paraId="1E82D99A" w14:textId="77777777" w:rsidR="00374952" w:rsidRPr="009412C7" w:rsidRDefault="00374952" w:rsidP="000B0F18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3384" w:type="dxa"/>
          </w:tcPr>
          <w:p w14:paraId="1CE2A5DD" w14:textId="77777777" w:rsidR="00374952" w:rsidRPr="004A0E43" w:rsidRDefault="00374952" w:rsidP="000B0F18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1</w:t>
            </w:r>
          </w:p>
          <w:p w14:paraId="3E01DC9D" w14:textId="77777777" w:rsidR="00374952" w:rsidRPr="004A0E43" w:rsidRDefault="00374952" w:rsidP="000B0F18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</w:tcPr>
          <w:p w14:paraId="687937E4" w14:textId="77777777" w:rsidR="00374952" w:rsidRPr="004A0E43" w:rsidRDefault="00374952" w:rsidP="000B0F18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2</w:t>
            </w:r>
          </w:p>
        </w:tc>
        <w:tc>
          <w:tcPr>
            <w:tcW w:w="3685" w:type="dxa"/>
          </w:tcPr>
          <w:p w14:paraId="0D622343" w14:textId="77777777" w:rsidR="00374952" w:rsidRPr="004A0E43" w:rsidRDefault="00374952" w:rsidP="000B0F18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3</w:t>
            </w:r>
          </w:p>
        </w:tc>
        <w:tc>
          <w:tcPr>
            <w:tcW w:w="3686" w:type="dxa"/>
          </w:tcPr>
          <w:p w14:paraId="08EF775E" w14:textId="77777777" w:rsidR="00374952" w:rsidRPr="004A0E43" w:rsidRDefault="00374952" w:rsidP="000B0F18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4</w:t>
            </w:r>
          </w:p>
        </w:tc>
      </w:tr>
      <w:tr w:rsidR="00374952" w:rsidRPr="0022620B" w14:paraId="2DDC0DC2" w14:textId="77777777" w:rsidTr="000B0F18">
        <w:trPr>
          <w:trHeight w:val="2427"/>
        </w:trPr>
        <w:tc>
          <w:tcPr>
            <w:tcW w:w="1436" w:type="dxa"/>
            <w:shd w:val="clear" w:color="auto" w:fill="FFFFFF" w:themeFill="background1"/>
          </w:tcPr>
          <w:p w14:paraId="055EA242" w14:textId="77777777" w:rsidR="00374952" w:rsidRPr="00D25195" w:rsidRDefault="00374952" w:rsidP="000B0F18">
            <w:pPr>
              <w:pStyle w:val="NoSpacing"/>
              <w:rPr>
                <w:rFonts w:ascii="Maiandra GD" w:hAnsi="Maiandra GD"/>
                <w:b/>
                <w:bCs/>
                <w:color w:val="0F243E" w:themeColor="text2" w:themeShade="80"/>
                <w:sz w:val="16"/>
                <w:szCs w:val="16"/>
              </w:rPr>
            </w:pPr>
            <w:r w:rsidRPr="00D25195">
              <w:rPr>
                <w:rFonts w:ascii="Maiandra GD" w:hAnsi="Maiandra GD"/>
                <w:b/>
                <w:bCs/>
                <w:color w:val="0F243E" w:themeColor="text2" w:themeShade="80"/>
                <w:sz w:val="16"/>
                <w:szCs w:val="16"/>
              </w:rPr>
              <w:t>High Expectations</w:t>
            </w:r>
          </w:p>
          <w:p w14:paraId="1A837294" w14:textId="77777777" w:rsidR="00374952" w:rsidRPr="00D25195" w:rsidRDefault="00374952" w:rsidP="000B0F18">
            <w:pPr>
              <w:pStyle w:val="NoSpacing"/>
              <w:rPr>
                <w:sz w:val="16"/>
                <w:szCs w:val="16"/>
              </w:rPr>
            </w:pPr>
          </w:p>
          <w:p w14:paraId="3FCF5EDF" w14:textId="77777777" w:rsidR="00374952" w:rsidRPr="00D25195" w:rsidRDefault="00374952" w:rsidP="00374952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Fonts w:ascii="Maiandra GD" w:hAnsi="Maiandra GD"/>
                <w:color w:val="244061" w:themeColor="accent1" w:themeShade="80"/>
                <w:sz w:val="16"/>
                <w:szCs w:val="16"/>
              </w:rPr>
            </w:pPr>
            <w:r w:rsidRPr="00D25195">
              <w:rPr>
                <w:rFonts w:ascii="Maiandra GD" w:hAnsi="Maiandra GD"/>
                <w:color w:val="244061" w:themeColor="accent1" w:themeShade="80"/>
                <w:sz w:val="16"/>
                <w:szCs w:val="16"/>
              </w:rPr>
              <w:t>EDI</w:t>
            </w:r>
          </w:p>
          <w:p w14:paraId="11777951" w14:textId="77777777" w:rsidR="00374952" w:rsidRPr="00D25195" w:rsidRDefault="00374952" w:rsidP="00374952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Fonts w:ascii="Maiandra GD" w:hAnsi="Maiandra GD"/>
                <w:color w:val="365F91" w:themeColor="accent1" w:themeShade="BF"/>
                <w:sz w:val="16"/>
                <w:szCs w:val="16"/>
              </w:rPr>
            </w:pPr>
            <w:r w:rsidRPr="00D25195">
              <w:rPr>
                <w:rFonts w:ascii="Maiandra GD" w:hAnsi="Maiandra GD"/>
                <w:color w:val="365F91" w:themeColor="accent1" w:themeShade="BF"/>
                <w:sz w:val="16"/>
                <w:szCs w:val="16"/>
              </w:rPr>
              <w:t>Behaviour</w:t>
            </w:r>
          </w:p>
          <w:p w14:paraId="2F75C5E9" w14:textId="77777777" w:rsidR="00374952" w:rsidRPr="00D25195" w:rsidRDefault="00374952" w:rsidP="00374952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Fonts w:ascii="Maiandra GD" w:hAnsi="Maiandra GD"/>
                <w:color w:val="4F81BD" w:themeColor="accent1"/>
                <w:sz w:val="16"/>
                <w:szCs w:val="16"/>
              </w:rPr>
            </w:pPr>
            <w:r w:rsidRPr="00D25195">
              <w:rPr>
                <w:rFonts w:ascii="Maiandra GD" w:hAnsi="Maiandra GD"/>
                <w:color w:val="4F81BD" w:themeColor="accent1"/>
                <w:sz w:val="16"/>
                <w:szCs w:val="16"/>
              </w:rPr>
              <w:t>EAL</w:t>
            </w:r>
          </w:p>
        </w:tc>
        <w:tc>
          <w:tcPr>
            <w:tcW w:w="3384" w:type="dxa"/>
            <w:shd w:val="clear" w:color="auto" w:fill="FFFFFF" w:themeFill="background1"/>
          </w:tcPr>
          <w:p w14:paraId="543638EF" w14:textId="4B591E4C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F243E" w:themeColor="text2" w:themeShade="80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Arial"/>
                <w:color w:val="0F243E" w:themeColor="text2" w:themeShade="80"/>
                <w:sz w:val="16"/>
                <w:szCs w:val="16"/>
              </w:rPr>
              <w:t>All children have a legal and moral right to a high-quality education which values them as unique individuals and enables them to fulfil their potential academically and socially</w:t>
            </w:r>
            <w:r>
              <w:rPr>
                <w:rStyle w:val="normaltextrun"/>
                <w:rFonts w:ascii="Maiandra GD" w:hAnsi="Maiandra GD" w:cs="Arial"/>
                <w:color w:val="0F243E" w:themeColor="text2" w:themeShade="80"/>
                <w:sz w:val="16"/>
                <w:szCs w:val="16"/>
              </w:rPr>
              <w:t>.</w:t>
            </w:r>
          </w:p>
          <w:p w14:paraId="3F3318FE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F243E" w:themeColor="text2" w:themeShade="80"/>
                <w:sz w:val="16"/>
                <w:szCs w:val="16"/>
              </w:rPr>
            </w:pPr>
            <w:r w:rsidRPr="00D25195">
              <w:rPr>
                <w:rStyle w:val="eop"/>
                <w:rFonts w:ascii="Maiandra GD" w:hAnsi="Maiandra GD" w:cs="Arial"/>
                <w:color w:val="0F243E" w:themeColor="text2" w:themeShade="80"/>
                <w:sz w:val="16"/>
                <w:szCs w:val="16"/>
              </w:rPr>
              <w:t> </w:t>
            </w:r>
          </w:p>
          <w:p w14:paraId="26529EE4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cs="Segoe UI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Arial"/>
                <w:color w:val="0F243E" w:themeColor="text2" w:themeShade="80"/>
                <w:sz w:val="16"/>
                <w:szCs w:val="16"/>
              </w:rPr>
              <w:t>Understand how a commitment to equality, diversity and inclusion is embedded within practice in their setting.</w:t>
            </w:r>
            <w:r w:rsidRPr="00D25195">
              <w:rPr>
                <w:rStyle w:val="eop"/>
                <w:rFonts w:ascii="Maiandra GD" w:hAnsi="Maiandra GD" w:cs="Arial"/>
                <w:color w:val="0F243E" w:themeColor="text2" w:themeShade="80"/>
                <w:sz w:val="16"/>
                <w:szCs w:val="16"/>
              </w:rPr>
              <w:t> </w:t>
            </w:r>
          </w:p>
          <w:p w14:paraId="4AA669C5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cs="Segoe UI"/>
                <w:sz w:val="16"/>
                <w:szCs w:val="16"/>
              </w:rPr>
            </w:pPr>
          </w:p>
          <w:p w14:paraId="6D347558" w14:textId="77777777" w:rsidR="00374952" w:rsidRPr="00D25195" w:rsidRDefault="00374952" w:rsidP="000B0F18">
            <w:pPr>
              <w:rPr>
                <w:rFonts w:ascii="Maiandra GD" w:eastAsia="Tahoma" w:hAnsi="Maiandra GD" w:cs="Tahoma"/>
                <w:color w:val="17365D" w:themeColor="text2" w:themeShade="BF"/>
                <w:sz w:val="16"/>
                <w:szCs w:val="16"/>
              </w:rPr>
            </w:pPr>
            <w:r w:rsidRPr="00D25195">
              <w:rPr>
                <w:rStyle w:val="eop"/>
                <w:rFonts w:ascii="Maiandra GD" w:eastAsia="Tahoma" w:hAnsi="Maiandra GD" w:cs="Tahoma"/>
                <w:color w:val="17365D" w:themeColor="text2" w:themeShade="BF"/>
                <w:sz w:val="16"/>
                <w:szCs w:val="16"/>
              </w:rPr>
              <w:t xml:space="preserve">Understand that effective relationships </w:t>
            </w:r>
            <w:proofErr w:type="gramStart"/>
            <w:r w:rsidRPr="00D25195">
              <w:rPr>
                <w:rStyle w:val="eop"/>
                <w:rFonts w:ascii="Maiandra GD" w:eastAsia="Tahoma" w:hAnsi="Maiandra GD" w:cs="Tahoma"/>
                <w:color w:val="17365D" w:themeColor="text2" w:themeShade="BF"/>
                <w:sz w:val="16"/>
                <w:szCs w:val="16"/>
              </w:rPr>
              <w:t>is</w:t>
            </w:r>
            <w:proofErr w:type="gramEnd"/>
            <w:r w:rsidRPr="00D25195">
              <w:rPr>
                <w:rStyle w:val="eop"/>
                <w:rFonts w:ascii="Maiandra GD" w:eastAsia="Tahoma" w:hAnsi="Maiandra GD" w:cs="Tahoma"/>
                <w:color w:val="17365D" w:themeColor="text2" w:themeShade="BF"/>
                <w:sz w:val="16"/>
                <w:szCs w:val="16"/>
              </w:rPr>
              <w:t xml:space="preserve"> easier when pupils believe their feelings are understood</w:t>
            </w:r>
            <w:r>
              <w:rPr>
                <w:rStyle w:val="eop"/>
                <w:rFonts w:ascii="Maiandra GD" w:eastAsia="Tahoma" w:hAnsi="Maiandra GD" w:cs="Tahoma"/>
                <w:color w:val="17365D" w:themeColor="text2" w:themeShade="BF"/>
                <w:sz w:val="16"/>
                <w:szCs w:val="16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10869573" w14:textId="58AE575C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F243E" w:themeColor="text2" w:themeShade="80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Arial"/>
                <w:color w:val="0F243E" w:themeColor="text2" w:themeShade="80"/>
                <w:sz w:val="16"/>
                <w:szCs w:val="16"/>
              </w:rPr>
              <w:t>Understand how the physical environment is structured and adapted to meet the needs of a diverse range of children</w:t>
            </w:r>
            <w:r>
              <w:rPr>
                <w:rStyle w:val="normaltextrun"/>
                <w:rFonts w:ascii="Maiandra GD" w:hAnsi="Maiandra GD" w:cs="Arial"/>
                <w:color w:val="0F243E" w:themeColor="text2" w:themeShade="80"/>
                <w:sz w:val="16"/>
                <w:szCs w:val="16"/>
              </w:rPr>
              <w:t>, including children with SEND, and its impact on behaviour management and classroom routines</w:t>
            </w:r>
            <w:r>
              <w:rPr>
                <w:rStyle w:val="normaltextrun"/>
                <w:rFonts w:ascii="Maiandra GD" w:hAnsi="Maiandra GD" w:cs="Arial"/>
                <w:color w:val="0F243E" w:themeColor="text2" w:themeShade="80"/>
                <w:sz w:val="16"/>
                <w:szCs w:val="16"/>
              </w:rPr>
              <w:t>.</w:t>
            </w:r>
          </w:p>
          <w:p w14:paraId="16202696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F243E" w:themeColor="text2" w:themeShade="80"/>
                <w:sz w:val="16"/>
                <w:szCs w:val="16"/>
              </w:rPr>
            </w:pPr>
            <w:r w:rsidRPr="00D25195">
              <w:rPr>
                <w:rStyle w:val="eop"/>
                <w:rFonts w:ascii="Maiandra GD" w:hAnsi="Maiandra GD" w:cs="Arial"/>
                <w:color w:val="0F243E" w:themeColor="text2" w:themeShade="80"/>
                <w:sz w:val="16"/>
                <w:szCs w:val="16"/>
              </w:rPr>
              <w:t> </w:t>
            </w:r>
          </w:p>
          <w:p w14:paraId="6A74F8BE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="Arial"/>
                <w:color w:val="0F243E" w:themeColor="text2" w:themeShade="80"/>
                <w:sz w:val="16"/>
                <w:szCs w:val="16"/>
              </w:rPr>
            </w:pPr>
          </w:p>
          <w:p w14:paraId="24779054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rPr>
                <w:rFonts w:eastAsia="Tahoma" w:cs="Tahoma"/>
                <w:color w:val="548DD4" w:themeColor="text2" w:themeTint="99"/>
                <w:sz w:val="16"/>
                <w:szCs w:val="16"/>
              </w:rPr>
            </w:pPr>
          </w:p>
          <w:p w14:paraId="19E8B14C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0EE66EBA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Arial"/>
                <w:color w:val="0F243E" w:themeColor="text2" w:themeShade="80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Arial"/>
                <w:color w:val="0F243E" w:themeColor="text2" w:themeShade="80"/>
                <w:sz w:val="16"/>
                <w:szCs w:val="16"/>
              </w:rPr>
              <w:t>Understand how to positively engage and work in partnership with parents of children with diverse learning needs.</w:t>
            </w:r>
            <w:r w:rsidRPr="00D25195">
              <w:rPr>
                <w:rStyle w:val="eop"/>
                <w:rFonts w:ascii="Maiandra GD" w:hAnsi="Maiandra GD" w:cs="Arial"/>
                <w:color w:val="0F243E" w:themeColor="text2" w:themeShade="80"/>
                <w:sz w:val="16"/>
                <w:szCs w:val="16"/>
              </w:rPr>
              <w:t> </w:t>
            </w:r>
          </w:p>
          <w:p w14:paraId="39329F4D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rPr>
                <w:rFonts w:eastAsia="Tahoma" w:cs="Tahoma"/>
                <w:color w:val="17365D" w:themeColor="text2" w:themeShade="BF"/>
                <w:sz w:val="16"/>
                <w:szCs w:val="16"/>
              </w:rPr>
            </w:pPr>
          </w:p>
          <w:p w14:paraId="66161C9F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548DD4" w:themeColor="text2" w:themeTint="99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Arial"/>
                <w:color w:val="548DD4" w:themeColor="text2" w:themeTint="99"/>
                <w:sz w:val="16"/>
                <w:szCs w:val="16"/>
              </w:rPr>
              <w:t>Understand and begin to recognise adaptive teaching approaches to adult led learning and within continuous provision</w:t>
            </w:r>
            <w:r>
              <w:rPr>
                <w:rStyle w:val="normaltextrun"/>
                <w:rFonts w:ascii="Maiandra GD" w:hAnsi="Maiandra GD" w:cs="Arial"/>
                <w:color w:val="548DD4" w:themeColor="text2" w:themeTint="99"/>
                <w:sz w:val="16"/>
                <w:szCs w:val="16"/>
              </w:rPr>
              <w:t xml:space="preserve"> for all learners including EAL.</w:t>
            </w:r>
            <w:r w:rsidRPr="00D25195">
              <w:rPr>
                <w:rStyle w:val="eop"/>
                <w:rFonts w:ascii="Maiandra GD" w:hAnsi="Maiandra GD" w:cs="Arial"/>
                <w:color w:val="548DD4" w:themeColor="text2" w:themeTint="99"/>
                <w:sz w:val="16"/>
                <w:szCs w:val="16"/>
              </w:rPr>
              <w:t> </w:t>
            </w:r>
          </w:p>
          <w:p w14:paraId="7954DCD2" w14:textId="77777777" w:rsidR="00374952" w:rsidRPr="00D25195" w:rsidRDefault="00374952" w:rsidP="000B0F18">
            <w:pPr>
              <w:pStyle w:val="NoSpacing"/>
              <w:rPr>
                <w:rFonts w:ascii="Maiandra GD" w:hAnsi="Maiandra GD"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7A8550E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F243E" w:themeColor="text2" w:themeShade="80"/>
                <w:sz w:val="16"/>
                <w:szCs w:val="16"/>
              </w:rPr>
            </w:pPr>
          </w:p>
          <w:p w14:paraId="1FD3E22A" w14:textId="77777777" w:rsidR="00374952" w:rsidRPr="00D25195" w:rsidRDefault="00374952" w:rsidP="000B0F18">
            <w:pPr>
              <w:rPr>
                <w:rFonts w:ascii="Maiandra GD" w:eastAsia="Tahoma" w:hAnsi="Maiandra GD" w:cs="Tahoma"/>
                <w:color w:val="17365D" w:themeColor="text2" w:themeShade="BF"/>
                <w:sz w:val="16"/>
                <w:szCs w:val="16"/>
              </w:rPr>
            </w:pPr>
            <w:r w:rsidRPr="00D25195">
              <w:rPr>
                <w:rFonts w:ascii="Maiandra GD" w:eastAsia="Tahoma" w:hAnsi="Maiandra GD" w:cs="Tahoma"/>
                <w:color w:val="17365D" w:themeColor="text2" w:themeShade="BF"/>
                <w:sz w:val="16"/>
                <w:szCs w:val="16"/>
              </w:rPr>
              <w:t>Check pupil’s understanding of instructions before a task begins.</w:t>
            </w:r>
          </w:p>
          <w:p w14:paraId="1E982433" w14:textId="77777777" w:rsidR="00374952" w:rsidRPr="00D25195" w:rsidRDefault="00374952" w:rsidP="000B0F18">
            <w:pPr>
              <w:rPr>
                <w:rFonts w:eastAsia="Tahoma" w:cs="Tahoma"/>
                <w:color w:val="548DD4" w:themeColor="text2" w:themeTint="99"/>
                <w:sz w:val="16"/>
                <w:szCs w:val="16"/>
              </w:rPr>
            </w:pPr>
          </w:p>
          <w:p w14:paraId="4DB1822E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548DD4" w:themeColor="text2" w:themeTint="99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Arial"/>
                <w:color w:val="548DD4" w:themeColor="text2" w:themeTint="99"/>
                <w:sz w:val="16"/>
                <w:szCs w:val="16"/>
              </w:rPr>
              <w:t>Discuss techniques and strategies related to individual learners with expert colleagues.</w:t>
            </w:r>
            <w:r w:rsidRPr="00D25195">
              <w:rPr>
                <w:rStyle w:val="eop"/>
                <w:rFonts w:ascii="Maiandra GD" w:hAnsi="Maiandra GD" w:cs="Arial"/>
                <w:color w:val="548DD4" w:themeColor="text2" w:themeTint="99"/>
                <w:sz w:val="16"/>
                <w:szCs w:val="16"/>
              </w:rPr>
              <w:t> </w:t>
            </w:r>
          </w:p>
        </w:tc>
      </w:tr>
      <w:tr w:rsidR="00374952" w:rsidRPr="0022620B" w14:paraId="6821BB41" w14:textId="77777777" w:rsidTr="000B0F18">
        <w:trPr>
          <w:trHeight w:val="2579"/>
        </w:trPr>
        <w:tc>
          <w:tcPr>
            <w:tcW w:w="1436" w:type="dxa"/>
            <w:shd w:val="clear" w:color="auto" w:fill="FFFFFF" w:themeFill="background1"/>
          </w:tcPr>
          <w:p w14:paraId="6E08864B" w14:textId="77777777" w:rsidR="00374952" w:rsidRPr="00D25195" w:rsidRDefault="00374952" w:rsidP="000B0F18">
            <w:pPr>
              <w:pStyle w:val="NoSpacing"/>
              <w:rPr>
                <w:rStyle w:val="eop"/>
                <w:rFonts w:ascii="Maiandra GD" w:hAnsi="Maiandra GD"/>
                <w:b/>
                <w:bCs/>
                <w:color w:val="4F6228" w:themeColor="accent3" w:themeShade="80"/>
                <w:sz w:val="16"/>
                <w:szCs w:val="16"/>
                <w:shd w:val="clear" w:color="auto" w:fill="EAF1DD" w:themeFill="accent3" w:themeFillTint="33"/>
              </w:rPr>
            </w:pPr>
            <w:r w:rsidRPr="00D25195">
              <w:rPr>
                <w:rStyle w:val="normaltextrun"/>
                <w:rFonts w:ascii="Maiandra GD" w:hAnsi="Maiandra GD"/>
                <w:b/>
                <w:bCs/>
                <w:color w:val="4F6228" w:themeColor="accent3" w:themeShade="80"/>
                <w:sz w:val="16"/>
                <w:szCs w:val="16"/>
                <w:shd w:val="clear" w:color="auto" w:fill="FFFFFF" w:themeFill="background1"/>
              </w:rPr>
              <w:t>How Pupils Learn, Classroom Practice and Adaptive</w:t>
            </w:r>
            <w:r w:rsidRPr="00D25195">
              <w:rPr>
                <w:rStyle w:val="normaltextrun"/>
                <w:rFonts w:ascii="Maiandra GD" w:hAnsi="Maiandra GD"/>
                <w:b/>
                <w:bCs/>
                <w:color w:val="4F6228" w:themeColor="accent3" w:themeShade="80"/>
                <w:sz w:val="16"/>
                <w:szCs w:val="16"/>
                <w:shd w:val="clear" w:color="auto" w:fill="FFFFFF"/>
              </w:rPr>
              <w:t xml:space="preserve"> </w:t>
            </w:r>
            <w:r w:rsidRPr="00D25195">
              <w:rPr>
                <w:rStyle w:val="normaltextrun"/>
                <w:rFonts w:ascii="Maiandra GD" w:hAnsi="Maiandra GD"/>
                <w:b/>
                <w:bCs/>
                <w:color w:val="4F6228" w:themeColor="accent3" w:themeShade="80"/>
                <w:sz w:val="16"/>
                <w:szCs w:val="16"/>
                <w:shd w:val="clear" w:color="auto" w:fill="FFFFFF" w:themeFill="background1"/>
              </w:rPr>
              <w:t>Teaching</w:t>
            </w:r>
            <w:r w:rsidRPr="00D25195">
              <w:rPr>
                <w:rStyle w:val="eop"/>
                <w:rFonts w:ascii="Maiandra GD" w:hAnsi="Maiandra GD"/>
                <w:b/>
                <w:bCs/>
                <w:color w:val="4F6228" w:themeColor="accent3" w:themeShade="80"/>
                <w:sz w:val="16"/>
                <w:szCs w:val="16"/>
                <w:shd w:val="clear" w:color="auto" w:fill="FFFFFF" w:themeFill="background1"/>
              </w:rPr>
              <w:t> </w:t>
            </w:r>
          </w:p>
          <w:p w14:paraId="5814DBA3" w14:textId="77777777" w:rsidR="00374952" w:rsidRPr="00D25195" w:rsidRDefault="00374952" w:rsidP="000B0F18">
            <w:pPr>
              <w:pStyle w:val="NoSpacing"/>
              <w:rPr>
                <w:rStyle w:val="eop"/>
                <w:rFonts w:ascii="Maiandra GD" w:hAnsi="Maiandra GD"/>
                <w:color w:val="000000"/>
                <w:sz w:val="16"/>
                <w:szCs w:val="16"/>
                <w:shd w:val="clear" w:color="auto" w:fill="EAF1DD" w:themeFill="accent3" w:themeFillTint="33"/>
              </w:rPr>
            </w:pPr>
          </w:p>
          <w:p w14:paraId="333AE7BD" w14:textId="77777777" w:rsidR="00374952" w:rsidRPr="00D25195" w:rsidRDefault="00374952" w:rsidP="00374952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Style w:val="eop"/>
                <w:rFonts w:ascii="Maiandra GD" w:hAnsi="Maiandra GD"/>
                <w:color w:val="4F6228" w:themeColor="accent3" w:themeShade="80"/>
                <w:sz w:val="16"/>
                <w:szCs w:val="16"/>
              </w:rPr>
            </w:pPr>
            <w:r w:rsidRPr="00D25195">
              <w:rPr>
                <w:rStyle w:val="eop"/>
                <w:rFonts w:ascii="Maiandra GD" w:hAnsi="Maiandra GD"/>
                <w:color w:val="4F6228" w:themeColor="accent3" w:themeShade="80"/>
                <w:sz w:val="16"/>
                <w:szCs w:val="16"/>
                <w:shd w:val="clear" w:color="auto" w:fill="FFFFFF" w:themeFill="background1"/>
              </w:rPr>
              <w:t>Adaptive Teaching</w:t>
            </w:r>
          </w:p>
          <w:p w14:paraId="75D90A3C" w14:textId="77777777" w:rsidR="00374952" w:rsidRPr="00D25195" w:rsidRDefault="00374952" w:rsidP="00374952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Style w:val="eop"/>
                <w:rFonts w:ascii="Maiandra GD" w:hAnsi="Maiandra GD"/>
                <w:color w:val="76923C" w:themeColor="accent3" w:themeShade="BF"/>
                <w:sz w:val="16"/>
                <w:szCs w:val="16"/>
              </w:rPr>
            </w:pPr>
            <w:r w:rsidRPr="00D25195">
              <w:rPr>
                <w:rStyle w:val="eop"/>
                <w:rFonts w:ascii="Maiandra GD" w:hAnsi="Maiandra GD"/>
                <w:color w:val="76923C" w:themeColor="accent3" w:themeShade="BF"/>
                <w:sz w:val="16"/>
                <w:szCs w:val="16"/>
                <w:shd w:val="clear" w:color="auto" w:fill="FFFFFF" w:themeFill="background1"/>
              </w:rPr>
              <w:t>Planning</w:t>
            </w:r>
          </w:p>
          <w:p w14:paraId="226A9211" w14:textId="77777777" w:rsidR="00374952" w:rsidRPr="00D25195" w:rsidRDefault="00374952" w:rsidP="00374952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Fonts w:ascii="Maiandra GD" w:hAnsi="Maiandra GD"/>
                <w:color w:val="76923C" w:themeColor="accent3" w:themeShade="BF"/>
                <w:sz w:val="16"/>
                <w:szCs w:val="16"/>
              </w:rPr>
            </w:pPr>
            <w:r w:rsidRPr="00D25195">
              <w:rPr>
                <w:rStyle w:val="eop"/>
                <w:rFonts w:ascii="Maiandra GD" w:hAnsi="Maiandra GD"/>
                <w:color w:val="9BBB59" w:themeColor="accent3"/>
                <w:sz w:val="16"/>
                <w:szCs w:val="16"/>
                <w:shd w:val="clear" w:color="auto" w:fill="FFFFFF" w:themeFill="background1"/>
              </w:rPr>
              <w:t>How Children</w:t>
            </w:r>
            <w:r w:rsidRPr="00D25195">
              <w:rPr>
                <w:rStyle w:val="eop"/>
                <w:rFonts w:ascii="Maiandra GD" w:hAnsi="Maiandra GD"/>
                <w:color w:val="9BBB59" w:themeColor="accent3"/>
                <w:sz w:val="16"/>
                <w:szCs w:val="16"/>
                <w:shd w:val="clear" w:color="auto" w:fill="EAF1DD" w:themeFill="accent3" w:themeFillTint="33"/>
              </w:rPr>
              <w:t xml:space="preserve"> </w:t>
            </w:r>
            <w:r w:rsidRPr="00D25195">
              <w:rPr>
                <w:rStyle w:val="eop"/>
                <w:rFonts w:ascii="Maiandra GD" w:hAnsi="Maiandra GD"/>
                <w:color w:val="9BBB59" w:themeColor="accent3"/>
                <w:sz w:val="16"/>
                <w:szCs w:val="16"/>
                <w:shd w:val="clear" w:color="auto" w:fill="FFFFFF" w:themeFill="background1"/>
              </w:rPr>
              <w:t>Learn</w:t>
            </w:r>
          </w:p>
        </w:tc>
        <w:tc>
          <w:tcPr>
            <w:tcW w:w="3384" w:type="dxa"/>
            <w:shd w:val="clear" w:color="auto" w:fill="FFFFFF" w:themeFill="background1"/>
          </w:tcPr>
          <w:p w14:paraId="6D7249CD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</w:pPr>
            <w:r w:rsidRPr="00D25195">
              <w:rPr>
                <w:rStyle w:val="eop"/>
                <w:rFonts w:ascii="Maiandra GD" w:hAnsi="Maiandra GD" w:cs="Calibri"/>
                <w:color w:val="4F6228" w:themeColor="accent3" w:themeShade="80"/>
                <w:sz w:val="16"/>
                <w:szCs w:val="16"/>
              </w:rPr>
              <w:t> </w:t>
            </w:r>
          </w:p>
          <w:p w14:paraId="54861D15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Calibri"/>
                <w:color w:val="4F6228" w:themeColor="accent3" w:themeShade="80"/>
                <w:sz w:val="16"/>
                <w:szCs w:val="16"/>
              </w:rPr>
            </w:pPr>
          </w:p>
          <w:p w14:paraId="38167FC7" w14:textId="77777777" w:rsidR="00374952" w:rsidRPr="00D25195" w:rsidRDefault="00374952" w:rsidP="000B0F18">
            <w:pPr>
              <w:rPr>
                <w:rFonts w:ascii="Maiandra GD" w:eastAsia="Maiandra GD" w:hAnsi="Maiandra GD" w:cs="Maiandra GD"/>
                <w:color w:val="76923C" w:themeColor="accent3" w:themeShade="BF"/>
                <w:sz w:val="16"/>
                <w:szCs w:val="16"/>
              </w:rPr>
            </w:pPr>
            <w:r w:rsidRPr="00D25195">
              <w:rPr>
                <w:rFonts w:ascii="Maiandra GD" w:eastAsia="Maiandra GD" w:hAnsi="Maiandra GD" w:cs="Maiandra GD"/>
                <w:color w:val="76923C" w:themeColor="accent3" w:themeShade="BF"/>
                <w:sz w:val="16"/>
                <w:szCs w:val="16"/>
              </w:rPr>
              <w:t xml:space="preserve">Teachers manage workload and wellbeing by planning efficiently and sharing the load </w:t>
            </w:r>
          </w:p>
        </w:tc>
        <w:tc>
          <w:tcPr>
            <w:tcW w:w="3686" w:type="dxa"/>
            <w:shd w:val="clear" w:color="auto" w:fill="FFFFFF" w:themeFill="background1"/>
          </w:tcPr>
          <w:p w14:paraId="5230C444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Calibri"/>
                <w:color w:val="4F6228" w:themeColor="accent3" w:themeShade="80"/>
                <w:sz w:val="16"/>
                <w:szCs w:val="16"/>
              </w:rPr>
              <w:t>Understand how children are identified and a graduated approach is implemented in terms of planning and assessment and reflect upon effective strategies used. </w:t>
            </w:r>
            <w:r w:rsidRPr="00D25195">
              <w:rPr>
                <w:rStyle w:val="eop"/>
                <w:rFonts w:ascii="Maiandra GD" w:hAnsi="Maiandra GD" w:cs="Calibri"/>
                <w:color w:val="4F6228" w:themeColor="accent3" w:themeShade="80"/>
                <w:sz w:val="16"/>
                <w:szCs w:val="16"/>
              </w:rPr>
              <w:t> </w:t>
            </w:r>
          </w:p>
          <w:p w14:paraId="33E64FC7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sz w:val="16"/>
                <w:szCs w:val="16"/>
              </w:rPr>
            </w:pPr>
          </w:p>
          <w:p w14:paraId="258F4E6D" w14:textId="59A3E61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eastAsia="Maiandra GD" w:hAnsi="Maiandra GD" w:cs="Maiandra GD"/>
                <w:color w:val="76923C" w:themeColor="accent3" w:themeShade="BF"/>
                <w:sz w:val="16"/>
                <w:szCs w:val="16"/>
              </w:rPr>
            </w:pPr>
            <w:r w:rsidRPr="00D25195">
              <w:rPr>
                <w:rFonts w:ascii="Maiandra GD" w:eastAsia="Maiandra GD" w:hAnsi="Maiandra GD" w:cs="Maiandra GD"/>
                <w:color w:val="76923C" w:themeColor="accent3" w:themeShade="BF"/>
                <w:sz w:val="16"/>
                <w:szCs w:val="16"/>
              </w:rPr>
              <w:t xml:space="preserve">Identify the </w:t>
            </w:r>
            <w:r>
              <w:rPr>
                <w:rFonts w:ascii="Maiandra GD" w:eastAsia="Maiandra GD" w:hAnsi="Maiandra GD" w:cs="Maiandra GD"/>
                <w:color w:val="76923C" w:themeColor="accent3" w:themeShade="BF"/>
                <w:sz w:val="16"/>
                <w:szCs w:val="16"/>
              </w:rPr>
              <w:t>principles behind</w:t>
            </w:r>
            <w:r w:rsidRPr="00D25195">
              <w:rPr>
                <w:rFonts w:ascii="Maiandra GD" w:eastAsia="Maiandra GD" w:hAnsi="Maiandra GD" w:cs="Maiandra GD"/>
                <w:color w:val="76923C" w:themeColor="accent3" w:themeShade="BF"/>
                <w:sz w:val="16"/>
                <w:szCs w:val="16"/>
              </w:rPr>
              <w:t xml:space="preserve"> a good lesson plan</w:t>
            </w:r>
            <w:r>
              <w:rPr>
                <w:rFonts w:ascii="Maiandra GD" w:eastAsia="Maiandra GD" w:hAnsi="Maiandra GD" w:cs="Maiandra GD"/>
                <w:color w:val="76923C" w:themeColor="accent3" w:themeShade="BF"/>
                <w:sz w:val="16"/>
                <w:szCs w:val="16"/>
              </w:rPr>
              <w:t xml:space="preserve">, including in the moment planning, </w:t>
            </w:r>
            <w:proofErr w:type="gramStart"/>
            <w:r>
              <w:rPr>
                <w:rFonts w:ascii="Maiandra GD" w:eastAsia="Maiandra GD" w:hAnsi="Maiandra GD" w:cs="Maiandra GD"/>
                <w:color w:val="76923C" w:themeColor="accent3" w:themeShade="BF"/>
                <w:sz w:val="16"/>
                <w:szCs w:val="16"/>
              </w:rPr>
              <w:t>annotations</w:t>
            </w:r>
            <w:proofErr w:type="gramEnd"/>
            <w:r>
              <w:rPr>
                <w:rFonts w:ascii="Maiandra GD" w:eastAsia="Maiandra GD" w:hAnsi="Maiandra GD" w:cs="Maiandra GD"/>
                <w:color w:val="76923C" w:themeColor="accent3" w:themeShade="BF"/>
                <w:sz w:val="16"/>
                <w:szCs w:val="16"/>
              </w:rPr>
              <w:t xml:space="preserve"> and adaptations,</w:t>
            </w:r>
            <w:r w:rsidRPr="00D25195">
              <w:rPr>
                <w:rFonts w:ascii="Maiandra GD" w:eastAsia="Maiandra GD" w:hAnsi="Maiandra GD" w:cs="Maiandra GD"/>
                <w:color w:val="76923C" w:themeColor="accent3" w:themeShade="BF"/>
                <w:sz w:val="16"/>
                <w:szCs w:val="16"/>
              </w:rPr>
              <w:t xml:space="preserve"> through observing expert colleagues</w:t>
            </w:r>
            <w:r>
              <w:rPr>
                <w:rFonts w:ascii="Maiandra GD" w:eastAsia="Maiandra GD" w:hAnsi="Maiandra GD" w:cs="Maiandra GD"/>
                <w:color w:val="76923C" w:themeColor="accent3" w:themeShade="BF"/>
                <w:sz w:val="16"/>
                <w:szCs w:val="16"/>
              </w:rPr>
              <w:t>.</w:t>
            </w:r>
          </w:p>
          <w:p w14:paraId="05C069DE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eastAsia="Maiandra GD" w:hAnsi="Maiandra GD" w:cs="Maiandra GD"/>
                <w:color w:val="000000" w:themeColor="text1"/>
                <w:sz w:val="16"/>
                <w:szCs w:val="16"/>
              </w:rPr>
            </w:pPr>
          </w:p>
          <w:p w14:paraId="41AA1AF4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C2D69B" w:themeColor="accent3" w:themeTint="99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Calibri"/>
                <w:color w:val="C2D69B" w:themeColor="accent3" w:themeTint="99"/>
                <w:sz w:val="16"/>
                <w:szCs w:val="16"/>
                <w:shd w:val="clear" w:color="auto" w:fill="FFFFFF"/>
              </w:rPr>
              <w:t>Know that the environment can support children’s learning so that prior knowledge is accounted for through pre-school experiences and children’s interests.</w:t>
            </w:r>
            <w:r w:rsidRPr="00D25195">
              <w:rPr>
                <w:rStyle w:val="eop"/>
                <w:rFonts w:ascii="Maiandra GD" w:hAnsi="Maiandra GD" w:cs="Calibri"/>
                <w:color w:val="C2D69B" w:themeColor="accent3" w:themeTint="99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3685" w:type="dxa"/>
            <w:shd w:val="clear" w:color="auto" w:fill="FFFFFF" w:themeFill="background1"/>
          </w:tcPr>
          <w:p w14:paraId="35D8CA0C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Calibri"/>
                <w:color w:val="4F6228" w:themeColor="accent3" w:themeShade="80"/>
                <w:sz w:val="16"/>
                <w:szCs w:val="16"/>
              </w:rPr>
            </w:pPr>
          </w:p>
          <w:p w14:paraId="58CC0C2B" w14:textId="77777777" w:rsidR="00374952" w:rsidRPr="00D25195" w:rsidRDefault="00374952" w:rsidP="000B0F18">
            <w:pPr>
              <w:rPr>
                <w:rFonts w:ascii="Maiandra GD" w:eastAsia="Maiandra GD" w:hAnsi="Maiandra GD" w:cs="Maiandra GD"/>
                <w:color w:val="C2D69B" w:themeColor="accent3" w:themeTint="99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Calibri"/>
                <w:color w:val="C2D69B" w:themeColor="accent3" w:themeTint="99"/>
                <w:sz w:val="16"/>
                <w:szCs w:val="16"/>
                <w:shd w:val="clear" w:color="auto" w:fill="FFFFFF"/>
              </w:rPr>
              <w:t>Understand that regular purposeful and spaced practice can support long term memory.</w:t>
            </w:r>
            <w:r w:rsidRPr="00D25195">
              <w:rPr>
                <w:rStyle w:val="eop"/>
                <w:rFonts w:ascii="Maiandra GD" w:hAnsi="Maiandra GD" w:cs="Calibri"/>
                <w:color w:val="C2D69B" w:themeColor="accent3" w:themeTint="99"/>
                <w:sz w:val="16"/>
                <w:szCs w:val="16"/>
                <w:shd w:val="clear" w:color="auto" w:fill="FFFFFF"/>
              </w:rPr>
              <w:t> </w:t>
            </w:r>
          </w:p>
          <w:p w14:paraId="26FBB759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</w:pPr>
          </w:p>
          <w:p w14:paraId="21B59020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D66D758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Calibri"/>
                <w:color w:val="4F6228" w:themeColor="accent3" w:themeShade="80"/>
                <w:sz w:val="16"/>
                <w:szCs w:val="16"/>
              </w:rPr>
              <w:t>Plan an activity which caters for a range of diverse needs including children with SEND and reflect upon effectiveness of this activity.</w:t>
            </w:r>
            <w:r w:rsidRPr="00D25195">
              <w:rPr>
                <w:rStyle w:val="eop"/>
                <w:rFonts w:ascii="Maiandra GD" w:hAnsi="Maiandra GD" w:cs="Calibri"/>
                <w:color w:val="4F6228" w:themeColor="accent3" w:themeShade="80"/>
                <w:sz w:val="16"/>
                <w:szCs w:val="16"/>
              </w:rPr>
              <w:t> </w:t>
            </w:r>
          </w:p>
          <w:p w14:paraId="7D601BE3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sz w:val="16"/>
                <w:szCs w:val="16"/>
              </w:rPr>
            </w:pPr>
          </w:p>
          <w:p w14:paraId="6B1ADA42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rPr>
                <w:rFonts w:ascii="Maiandra GD" w:eastAsia="Maiandra GD" w:hAnsi="Maiandra GD" w:cs="Maiandra GD"/>
                <w:color w:val="76923C" w:themeColor="accent3" w:themeShade="BF"/>
                <w:sz w:val="16"/>
                <w:szCs w:val="16"/>
              </w:rPr>
            </w:pPr>
          </w:p>
          <w:p w14:paraId="00340D7E" w14:textId="34EC28EB" w:rsidR="00374952" w:rsidRPr="00D25195" w:rsidRDefault="00374952" w:rsidP="000B0F18">
            <w:pPr>
              <w:rPr>
                <w:rFonts w:ascii="Maiandra GD" w:eastAsia="Maiandra GD" w:hAnsi="Maiandra GD" w:cs="Maiandra GD"/>
                <w:color w:val="76923C" w:themeColor="accent3" w:themeShade="BF"/>
                <w:sz w:val="16"/>
                <w:szCs w:val="16"/>
              </w:rPr>
            </w:pPr>
            <w:r w:rsidRPr="00D25195">
              <w:rPr>
                <w:rFonts w:ascii="Maiandra GD" w:eastAsia="Maiandra GD" w:hAnsi="Maiandra GD" w:cs="Maiandra GD"/>
                <w:color w:val="76923C" w:themeColor="accent3" w:themeShade="BF"/>
                <w:sz w:val="16"/>
                <w:szCs w:val="16"/>
              </w:rPr>
              <w:t>To engage effectively with children during continuous provision to extend their knowledge, skills and understanding</w:t>
            </w:r>
            <w:r>
              <w:rPr>
                <w:rFonts w:ascii="Maiandra GD" w:eastAsia="Maiandra GD" w:hAnsi="Maiandra GD" w:cs="Maiandra GD"/>
                <w:color w:val="76923C" w:themeColor="accent3" w:themeShade="BF"/>
                <w:sz w:val="16"/>
                <w:szCs w:val="16"/>
              </w:rPr>
              <w:t>.</w:t>
            </w:r>
          </w:p>
          <w:p w14:paraId="67F64375" w14:textId="77777777" w:rsidR="00374952" w:rsidRPr="00D25195" w:rsidRDefault="00374952" w:rsidP="000B0F18">
            <w:pPr>
              <w:rPr>
                <w:rFonts w:ascii="Maiandra GD" w:eastAsia="Maiandra GD" w:hAnsi="Maiandra GD" w:cs="Maiandra GD"/>
                <w:color w:val="000000" w:themeColor="text1"/>
                <w:sz w:val="16"/>
                <w:szCs w:val="16"/>
              </w:rPr>
            </w:pPr>
          </w:p>
          <w:p w14:paraId="6D86D18B" w14:textId="77777777" w:rsidR="00374952" w:rsidRPr="00D25195" w:rsidRDefault="00374952" w:rsidP="000B0F18">
            <w:pPr>
              <w:rPr>
                <w:rFonts w:ascii="Maiandra GD" w:eastAsia="Maiandra GD" w:hAnsi="Maiandra GD" w:cs="Maiandra GD"/>
                <w:color w:val="C2D69B" w:themeColor="accent3" w:themeTint="99"/>
                <w:sz w:val="16"/>
                <w:szCs w:val="16"/>
              </w:rPr>
            </w:pPr>
          </w:p>
        </w:tc>
      </w:tr>
      <w:tr w:rsidR="00374952" w:rsidRPr="0022620B" w14:paraId="3D3FF4CF" w14:textId="77777777" w:rsidTr="000B0F18">
        <w:trPr>
          <w:trHeight w:val="2261"/>
        </w:trPr>
        <w:tc>
          <w:tcPr>
            <w:tcW w:w="1436" w:type="dxa"/>
            <w:shd w:val="clear" w:color="auto" w:fill="FFFFFF" w:themeFill="background1"/>
          </w:tcPr>
          <w:p w14:paraId="71198CE5" w14:textId="77777777" w:rsidR="00374952" w:rsidRPr="00D25195" w:rsidRDefault="00374952" w:rsidP="000B0F18">
            <w:pPr>
              <w:pStyle w:val="NoSpacing"/>
              <w:rPr>
                <w:rStyle w:val="eop"/>
                <w:rFonts w:ascii="Maiandra GD" w:hAnsi="Maiandra GD"/>
                <w:b/>
                <w:bCs/>
                <w:color w:val="632423" w:themeColor="accent2" w:themeShade="80"/>
                <w:sz w:val="16"/>
                <w:szCs w:val="16"/>
                <w:shd w:val="clear" w:color="auto" w:fill="F2DBDB" w:themeFill="accent2" w:themeFillTint="33"/>
              </w:rPr>
            </w:pPr>
            <w:r w:rsidRPr="00D25195">
              <w:rPr>
                <w:rStyle w:val="normaltextrun"/>
                <w:rFonts w:ascii="Maiandra GD" w:hAnsi="Maiandra GD"/>
                <w:b/>
                <w:bCs/>
                <w:color w:val="632423" w:themeColor="accent2" w:themeShade="80"/>
                <w:sz w:val="16"/>
                <w:szCs w:val="16"/>
                <w:shd w:val="clear" w:color="auto" w:fill="FFFFFF" w:themeFill="background1"/>
              </w:rPr>
              <w:t>Professional Behaviours</w:t>
            </w:r>
            <w:r w:rsidRPr="00D25195">
              <w:rPr>
                <w:rStyle w:val="eop"/>
                <w:rFonts w:ascii="Maiandra GD" w:hAnsi="Maiandra GD"/>
                <w:b/>
                <w:bCs/>
                <w:color w:val="632423" w:themeColor="accent2" w:themeShade="80"/>
                <w:sz w:val="16"/>
                <w:szCs w:val="16"/>
                <w:shd w:val="clear" w:color="auto" w:fill="FFFFFF" w:themeFill="background1"/>
              </w:rPr>
              <w:t> </w:t>
            </w:r>
          </w:p>
          <w:p w14:paraId="7C3F16B0" w14:textId="77777777" w:rsidR="00374952" w:rsidRPr="00D25195" w:rsidRDefault="00374952" w:rsidP="000B0F18">
            <w:pPr>
              <w:pStyle w:val="NoSpacing"/>
              <w:rPr>
                <w:rStyle w:val="eop"/>
                <w:rFonts w:ascii="Maiandra GD" w:hAnsi="Maiandra GD"/>
                <w:color w:val="000000"/>
                <w:sz w:val="16"/>
                <w:szCs w:val="16"/>
                <w:shd w:val="clear" w:color="auto" w:fill="F2DBDB" w:themeFill="accent2" w:themeFillTint="33"/>
              </w:rPr>
            </w:pPr>
          </w:p>
          <w:p w14:paraId="1B56548D" w14:textId="77777777" w:rsidR="00374952" w:rsidRPr="00D25195" w:rsidRDefault="00374952" w:rsidP="00374952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ind w:left="170" w:hanging="170"/>
              <w:rPr>
                <w:rStyle w:val="eop"/>
                <w:rFonts w:ascii="Maiandra GD" w:hAnsi="Maiandra GD"/>
                <w:color w:val="632423" w:themeColor="accent2" w:themeShade="80"/>
                <w:sz w:val="16"/>
                <w:szCs w:val="16"/>
              </w:rPr>
            </w:pPr>
            <w:r w:rsidRPr="00D25195">
              <w:rPr>
                <w:rStyle w:val="eop"/>
                <w:rFonts w:ascii="Maiandra GD" w:hAnsi="Maiandra GD"/>
                <w:color w:val="632423" w:themeColor="accent2" w:themeShade="80"/>
                <w:sz w:val="16"/>
                <w:szCs w:val="16"/>
                <w:shd w:val="clear" w:color="auto" w:fill="FFFFFF" w:themeFill="background1"/>
              </w:rPr>
              <w:t>Safeguarding</w:t>
            </w:r>
          </w:p>
          <w:p w14:paraId="59F66D61" w14:textId="77777777" w:rsidR="00374952" w:rsidRPr="00D25195" w:rsidRDefault="00374952" w:rsidP="00374952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ind w:left="170" w:hanging="170"/>
              <w:rPr>
                <w:rStyle w:val="eop"/>
                <w:rFonts w:ascii="Maiandra GD" w:hAnsi="Maiandra GD"/>
                <w:color w:val="943634" w:themeColor="accent2" w:themeShade="BF"/>
                <w:sz w:val="16"/>
                <w:szCs w:val="16"/>
              </w:rPr>
            </w:pPr>
            <w:r w:rsidRPr="00D25195">
              <w:rPr>
                <w:rStyle w:val="eop"/>
                <w:rFonts w:ascii="Maiandra GD" w:hAnsi="Maiandra GD"/>
                <w:color w:val="943634" w:themeColor="accent2" w:themeShade="BF"/>
                <w:sz w:val="16"/>
                <w:szCs w:val="16"/>
                <w:shd w:val="clear" w:color="auto" w:fill="FFFFFF" w:themeFill="background1"/>
              </w:rPr>
              <w:t>Professionalism</w:t>
            </w:r>
          </w:p>
          <w:p w14:paraId="5DCEF901" w14:textId="77777777" w:rsidR="00374952" w:rsidRPr="00D25195" w:rsidRDefault="00374952" w:rsidP="00374952">
            <w:pPr>
              <w:pStyle w:val="NoSpacing"/>
              <w:numPr>
                <w:ilvl w:val="0"/>
                <w:numId w:val="1"/>
              </w:numPr>
              <w:ind w:left="170" w:hanging="170"/>
              <w:rPr>
                <w:rFonts w:ascii="Maiandra GD" w:hAnsi="Maiandra GD"/>
                <w:color w:val="943634" w:themeColor="accent2" w:themeShade="BF"/>
                <w:sz w:val="16"/>
                <w:szCs w:val="16"/>
              </w:rPr>
            </w:pPr>
            <w:r w:rsidRPr="00D25195">
              <w:rPr>
                <w:rStyle w:val="eop"/>
                <w:rFonts w:ascii="Maiandra GD" w:hAnsi="Maiandra GD"/>
                <w:color w:val="D99594" w:themeColor="accent2" w:themeTint="99"/>
                <w:sz w:val="16"/>
                <w:szCs w:val="16"/>
                <w:shd w:val="clear" w:color="auto" w:fill="FFFFFF" w:themeFill="background1"/>
              </w:rPr>
              <w:t>Mental Health,</w:t>
            </w:r>
            <w:r w:rsidRPr="00D25195">
              <w:rPr>
                <w:rStyle w:val="eop"/>
                <w:rFonts w:ascii="Maiandra GD" w:hAnsi="Maiandra GD"/>
                <w:color w:val="D99594" w:themeColor="accent2" w:themeTint="99"/>
                <w:sz w:val="16"/>
                <w:szCs w:val="16"/>
                <w:shd w:val="clear" w:color="auto" w:fill="F2DBDB" w:themeFill="accent2" w:themeFillTint="33"/>
              </w:rPr>
              <w:t xml:space="preserve"> </w:t>
            </w:r>
            <w:r w:rsidRPr="00D25195">
              <w:rPr>
                <w:rStyle w:val="eop"/>
                <w:rFonts w:ascii="Maiandra GD" w:hAnsi="Maiandra GD"/>
                <w:color w:val="D99594" w:themeColor="accent2" w:themeTint="99"/>
                <w:sz w:val="16"/>
                <w:szCs w:val="16"/>
                <w:shd w:val="clear" w:color="auto" w:fill="FFFFFF" w:themeFill="background1"/>
              </w:rPr>
              <w:t>Wellbeing and Workload</w:t>
            </w:r>
          </w:p>
        </w:tc>
        <w:tc>
          <w:tcPr>
            <w:tcW w:w="3384" w:type="dxa"/>
            <w:shd w:val="clear" w:color="auto" w:fill="FFFFFF" w:themeFill="background1"/>
          </w:tcPr>
          <w:p w14:paraId="6833823D" w14:textId="77777777" w:rsidR="00374952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Calibri"/>
                <w:color w:val="632423" w:themeColor="accent2" w:themeShade="80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Calibri"/>
                <w:color w:val="632423" w:themeColor="accent2" w:themeShade="80"/>
                <w:sz w:val="16"/>
                <w:szCs w:val="16"/>
              </w:rPr>
              <w:t xml:space="preserve">Understand their duties in respect of </w:t>
            </w:r>
            <w:r w:rsidRPr="00F963D0">
              <w:rPr>
                <w:rStyle w:val="normaltextrun"/>
                <w:rFonts w:ascii="Maiandra GD" w:hAnsi="Maiandra GD" w:cs="Calibri"/>
                <w:color w:val="632423" w:themeColor="accent2" w:themeShade="80"/>
                <w:sz w:val="16"/>
                <w:szCs w:val="16"/>
              </w:rPr>
              <w:t>safeguarding and equalities legislation,</w:t>
            </w:r>
            <w:r w:rsidRPr="00F963D0">
              <w:rPr>
                <w:rStyle w:val="eop"/>
                <w:rFonts w:ascii="Maiandra GD" w:hAnsi="Maiandra GD" w:cs="Calibri"/>
                <w:color w:val="632423" w:themeColor="accent2" w:themeShade="80"/>
                <w:sz w:val="16"/>
                <w:szCs w:val="16"/>
              </w:rPr>
              <w:t> follow safeguarding procedures and that promoting the welfare of children is everyone’s responsibility.</w:t>
            </w:r>
          </w:p>
          <w:p w14:paraId="1B184710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Calibri"/>
                <w:color w:val="632423" w:themeColor="accent2" w:themeShade="80"/>
                <w:sz w:val="16"/>
                <w:szCs w:val="16"/>
              </w:rPr>
            </w:pPr>
          </w:p>
          <w:p w14:paraId="0D6AEFAE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Calibri"/>
                <w:color w:val="632423" w:themeColor="accent2" w:themeShade="80"/>
                <w:sz w:val="16"/>
                <w:szCs w:val="16"/>
              </w:rPr>
            </w:pPr>
          </w:p>
          <w:p w14:paraId="5A79A8E5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Arial"/>
                <w:color w:val="943634" w:themeColor="accent2" w:themeShade="BF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Arial"/>
                <w:color w:val="943634" w:themeColor="accent2" w:themeShade="BF"/>
                <w:sz w:val="16"/>
                <w:szCs w:val="16"/>
              </w:rPr>
              <w:t>Know that positive professional conduct underpins self-development and effective working relationships.</w:t>
            </w:r>
            <w:r w:rsidRPr="00D25195">
              <w:rPr>
                <w:rStyle w:val="normaltextrun"/>
                <w:rFonts w:ascii="Arial" w:hAnsi="Arial" w:cs="Arial"/>
                <w:color w:val="943634" w:themeColor="accent2" w:themeShade="BF"/>
                <w:sz w:val="16"/>
                <w:szCs w:val="16"/>
              </w:rPr>
              <w:t> </w:t>
            </w:r>
            <w:r w:rsidRPr="00D25195">
              <w:rPr>
                <w:rStyle w:val="eop"/>
                <w:rFonts w:ascii="Maiandra GD" w:hAnsi="Maiandra GD" w:cs="Arial"/>
                <w:color w:val="943634" w:themeColor="accent2" w:themeShade="BF"/>
                <w:sz w:val="16"/>
                <w:szCs w:val="16"/>
              </w:rPr>
              <w:t> </w:t>
            </w:r>
          </w:p>
          <w:p w14:paraId="08514C5C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Arial"/>
                <w:sz w:val="16"/>
                <w:szCs w:val="16"/>
              </w:rPr>
            </w:pPr>
          </w:p>
          <w:p w14:paraId="31EB1FDE" w14:textId="77777777" w:rsidR="00374952" w:rsidRPr="00D25195" w:rsidRDefault="00374952" w:rsidP="000B0F18">
            <w:pPr>
              <w:textAlignment w:val="baseline"/>
              <w:rPr>
                <w:rFonts w:ascii="Segoe UI" w:eastAsia="Times New Roman" w:hAnsi="Segoe UI" w:cs="Segoe UI"/>
                <w:color w:val="D99594" w:themeColor="accent2" w:themeTint="99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4325534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943634" w:themeColor="accent2" w:themeShade="BF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Arial"/>
                <w:color w:val="943634" w:themeColor="accent2" w:themeShade="BF"/>
                <w:sz w:val="16"/>
                <w:szCs w:val="16"/>
              </w:rPr>
              <w:t>Understand the importance of having high standards of professional conduct and be able to adapt to the needs of the school environment.</w:t>
            </w:r>
            <w:r w:rsidRPr="00D25195">
              <w:rPr>
                <w:rStyle w:val="normaltextrun"/>
                <w:rFonts w:ascii="Arial" w:hAnsi="Arial" w:cs="Arial"/>
                <w:i/>
                <w:iCs/>
                <w:color w:val="943634" w:themeColor="accent2" w:themeShade="BF"/>
                <w:sz w:val="16"/>
                <w:szCs w:val="16"/>
              </w:rPr>
              <w:t> </w:t>
            </w:r>
            <w:r w:rsidRPr="00D25195">
              <w:rPr>
                <w:rStyle w:val="normaltextrun"/>
                <w:rFonts w:ascii="Arial" w:hAnsi="Arial" w:cs="Arial"/>
                <w:color w:val="943634" w:themeColor="accent2" w:themeShade="BF"/>
                <w:sz w:val="16"/>
                <w:szCs w:val="16"/>
              </w:rPr>
              <w:t> </w:t>
            </w:r>
            <w:r w:rsidRPr="00D25195">
              <w:rPr>
                <w:rStyle w:val="eop"/>
                <w:rFonts w:ascii="Maiandra GD" w:hAnsi="Maiandra GD" w:cs="Arial"/>
                <w:color w:val="943634" w:themeColor="accent2" w:themeShade="BF"/>
                <w:sz w:val="16"/>
                <w:szCs w:val="16"/>
              </w:rPr>
              <w:t> </w:t>
            </w:r>
          </w:p>
          <w:p w14:paraId="39FB5F4B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6"/>
                <w:szCs w:val="16"/>
              </w:rPr>
            </w:pPr>
          </w:p>
          <w:p w14:paraId="7B838AF2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6"/>
                <w:szCs w:val="16"/>
              </w:rPr>
            </w:pPr>
            <w:r w:rsidRPr="00D25195">
              <w:rPr>
                <w:rStyle w:val="eop"/>
                <w:rFonts w:ascii="Maiandra GD" w:hAnsi="Maiandra GD" w:cs="Calibri"/>
                <w:color w:val="632423" w:themeColor="accent2" w:themeShade="80"/>
                <w:sz w:val="16"/>
                <w:szCs w:val="16"/>
              </w:rPr>
              <w:t> </w:t>
            </w:r>
          </w:p>
          <w:p w14:paraId="007669CB" w14:textId="77777777" w:rsidR="00374952" w:rsidRPr="00D25195" w:rsidRDefault="00374952" w:rsidP="000B0F18">
            <w:pPr>
              <w:textAlignment w:val="baseline"/>
              <w:rPr>
                <w:rFonts w:ascii="Maiandra GD" w:hAnsi="Maiandra GD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9C5383B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943634" w:themeColor="accent2" w:themeShade="BF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Arial"/>
                <w:color w:val="943634" w:themeColor="accent2" w:themeShade="BF"/>
                <w:sz w:val="16"/>
                <w:szCs w:val="16"/>
              </w:rPr>
              <w:t>Be able to work effectively and competently with peers and colleagues and to be able to contribute to professional discussions.</w:t>
            </w:r>
            <w:r w:rsidRPr="00D25195">
              <w:rPr>
                <w:rStyle w:val="normaltextrun"/>
                <w:rFonts w:ascii="Arial" w:hAnsi="Arial" w:cs="Arial"/>
                <w:color w:val="943634" w:themeColor="accent2" w:themeShade="BF"/>
                <w:sz w:val="16"/>
                <w:szCs w:val="16"/>
              </w:rPr>
              <w:t> </w:t>
            </w:r>
            <w:r w:rsidRPr="00D25195">
              <w:rPr>
                <w:rStyle w:val="eop"/>
                <w:rFonts w:ascii="Maiandra GD" w:hAnsi="Maiandra GD" w:cs="Arial"/>
                <w:color w:val="943634" w:themeColor="accent2" w:themeShade="BF"/>
                <w:sz w:val="16"/>
                <w:szCs w:val="16"/>
              </w:rPr>
              <w:t> </w:t>
            </w:r>
          </w:p>
          <w:p w14:paraId="7E0B2512" w14:textId="77777777" w:rsidR="00374952" w:rsidRPr="00D25195" w:rsidRDefault="00374952" w:rsidP="000B0F18">
            <w:pPr>
              <w:pStyle w:val="NoSpacing"/>
              <w:rPr>
                <w:rFonts w:ascii="Maiandra GD" w:hAnsi="Maiandra GD"/>
                <w:color w:val="632423" w:themeColor="accent2" w:themeShade="80"/>
                <w:sz w:val="16"/>
                <w:szCs w:val="16"/>
              </w:rPr>
            </w:pPr>
          </w:p>
          <w:p w14:paraId="0C9A0F97" w14:textId="6982CA9D" w:rsidR="00374952" w:rsidRPr="00D25195" w:rsidRDefault="00374952" w:rsidP="000B0F18">
            <w:pPr>
              <w:textAlignment w:val="baseline"/>
              <w:rPr>
                <w:rFonts w:ascii="Segoe UI" w:eastAsia="Times New Roman" w:hAnsi="Segoe UI" w:cs="Segoe UI"/>
                <w:color w:val="D99594" w:themeColor="accent2" w:themeTint="99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25195">
              <w:rPr>
                <w:rFonts w:ascii="Tahoma" w:eastAsia="Times New Roman" w:hAnsi="Tahoma" w:cs="Tahoma"/>
                <w:color w:val="D99594" w:themeColor="accent2" w:themeTint="99"/>
                <w:kern w:val="0"/>
                <w:sz w:val="16"/>
                <w:szCs w:val="16"/>
                <w:lang w:eastAsia="en-GB"/>
                <w14:ligatures w14:val="none"/>
              </w:rPr>
              <w:t>To know how individual social, emotional, mental health (SEMH) plans, safe-guarding policies and processes are in place to protect vulnerable children from mental health risk factors</w:t>
            </w:r>
            <w:r>
              <w:rPr>
                <w:rFonts w:ascii="Tahoma" w:eastAsia="Times New Roman" w:hAnsi="Tahoma" w:cs="Tahoma"/>
                <w:color w:val="D99594" w:themeColor="accent2" w:themeTint="99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  <w:p w14:paraId="0D54C4A3" w14:textId="77777777" w:rsidR="00374952" w:rsidRPr="00D25195" w:rsidRDefault="00374952" w:rsidP="000B0F18">
            <w:pPr>
              <w:pStyle w:val="NoSpacing"/>
              <w:rPr>
                <w:rFonts w:ascii="Maiandra GD" w:hAnsi="Maiandra GD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8085E36" w14:textId="77777777" w:rsidR="00374952" w:rsidRPr="00D25195" w:rsidRDefault="00374952" w:rsidP="000B0F18">
            <w:pPr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4412EB8C" w14:textId="6707A3A5" w:rsidR="00374952" w:rsidRPr="00D25195" w:rsidRDefault="00374952" w:rsidP="000B0F18">
            <w:pPr>
              <w:textAlignment w:val="baseline"/>
              <w:rPr>
                <w:rFonts w:ascii="Segoe UI" w:eastAsia="Times New Roman" w:hAnsi="Segoe UI" w:cs="Segoe UI"/>
                <w:color w:val="D99594" w:themeColor="accent2" w:themeTint="99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25195">
              <w:rPr>
                <w:rFonts w:ascii="Tahoma" w:eastAsia="Times New Roman" w:hAnsi="Tahoma" w:cs="Tahoma"/>
                <w:color w:val="D99594" w:themeColor="accent2" w:themeTint="99"/>
                <w:kern w:val="0"/>
                <w:sz w:val="16"/>
                <w:szCs w:val="16"/>
                <w:lang w:eastAsia="en-GB"/>
                <w14:ligatures w14:val="none"/>
              </w:rPr>
              <w:t>To support pupils with a range of additional social and emotional needs through adaptations to content, teaching strategies, approaches to recording and the environment, with support from expert practitioners</w:t>
            </w:r>
            <w:r>
              <w:rPr>
                <w:rFonts w:ascii="Tahoma" w:eastAsia="Times New Roman" w:hAnsi="Tahoma" w:cs="Tahoma"/>
                <w:color w:val="D99594" w:themeColor="accent2" w:themeTint="99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  <w:r w:rsidRPr="00D25195">
              <w:rPr>
                <w:rFonts w:ascii="Tahoma" w:eastAsia="Times New Roman" w:hAnsi="Tahoma" w:cs="Tahoma"/>
                <w:color w:val="D99594" w:themeColor="accent2" w:themeTint="99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4E340F6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632423" w:themeColor="accent2" w:themeShade="80"/>
                <w:sz w:val="16"/>
                <w:szCs w:val="16"/>
                <w14:ligatures w14:val="none"/>
              </w:rPr>
            </w:pPr>
          </w:p>
        </w:tc>
      </w:tr>
      <w:tr w:rsidR="00374952" w:rsidRPr="00323486" w14:paraId="281FEEC7" w14:textId="77777777" w:rsidTr="000B0F18">
        <w:trPr>
          <w:trHeight w:val="693"/>
        </w:trPr>
        <w:tc>
          <w:tcPr>
            <w:tcW w:w="1436" w:type="dxa"/>
            <w:shd w:val="clear" w:color="auto" w:fill="FFFFFF" w:themeFill="background1"/>
          </w:tcPr>
          <w:p w14:paraId="599F8210" w14:textId="77777777" w:rsidR="00374952" w:rsidRPr="00D25195" w:rsidRDefault="00374952" w:rsidP="000B0F18">
            <w:pPr>
              <w:pStyle w:val="NoSpacing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D25195">
              <w:rPr>
                <w:rFonts w:ascii="Maiandra GD" w:hAnsi="Maiandra GD"/>
                <w:b/>
                <w:bCs/>
                <w:color w:val="403152" w:themeColor="accent4" w:themeShade="80"/>
                <w:sz w:val="16"/>
                <w:szCs w:val="16"/>
              </w:rPr>
              <w:t>Assessment</w:t>
            </w:r>
          </w:p>
        </w:tc>
        <w:tc>
          <w:tcPr>
            <w:tcW w:w="3384" w:type="dxa"/>
            <w:shd w:val="clear" w:color="auto" w:fill="FFFFFF" w:themeFill="background1"/>
          </w:tcPr>
          <w:p w14:paraId="574D89FC" w14:textId="77777777" w:rsidR="00374952" w:rsidRPr="00D25195" w:rsidRDefault="00374952" w:rsidP="000B0F18">
            <w:pPr>
              <w:textAlignment w:val="baseline"/>
              <w:rPr>
                <w:rFonts w:ascii="Maiandra GD" w:hAnsi="Maiandra GD"/>
                <w:color w:val="403152" w:themeColor="accent4" w:themeShade="8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4B37125" w14:textId="77777777" w:rsidR="00374952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Calibri"/>
                <w:color w:val="403152" w:themeColor="accent4" w:themeShade="80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Calibri"/>
                <w:color w:val="403152" w:themeColor="accent4" w:themeShade="80"/>
                <w:sz w:val="16"/>
                <w:szCs w:val="16"/>
              </w:rPr>
              <w:t>Be able to use observations and questioning to collate data on children’s knowledge and understanding</w:t>
            </w:r>
            <w:r>
              <w:rPr>
                <w:rStyle w:val="normaltextrun"/>
                <w:rFonts w:ascii="Maiandra GD" w:hAnsi="Maiandra GD" w:cs="Calibri"/>
                <w:color w:val="403152" w:themeColor="accent4" w:themeShade="80"/>
                <w:sz w:val="16"/>
                <w:szCs w:val="16"/>
              </w:rPr>
              <w:t>, recognising all children have individual needs.</w:t>
            </w:r>
          </w:p>
          <w:p w14:paraId="0308882A" w14:textId="77777777" w:rsidR="00374952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403152" w:themeColor="accent4" w:themeShade="80"/>
                <w:sz w:val="16"/>
                <w:szCs w:val="16"/>
              </w:rPr>
            </w:pPr>
          </w:p>
          <w:p w14:paraId="795C6010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403152" w:themeColor="accent4" w:themeShade="8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7DE377B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03152" w:themeColor="accent4" w:themeShade="80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Calibri"/>
                <w:color w:val="403152" w:themeColor="accent4" w:themeShade="80"/>
                <w:sz w:val="16"/>
                <w:szCs w:val="16"/>
              </w:rPr>
              <w:t xml:space="preserve">Understand the importance of collating accurate assessment data </w:t>
            </w:r>
            <w:proofErr w:type="gramStart"/>
            <w:r w:rsidRPr="00D25195">
              <w:rPr>
                <w:rStyle w:val="normaltextrun"/>
                <w:rFonts w:ascii="Maiandra GD" w:hAnsi="Maiandra GD" w:cs="Calibri"/>
                <w:color w:val="403152" w:themeColor="accent4" w:themeShade="80"/>
                <w:sz w:val="16"/>
                <w:szCs w:val="16"/>
              </w:rPr>
              <w:t>in order to</w:t>
            </w:r>
            <w:proofErr w:type="gramEnd"/>
            <w:r w:rsidRPr="00D25195">
              <w:rPr>
                <w:rStyle w:val="normaltextrun"/>
                <w:rFonts w:ascii="Maiandra GD" w:hAnsi="Maiandra GD" w:cs="Calibri"/>
                <w:color w:val="403152" w:themeColor="accent4" w:themeShade="80"/>
                <w:sz w:val="16"/>
                <w:szCs w:val="16"/>
              </w:rPr>
              <w:t xml:space="preserve"> plan for adult led learning and continuous provision experiences. </w:t>
            </w:r>
            <w:r w:rsidRPr="00D25195">
              <w:rPr>
                <w:rStyle w:val="eop"/>
                <w:rFonts w:ascii="Maiandra GD" w:hAnsi="Maiandra GD" w:cs="Calibri"/>
                <w:color w:val="403152" w:themeColor="accent4" w:themeShade="80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auto" w:fill="FFFFFF" w:themeFill="background1"/>
          </w:tcPr>
          <w:p w14:paraId="53034937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03152" w:themeColor="accent4" w:themeShade="80"/>
                <w:sz w:val="16"/>
                <w:szCs w:val="16"/>
              </w:rPr>
            </w:pPr>
            <w:r w:rsidRPr="00D25195">
              <w:rPr>
                <w:rStyle w:val="normaltextrun"/>
                <w:rFonts w:ascii="Maiandra GD" w:hAnsi="Maiandra GD" w:cs="Calibri"/>
                <w:color w:val="403152" w:themeColor="accent4" w:themeShade="80"/>
                <w:sz w:val="16"/>
                <w:szCs w:val="16"/>
              </w:rPr>
              <w:t>Know that schools and settings will have different approaches to assessment in an EYFS setting.</w:t>
            </w:r>
            <w:r w:rsidRPr="00D25195">
              <w:rPr>
                <w:rStyle w:val="eop"/>
                <w:rFonts w:ascii="Maiandra GD" w:hAnsi="Maiandra GD" w:cs="Calibri"/>
                <w:color w:val="403152" w:themeColor="accent4" w:themeShade="80"/>
                <w:sz w:val="16"/>
                <w:szCs w:val="16"/>
              </w:rPr>
              <w:t> </w:t>
            </w:r>
          </w:p>
          <w:p w14:paraId="401CB386" w14:textId="77777777" w:rsidR="00374952" w:rsidRPr="00D25195" w:rsidRDefault="00374952" w:rsidP="000B0F1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03152" w:themeColor="accent4" w:themeShade="80"/>
                <w:sz w:val="16"/>
                <w:szCs w:val="16"/>
              </w:rPr>
            </w:pPr>
          </w:p>
        </w:tc>
      </w:tr>
    </w:tbl>
    <w:p w14:paraId="34548831" w14:textId="77777777" w:rsidR="00CF75EE" w:rsidRDefault="00CF75EE" w:rsidP="00722685">
      <w:pPr>
        <w:pStyle w:val="NoSpacing"/>
      </w:pPr>
    </w:p>
    <w:sectPr w:rsidR="00CF75EE" w:rsidSect="00374952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7EC6"/>
    <w:multiLevelType w:val="hybridMultilevel"/>
    <w:tmpl w:val="A77C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44928"/>
    <w:multiLevelType w:val="hybridMultilevel"/>
    <w:tmpl w:val="9E74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333D6"/>
    <w:multiLevelType w:val="hybridMultilevel"/>
    <w:tmpl w:val="C466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475752">
    <w:abstractNumId w:val="0"/>
  </w:num>
  <w:num w:numId="2" w16cid:durableId="107435210">
    <w:abstractNumId w:val="1"/>
  </w:num>
  <w:num w:numId="3" w16cid:durableId="452674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4952"/>
    <w:rsid w:val="000F3143"/>
    <w:rsid w:val="00374952"/>
    <w:rsid w:val="00722685"/>
    <w:rsid w:val="00971F84"/>
    <w:rsid w:val="00C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61E1"/>
  <w15:chartTrackingRefBased/>
  <w15:docId w15:val="{7E7A27A0-7547-4D20-838E-474795C8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952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3749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74952"/>
  </w:style>
  <w:style w:type="character" w:customStyle="1" w:styleId="eop">
    <w:name w:val="eop"/>
    <w:basedOn w:val="DefaultParagraphFont"/>
    <w:rsid w:val="00374952"/>
  </w:style>
  <w:style w:type="paragraph" w:customStyle="1" w:styleId="paragraph">
    <w:name w:val="paragraph"/>
    <w:basedOn w:val="Normal"/>
    <w:rsid w:val="0037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3102</Characters>
  <Application>Microsoft Office Word</Application>
  <DocSecurity>0</DocSecurity>
  <Lines>25</Lines>
  <Paragraphs>7</Paragraphs>
  <ScaleCrop>false</ScaleCrop>
  <Company>Edge Hill University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Wilkins</dc:creator>
  <cp:keywords/>
  <dc:description/>
  <cp:lastModifiedBy>Kelvin Wilkins</cp:lastModifiedBy>
  <cp:revision>1</cp:revision>
  <dcterms:created xsi:type="dcterms:W3CDTF">2023-10-02T15:48:00Z</dcterms:created>
  <dcterms:modified xsi:type="dcterms:W3CDTF">2023-10-02T15:49:00Z</dcterms:modified>
</cp:coreProperties>
</file>