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16" w:type="dxa"/>
        <w:tblInd w:w="-436" w:type="dxa"/>
        <w:tblCellMar>
          <w:top w:w="145" w:type="dxa"/>
          <w:left w:w="98" w:type="dxa"/>
          <w:right w:w="68" w:type="dxa"/>
        </w:tblCellMar>
        <w:tblLook w:val="04A0" w:firstRow="1" w:lastRow="0" w:firstColumn="1" w:lastColumn="0" w:noHBand="0" w:noVBand="1"/>
      </w:tblPr>
      <w:tblGrid>
        <w:gridCol w:w="1184"/>
        <w:gridCol w:w="1168"/>
        <w:gridCol w:w="1123"/>
        <w:gridCol w:w="954"/>
        <w:gridCol w:w="977"/>
        <w:gridCol w:w="1360"/>
        <w:gridCol w:w="227"/>
        <w:gridCol w:w="985"/>
        <w:gridCol w:w="2179"/>
        <w:gridCol w:w="225"/>
        <w:gridCol w:w="844"/>
      </w:tblGrid>
      <w:tr w:rsidR="00BB0205" w:rsidRPr="00C43406" w14:paraId="31D4C3CB" w14:textId="77777777" w:rsidTr="000745F8">
        <w:trPr>
          <w:trHeight w:val="680"/>
        </w:trPr>
        <w:tc>
          <w:tcPr>
            <w:tcW w:w="11216"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C43406" w:rsidRDefault="00BB0205" w:rsidP="00F07217">
            <w:pPr>
              <w:jc w:val="center"/>
              <w:rPr>
                <w:rFonts w:ascii="Cambria" w:eastAsia="Georgia" w:hAnsi="Cambria" w:cs="Georgia"/>
                <w:b/>
                <w:color w:val="FFFFFF" w:themeColor="background1"/>
                <w:sz w:val="20"/>
                <w:szCs w:val="20"/>
              </w:rPr>
            </w:pPr>
            <w:bookmarkStart w:id="0" w:name="_Hlk86825635"/>
            <w:r w:rsidRPr="00C43406">
              <w:rPr>
                <w:rFonts w:ascii="Cambria" w:eastAsia="Georgia" w:hAnsi="Cambria" w:cs="Georgia"/>
                <w:b/>
                <w:color w:val="FFFFFF" w:themeColor="background1"/>
                <w:sz w:val="20"/>
                <w:szCs w:val="20"/>
              </w:rPr>
              <w:t xml:space="preserve">Welcome to the mentor </w:t>
            </w:r>
            <w:r w:rsidR="00FE47C3" w:rsidRPr="00C43406">
              <w:rPr>
                <w:rFonts w:ascii="Cambria" w:eastAsia="Georgia" w:hAnsi="Cambria" w:cs="Georgia"/>
                <w:b/>
                <w:color w:val="FFFFFF" w:themeColor="background1"/>
                <w:sz w:val="20"/>
                <w:szCs w:val="20"/>
              </w:rPr>
              <w:t>Weekly Development Summary</w:t>
            </w:r>
            <w:r w:rsidRPr="00C43406">
              <w:rPr>
                <w:rFonts w:ascii="Cambria" w:eastAsia="Georgia" w:hAnsi="Cambria" w:cs="Georgia"/>
                <w:b/>
                <w:color w:val="FFFFFF" w:themeColor="background1"/>
                <w:sz w:val="20"/>
                <w:szCs w:val="20"/>
              </w:rPr>
              <w:t xml:space="preserve"> from the Department of Secondary and Further Education</w:t>
            </w:r>
            <w:r w:rsidR="00966A4C" w:rsidRPr="00C43406">
              <w:rPr>
                <w:rFonts w:ascii="Cambria" w:eastAsia="Georgia" w:hAnsi="Cambria" w:cs="Georgia"/>
                <w:b/>
                <w:color w:val="FFFFFF" w:themeColor="background1"/>
                <w:sz w:val="20"/>
                <w:szCs w:val="20"/>
              </w:rPr>
              <w:t xml:space="preserve"> (AY 2</w:t>
            </w:r>
            <w:r w:rsidR="002D71BC" w:rsidRPr="00C43406">
              <w:rPr>
                <w:rFonts w:ascii="Cambria" w:eastAsia="Georgia" w:hAnsi="Cambria" w:cs="Georgia"/>
                <w:b/>
                <w:color w:val="FFFFFF" w:themeColor="background1"/>
                <w:sz w:val="20"/>
                <w:szCs w:val="20"/>
              </w:rPr>
              <w:t>3</w:t>
            </w:r>
            <w:r w:rsidR="00966A4C" w:rsidRPr="00C43406">
              <w:rPr>
                <w:rFonts w:ascii="Cambria" w:eastAsia="Georgia" w:hAnsi="Cambria" w:cs="Georgia"/>
                <w:b/>
                <w:color w:val="FFFFFF" w:themeColor="background1"/>
                <w:sz w:val="20"/>
                <w:szCs w:val="20"/>
              </w:rPr>
              <w:t>/2</w:t>
            </w:r>
            <w:r w:rsidR="002D71BC" w:rsidRPr="00C43406">
              <w:rPr>
                <w:rFonts w:ascii="Cambria" w:eastAsia="Georgia" w:hAnsi="Cambria" w:cs="Georgia"/>
                <w:b/>
                <w:color w:val="FFFFFF" w:themeColor="background1"/>
                <w:sz w:val="20"/>
                <w:szCs w:val="20"/>
              </w:rPr>
              <w:t>4</w:t>
            </w:r>
            <w:r w:rsidR="00966A4C" w:rsidRPr="00C43406">
              <w:rPr>
                <w:rFonts w:ascii="Cambria" w:eastAsia="Georgia" w:hAnsi="Cambria" w:cs="Georgia"/>
                <w:b/>
                <w:color w:val="FFFFFF" w:themeColor="background1"/>
                <w:sz w:val="20"/>
                <w:szCs w:val="20"/>
              </w:rPr>
              <w:t>)</w:t>
            </w:r>
          </w:p>
          <w:p w14:paraId="2E8EA821" w14:textId="292F7572" w:rsidR="006102D0" w:rsidRPr="00C43406" w:rsidRDefault="006102D0" w:rsidP="00F07217">
            <w:pPr>
              <w:jc w:val="center"/>
              <w:rPr>
                <w:rFonts w:ascii="Cambria" w:eastAsia="Georgia" w:hAnsi="Cambria" w:cs="Georgia"/>
                <w:b/>
                <w:sz w:val="20"/>
                <w:szCs w:val="20"/>
              </w:rPr>
            </w:pPr>
            <w:r w:rsidRPr="00C43406">
              <w:rPr>
                <w:rFonts w:ascii="Cambria" w:eastAsia="Georgia" w:hAnsi="Cambria" w:cs="Georgia"/>
                <w:b/>
                <w:color w:val="FFFFFF" w:themeColor="background1"/>
                <w:sz w:val="20"/>
                <w:szCs w:val="20"/>
              </w:rPr>
              <w:t xml:space="preserve">Week </w:t>
            </w:r>
            <w:r w:rsidR="009109D7" w:rsidRPr="00C43406">
              <w:rPr>
                <w:rFonts w:ascii="Cambria" w:eastAsia="Georgia" w:hAnsi="Cambria" w:cs="Georgia"/>
                <w:b/>
                <w:color w:val="FFFFFF" w:themeColor="background1"/>
                <w:sz w:val="20"/>
                <w:szCs w:val="20"/>
              </w:rPr>
              <w:t>1</w:t>
            </w:r>
            <w:r w:rsidR="005111A7">
              <w:rPr>
                <w:rFonts w:ascii="Cambria" w:eastAsia="Georgia" w:hAnsi="Cambria" w:cs="Georgia"/>
                <w:b/>
                <w:color w:val="FFFFFF" w:themeColor="background1"/>
                <w:sz w:val="20"/>
                <w:szCs w:val="20"/>
              </w:rPr>
              <w:t>4</w:t>
            </w:r>
          </w:p>
        </w:tc>
      </w:tr>
      <w:tr w:rsidR="00E65DEB" w:rsidRPr="00C43406" w14:paraId="691F8551" w14:textId="77777777" w:rsidTr="000745F8">
        <w:trPr>
          <w:trHeight w:val="650"/>
        </w:trPr>
        <w:tc>
          <w:tcPr>
            <w:tcW w:w="11216"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70F124BD" w:rsidR="00E65DEB" w:rsidRPr="00C43406" w:rsidRDefault="00606867">
            <w:pPr>
              <w:jc w:val="both"/>
              <w:rPr>
                <w:rFonts w:ascii="Cambria" w:hAnsi="Cambria"/>
                <w:b/>
                <w:bCs/>
                <w:sz w:val="20"/>
                <w:szCs w:val="20"/>
              </w:rPr>
            </w:pPr>
            <w:r w:rsidRPr="00C43406">
              <w:rPr>
                <w:rFonts w:ascii="Cambria" w:hAnsi="Cambria"/>
                <w:b/>
                <w:bCs/>
                <w:sz w:val="20"/>
                <w:szCs w:val="20"/>
              </w:rPr>
              <w:t>Course:</w:t>
            </w:r>
            <w:r w:rsidR="00866227" w:rsidRPr="00C43406">
              <w:rPr>
                <w:rFonts w:ascii="Cambria" w:hAnsi="Cambria"/>
                <w:b/>
                <w:bCs/>
                <w:sz w:val="20"/>
                <w:szCs w:val="20"/>
              </w:rPr>
              <w:t xml:space="preserve"> </w:t>
            </w:r>
            <w:r w:rsidR="009F54DD" w:rsidRPr="00C43406">
              <w:rPr>
                <w:rFonts w:ascii="Cambria" w:hAnsi="Cambria"/>
                <w:b/>
                <w:bCs/>
                <w:sz w:val="20"/>
                <w:szCs w:val="20"/>
              </w:rPr>
              <w:t>PGDE Post-14 Education</w:t>
            </w:r>
          </w:p>
          <w:p w14:paraId="69F14CE3" w14:textId="3F574C10" w:rsidR="00AE0D6F" w:rsidRPr="00C43406" w:rsidRDefault="00EE1D6A" w:rsidP="009D30D2">
            <w:pPr>
              <w:jc w:val="center"/>
              <w:rPr>
                <w:rFonts w:ascii="Cambria" w:hAnsi="Cambria"/>
                <w:b/>
                <w:bCs/>
                <w:sz w:val="20"/>
                <w:szCs w:val="20"/>
              </w:rPr>
            </w:pPr>
            <w:r w:rsidRPr="00C43406">
              <w:rPr>
                <w:rFonts w:ascii="Cambria" w:hAnsi="Cambria"/>
                <w:b/>
                <w:bCs/>
                <w:sz w:val="20"/>
                <w:szCs w:val="20"/>
              </w:rPr>
              <w:t xml:space="preserve"> </w:t>
            </w:r>
            <w:r w:rsidR="009D30D2" w:rsidRPr="00C43406">
              <w:rPr>
                <w:rFonts w:ascii="Cambria" w:hAnsi="Cambria"/>
                <w:b/>
                <w:bCs/>
                <w:sz w:val="20"/>
                <w:szCs w:val="20"/>
              </w:rPr>
              <w:t>‘Working creatively with others to enhance life chances’</w:t>
            </w:r>
          </w:p>
        </w:tc>
      </w:tr>
      <w:tr w:rsidR="004009A7" w:rsidRPr="00C43406" w14:paraId="06170D5F" w14:textId="77777777" w:rsidTr="000745F8">
        <w:trPr>
          <w:trHeight w:val="126"/>
        </w:trPr>
        <w:tc>
          <w:tcPr>
            <w:tcW w:w="1505" w:type="dxa"/>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C43406" w:rsidRDefault="004009A7">
            <w:pPr>
              <w:jc w:val="both"/>
              <w:rPr>
                <w:rFonts w:ascii="Cambria" w:hAnsi="Cambria"/>
                <w:b/>
                <w:bCs/>
                <w:sz w:val="20"/>
                <w:szCs w:val="20"/>
              </w:rPr>
            </w:pPr>
            <w:r w:rsidRPr="00C43406">
              <w:rPr>
                <w:rFonts w:ascii="Cambria" w:hAnsi="Cambria"/>
                <w:b/>
                <w:bCs/>
                <w:sz w:val="20"/>
                <w:szCs w:val="20"/>
              </w:rPr>
              <w:t>Name of trainee</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C43406" w:rsidRDefault="004009A7">
            <w:pPr>
              <w:jc w:val="both"/>
              <w:rPr>
                <w:rFonts w:ascii="Cambria" w:hAnsi="Cambria"/>
                <w:b/>
                <w:bCs/>
                <w:sz w:val="20"/>
                <w:szCs w:val="20"/>
              </w:rPr>
            </w:pP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C43406" w:rsidRDefault="004009A7">
            <w:pPr>
              <w:jc w:val="both"/>
              <w:rPr>
                <w:rFonts w:ascii="Cambria" w:hAnsi="Cambria"/>
                <w:b/>
                <w:bCs/>
                <w:sz w:val="20"/>
                <w:szCs w:val="20"/>
              </w:rPr>
            </w:pPr>
            <w:r w:rsidRPr="00C43406">
              <w:rPr>
                <w:rFonts w:ascii="Cambria" w:hAnsi="Cambria"/>
                <w:b/>
                <w:bCs/>
                <w:sz w:val="20"/>
                <w:szCs w:val="20"/>
              </w:rPr>
              <w:t>Trainee ID no.</w:t>
            </w:r>
          </w:p>
        </w:tc>
        <w:tc>
          <w:tcPr>
            <w:tcW w:w="4347" w:type="dxa"/>
            <w:gridSpan w:val="5"/>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C43406" w:rsidRDefault="004009A7">
            <w:pPr>
              <w:jc w:val="both"/>
              <w:rPr>
                <w:rFonts w:ascii="Cambria" w:hAnsi="Cambria"/>
                <w:b/>
                <w:bCs/>
                <w:sz w:val="20"/>
                <w:szCs w:val="20"/>
              </w:rPr>
            </w:pPr>
          </w:p>
        </w:tc>
      </w:tr>
      <w:tr w:rsidR="004009A7" w:rsidRPr="00C43406" w14:paraId="7196D986" w14:textId="77777777" w:rsidTr="000745F8">
        <w:trPr>
          <w:trHeight w:val="123"/>
        </w:trPr>
        <w:tc>
          <w:tcPr>
            <w:tcW w:w="1505" w:type="dxa"/>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C43406" w:rsidRDefault="004009A7">
            <w:pPr>
              <w:jc w:val="both"/>
              <w:rPr>
                <w:rFonts w:ascii="Cambria" w:hAnsi="Cambria"/>
                <w:b/>
                <w:bCs/>
                <w:sz w:val="20"/>
                <w:szCs w:val="20"/>
              </w:rPr>
            </w:pPr>
            <w:r w:rsidRPr="00C43406">
              <w:rPr>
                <w:rFonts w:ascii="Cambria" w:hAnsi="Cambria"/>
                <w:b/>
                <w:bCs/>
                <w:sz w:val="20"/>
                <w:szCs w:val="20"/>
              </w:rPr>
              <w:t>Name of mentor</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C43406" w:rsidRDefault="004009A7">
            <w:pPr>
              <w:jc w:val="both"/>
              <w:rPr>
                <w:rFonts w:ascii="Cambria" w:hAnsi="Cambria"/>
                <w:b/>
                <w:bCs/>
                <w:sz w:val="20"/>
                <w:szCs w:val="20"/>
              </w:rPr>
            </w:pP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C43406" w:rsidRDefault="004009A7">
            <w:pPr>
              <w:jc w:val="both"/>
              <w:rPr>
                <w:rFonts w:ascii="Cambria" w:hAnsi="Cambria"/>
                <w:b/>
                <w:bCs/>
                <w:sz w:val="20"/>
                <w:szCs w:val="20"/>
              </w:rPr>
            </w:pPr>
            <w:r w:rsidRPr="00C43406">
              <w:rPr>
                <w:rFonts w:ascii="Cambria" w:hAnsi="Cambria"/>
                <w:b/>
                <w:bCs/>
                <w:sz w:val="20"/>
                <w:szCs w:val="20"/>
              </w:rPr>
              <w:t>Professional Practice phase</w:t>
            </w:r>
          </w:p>
        </w:tc>
        <w:tc>
          <w:tcPr>
            <w:tcW w:w="4347" w:type="dxa"/>
            <w:gridSpan w:val="5"/>
            <w:tcBorders>
              <w:top w:val="single" w:sz="4" w:space="0" w:color="auto"/>
              <w:left w:val="single" w:sz="4" w:space="0" w:color="auto"/>
              <w:bottom w:val="single" w:sz="4" w:space="0" w:color="auto"/>
              <w:right w:val="single" w:sz="4" w:space="0" w:color="auto"/>
            </w:tcBorders>
            <w:shd w:val="clear" w:color="auto" w:fill="auto"/>
          </w:tcPr>
          <w:p w14:paraId="7061C386" w14:textId="206477AB" w:rsidR="004009A7" w:rsidRPr="00C43406" w:rsidRDefault="000745F8">
            <w:pPr>
              <w:jc w:val="both"/>
              <w:rPr>
                <w:rFonts w:ascii="Cambria" w:hAnsi="Cambria"/>
                <w:b/>
                <w:bCs/>
                <w:sz w:val="20"/>
                <w:szCs w:val="20"/>
              </w:rPr>
            </w:pPr>
            <w:r w:rsidRPr="00C43406">
              <w:rPr>
                <w:rFonts w:ascii="Cambria" w:hAnsi="Cambria"/>
                <w:b/>
                <w:bCs/>
                <w:sz w:val="20"/>
                <w:szCs w:val="20"/>
              </w:rPr>
              <w:t>INTRODUCTORY</w:t>
            </w:r>
          </w:p>
        </w:tc>
      </w:tr>
      <w:tr w:rsidR="004009A7" w:rsidRPr="00C43406" w14:paraId="4FBA03EC" w14:textId="77777777" w:rsidTr="000745F8">
        <w:trPr>
          <w:trHeight w:val="123"/>
        </w:trPr>
        <w:tc>
          <w:tcPr>
            <w:tcW w:w="1505" w:type="dxa"/>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C43406" w:rsidRDefault="004009A7">
            <w:pPr>
              <w:jc w:val="both"/>
              <w:rPr>
                <w:rFonts w:ascii="Cambria" w:hAnsi="Cambria"/>
                <w:b/>
                <w:bCs/>
                <w:sz w:val="20"/>
                <w:szCs w:val="20"/>
              </w:rPr>
            </w:pPr>
            <w:r w:rsidRPr="00C43406">
              <w:rPr>
                <w:rFonts w:ascii="Cambria" w:hAnsi="Cambria"/>
                <w:b/>
                <w:bCs/>
                <w:sz w:val="20"/>
                <w:szCs w:val="20"/>
              </w:rPr>
              <w:t>Name of Link Tutor</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C43406" w:rsidRDefault="004009A7">
            <w:pPr>
              <w:jc w:val="both"/>
              <w:rPr>
                <w:rFonts w:ascii="Cambria" w:hAnsi="Cambria"/>
                <w:b/>
                <w:bCs/>
                <w:sz w:val="20"/>
                <w:szCs w:val="20"/>
              </w:rPr>
            </w:pP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C43406" w:rsidRDefault="004009A7">
            <w:pPr>
              <w:jc w:val="both"/>
              <w:rPr>
                <w:rFonts w:ascii="Cambria" w:hAnsi="Cambria"/>
                <w:b/>
                <w:bCs/>
                <w:sz w:val="20"/>
                <w:szCs w:val="20"/>
              </w:rPr>
            </w:pPr>
            <w:r w:rsidRPr="00C43406">
              <w:rPr>
                <w:rFonts w:ascii="Cambria" w:hAnsi="Cambria"/>
                <w:b/>
                <w:bCs/>
                <w:sz w:val="20"/>
                <w:szCs w:val="20"/>
              </w:rPr>
              <w:t>Name of setting</w:t>
            </w:r>
          </w:p>
        </w:tc>
        <w:tc>
          <w:tcPr>
            <w:tcW w:w="4347" w:type="dxa"/>
            <w:gridSpan w:val="5"/>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C43406" w:rsidRDefault="004009A7">
            <w:pPr>
              <w:jc w:val="both"/>
              <w:rPr>
                <w:rFonts w:ascii="Cambria" w:hAnsi="Cambria"/>
                <w:b/>
                <w:bCs/>
                <w:sz w:val="20"/>
                <w:szCs w:val="20"/>
              </w:rPr>
            </w:pPr>
          </w:p>
        </w:tc>
      </w:tr>
      <w:tr w:rsidR="004009A7" w:rsidRPr="00C43406" w14:paraId="4FA3BD19" w14:textId="77777777" w:rsidTr="000745F8">
        <w:trPr>
          <w:trHeight w:val="123"/>
        </w:trPr>
        <w:tc>
          <w:tcPr>
            <w:tcW w:w="1505" w:type="dxa"/>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C43406" w:rsidRDefault="004009A7">
            <w:pPr>
              <w:jc w:val="both"/>
              <w:rPr>
                <w:rFonts w:ascii="Cambria" w:hAnsi="Cambria"/>
                <w:b/>
                <w:bCs/>
                <w:sz w:val="20"/>
                <w:szCs w:val="20"/>
              </w:rPr>
            </w:pPr>
            <w:r w:rsidRPr="00C43406">
              <w:rPr>
                <w:rFonts w:ascii="Cambria" w:hAnsi="Cambria"/>
                <w:b/>
                <w:bCs/>
                <w:sz w:val="20"/>
                <w:szCs w:val="20"/>
              </w:rPr>
              <w:t>Programme</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0329B08D" w:rsidR="004009A7" w:rsidRPr="00C43406" w:rsidRDefault="009F54DD">
            <w:pPr>
              <w:jc w:val="both"/>
              <w:rPr>
                <w:rFonts w:ascii="Cambria" w:hAnsi="Cambria"/>
                <w:b/>
                <w:bCs/>
                <w:sz w:val="20"/>
                <w:szCs w:val="20"/>
              </w:rPr>
            </w:pPr>
            <w:r w:rsidRPr="00C43406">
              <w:rPr>
                <w:rFonts w:ascii="Cambria" w:hAnsi="Cambria"/>
                <w:b/>
                <w:bCs/>
                <w:sz w:val="20"/>
                <w:szCs w:val="20"/>
              </w:rPr>
              <w:t>PGDE</w:t>
            </w:r>
            <w:r w:rsidR="000745F8" w:rsidRPr="00C43406">
              <w:rPr>
                <w:rFonts w:ascii="Cambria" w:hAnsi="Cambria"/>
                <w:b/>
                <w:bCs/>
                <w:sz w:val="20"/>
                <w:szCs w:val="20"/>
              </w:rPr>
              <w:t xml:space="preserve"> </w:t>
            </w:r>
            <w:r w:rsidRPr="00C43406">
              <w:rPr>
                <w:rFonts w:ascii="Cambria" w:hAnsi="Cambria"/>
                <w:b/>
                <w:bCs/>
                <w:sz w:val="20"/>
                <w:szCs w:val="20"/>
              </w:rPr>
              <w:t>Post-14 Education</w:t>
            </w: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C43406" w:rsidRDefault="004009A7">
            <w:pPr>
              <w:jc w:val="both"/>
              <w:rPr>
                <w:rFonts w:ascii="Cambria" w:hAnsi="Cambria"/>
                <w:b/>
                <w:bCs/>
                <w:sz w:val="20"/>
                <w:szCs w:val="20"/>
              </w:rPr>
            </w:pPr>
            <w:r w:rsidRPr="00C43406">
              <w:rPr>
                <w:rFonts w:ascii="Cambria" w:hAnsi="Cambria"/>
                <w:b/>
                <w:bCs/>
                <w:sz w:val="20"/>
                <w:szCs w:val="20"/>
              </w:rPr>
              <w:t>Week beginning</w:t>
            </w:r>
          </w:p>
        </w:tc>
        <w:tc>
          <w:tcPr>
            <w:tcW w:w="4347" w:type="dxa"/>
            <w:gridSpan w:val="5"/>
            <w:tcBorders>
              <w:top w:val="single" w:sz="4" w:space="0" w:color="auto"/>
              <w:left w:val="single" w:sz="4" w:space="0" w:color="auto"/>
              <w:bottom w:val="single" w:sz="4" w:space="0" w:color="auto"/>
              <w:right w:val="single" w:sz="4" w:space="0" w:color="auto"/>
            </w:tcBorders>
            <w:shd w:val="clear" w:color="auto" w:fill="auto"/>
          </w:tcPr>
          <w:p w14:paraId="2E3558FD" w14:textId="7BC0C88A" w:rsidR="004009A7" w:rsidRPr="00C43406" w:rsidRDefault="009C3A28">
            <w:pPr>
              <w:jc w:val="both"/>
              <w:rPr>
                <w:rFonts w:ascii="Cambria" w:hAnsi="Cambria"/>
                <w:b/>
                <w:bCs/>
                <w:sz w:val="20"/>
                <w:szCs w:val="20"/>
              </w:rPr>
            </w:pPr>
            <w:r w:rsidRPr="00C43406">
              <w:rPr>
                <w:rFonts w:ascii="Cambria" w:hAnsi="Cambria"/>
                <w:b/>
                <w:bCs/>
                <w:sz w:val="20"/>
                <w:szCs w:val="20"/>
              </w:rPr>
              <w:t>2</w:t>
            </w:r>
            <w:r w:rsidR="005111A7">
              <w:rPr>
                <w:rFonts w:ascii="Cambria" w:hAnsi="Cambria"/>
                <w:b/>
                <w:bCs/>
                <w:sz w:val="20"/>
                <w:szCs w:val="20"/>
              </w:rPr>
              <w:t>7</w:t>
            </w:r>
            <w:r w:rsidRPr="00C43406">
              <w:rPr>
                <w:rFonts w:ascii="Cambria" w:hAnsi="Cambria"/>
                <w:b/>
                <w:bCs/>
                <w:sz w:val="20"/>
                <w:szCs w:val="20"/>
                <w:vertAlign w:val="superscript"/>
              </w:rPr>
              <w:t>th</w:t>
            </w:r>
            <w:r w:rsidRPr="00C43406">
              <w:rPr>
                <w:rFonts w:ascii="Cambria" w:hAnsi="Cambria"/>
                <w:b/>
                <w:bCs/>
                <w:sz w:val="20"/>
                <w:szCs w:val="20"/>
              </w:rPr>
              <w:t xml:space="preserve"> </w:t>
            </w:r>
            <w:r w:rsidR="000745F8" w:rsidRPr="00C43406">
              <w:rPr>
                <w:rFonts w:ascii="Cambria" w:hAnsi="Cambria"/>
                <w:b/>
                <w:bCs/>
                <w:sz w:val="20"/>
                <w:szCs w:val="20"/>
              </w:rPr>
              <w:t>NOVEMEBER 2023</w:t>
            </w:r>
          </w:p>
        </w:tc>
      </w:tr>
      <w:tr w:rsidR="000745F8" w:rsidRPr="00C43406" w14:paraId="25B9C3C9" w14:textId="77777777" w:rsidTr="000745F8">
        <w:trPr>
          <w:trHeight w:val="123"/>
        </w:trPr>
        <w:tc>
          <w:tcPr>
            <w:tcW w:w="1505" w:type="dxa"/>
            <w:tcBorders>
              <w:top w:val="single" w:sz="4" w:space="0" w:color="auto"/>
              <w:left w:val="single" w:sz="4" w:space="0" w:color="auto"/>
              <w:bottom w:val="single" w:sz="4" w:space="0" w:color="auto"/>
              <w:right w:val="single" w:sz="4" w:space="0" w:color="auto"/>
            </w:tcBorders>
            <w:shd w:val="clear" w:color="auto" w:fill="auto"/>
          </w:tcPr>
          <w:p w14:paraId="7EF7721D" w14:textId="710BC591" w:rsidR="00C22CD9" w:rsidRPr="00C43406" w:rsidRDefault="00C22CD9" w:rsidP="005113AE">
            <w:pPr>
              <w:jc w:val="center"/>
              <w:rPr>
                <w:rFonts w:ascii="Cambria" w:hAnsi="Cambria"/>
                <w:b/>
                <w:bCs/>
                <w:sz w:val="20"/>
                <w:szCs w:val="20"/>
              </w:rPr>
            </w:pPr>
            <w:r w:rsidRPr="00C43406">
              <w:rPr>
                <w:rFonts w:ascii="Cambria" w:hAnsi="Cambria"/>
                <w:b/>
                <w:bCs/>
                <w:sz w:val="20"/>
                <w:szCs w:val="20"/>
              </w:rPr>
              <w:t>Days trainee has attended this week</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BCD715B" w14:textId="45C24A70" w:rsidR="00C22CD9" w:rsidRPr="00C43406" w:rsidRDefault="000745F8" w:rsidP="001D6BD6">
            <w:pPr>
              <w:rPr>
                <w:rFonts w:ascii="Cambria" w:hAnsi="Cambria"/>
                <w:b/>
                <w:bCs/>
                <w:sz w:val="20"/>
                <w:szCs w:val="20"/>
              </w:rPr>
            </w:pPr>
            <w:r w:rsidRPr="00C43406">
              <w:rPr>
                <w:rFonts w:ascii="Cambria" w:hAnsi="Cambria"/>
                <w:b/>
                <w:bCs/>
                <w:sz w:val="20"/>
                <w:szCs w:val="20"/>
              </w:rPr>
              <w:t xml:space="preserve">          </w:t>
            </w:r>
            <w:r w:rsidR="00C22CD9" w:rsidRPr="00C43406">
              <w:rPr>
                <w:rFonts w:ascii="Cambria" w:hAnsi="Cambria"/>
                <w:b/>
                <w:bCs/>
                <w:sz w:val="20"/>
                <w:szCs w:val="20"/>
              </w:rPr>
              <w: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827883" w14:textId="115F3FDE" w:rsidR="00C22CD9" w:rsidRPr="00C43406" w:rsidRDefault="00C22CD9" w:rsidP="005113AE">
            <w:pPr>
              <w:jc w:val="center"/>
              <w:rPr>
                <w:rFonts w:ascii="Cambria" w:hAnsi="Cambria"/>
                <w:b/>
                <w:bCs/>
                <w:sz w:val="20"/>
                <w:szCs w:val="20"/>
              </w:rPr>
            </w:pPr>
            <w:r w:rsidRPr="00C43406">
              <w:rPr>
                <w:rFonts w:ascii="Cambria" w:hAnsi="Cambria"/>
                <w:b/>
                <w:bCs/>
                <w:sz w:val="20"/>
                <w:szCs w:val="20"/>
              </w:rPr>
              <w:t>W</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562C3B" w14:textId="0E21E4A5" w:rsidR="00C22CD9" w:rsidRPr="00C43406" w:rsidRDefault="00C22CD9" w:rsidP="005113AE">
            <w:pPr>
              <w:jc w:val="center"/>
              <w:rPr>
                <w:rFonts w:ascii="Cambria" w:hAnsi="Cambria"/>
                <w:b/>
                <w:bCs/>
                <w:sz w:val="20"/>
                <w:szCs w:val="20"/>
              </w:rPr>
            </w:pPr>
            <w:r w:rsidRPr="00C43406">
              <w:rPr>
                <w:rFonts w:ascii="Cambria" w:hAnsi="Cambria"/>
                <w:b/>
                <w:bCs/>
                <w:sz w:val="20"/>
                <w:szCs w:val="20"/>
              </w:rPr>
              <w:t>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2A5213D" w14:textId="454D3BDF" w:rsidR="00C22CD9" w:rsidRPr="00C43406" w:rsidRDefault="00C22CD9" w:rsidP="005113AE">
            <w:pPr>
              <w:jc w:val="center"/>
              <w:rPr>
                <w:rFonts w:ascii="Cambria" w:hAnsi="Cambria"/>
                <w:b/>
                <w:bCs/>
                <w:sz w:val="20"/>
                <w:szCs w:val="20"/>
              </w:rPr>
            </w:pPr>
            <w:r w:rsidRPr="00C43406">
              <w:rPr>
                <w:rFonts w:ascii="Cambria" w:hAnsi="Cambria"/>
                <w:b/>
                <w:bCs/>
                <w:sz w:val="20"/>
                <w:szCs w:val="20"/>
              </w:rPr>
              <w:t>F</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28F5DC09" w:rsidR="00C22CD9" w:rsidRPr="00C43406" w:rsidRDefault="00C22CD9" w:rsidP="005113AE">
            <w:pPr>
              <w:jc w:val="center"/>
              <w:rPr>
                <w:rFonts w:ascii="Cambria" w:hAnsi="Cambria"/>
                <w:b/>
                <w:bCs/>
                <w:sz w:val="20"/>
                <w:szCs w:val="20"/>
              </w:rPr>
            </w:pPr>
            <w:r w:rsidRPr="00C43406">
              <w:rPr>
                <w:rFonts w:ascii="Cambria" w:hAnsi="Cambria"/>
                <w:b/>
                <w:bCs/>
                <w:sz w:val="20"/>
                <w:szCs w:val="20"/>
              </w:rPr>
              <w:t xml:space="preserve">ETF </w:t>
            </w:r>
            <w:r w:rsidR="00E147E5" w:rsidRPr="00C43406">
              <w:rPr>
                <w:rFonts w:ascii="Cambria" w:hAnsi="Cambria"/>
                <w:b/>
                <w:bCs/>
                <w:sz w:val="20"/>
                <w:szCs w:val="20"/>
              </w:rPr>
              <w:t>solo teaching h</w:t>
            </w:r>
            <w:r w:rsidR="001D6BD6" w:rsidRPr="00C43406">
              <w:rPr>
                <w:rFonts w:ascii="Cambria" w:hAnsi="Cambria"/>
                <w:b/>
                <w:bCs/>
                <w:sz w:val="20"/>
                <w:szCs w:val="20"/>
              </w:rPr>
              <w:t>ours to date</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8F46611" w14:textId="556B249A" w:rsidR="00C22CD9" w:rsidRPr="00C43406" w:rsidRDefault="00C22CD9" w:rsidP="005113AE">
            <w:pPr>
              <w:jc w:val="center"/>
              <w:rPr>
                <w:rFonts w:ascii="Cambria" w:hAnsi="Cambria"/>
                <w:b/>
                <w:bCs/>
                <w:sz w:val="20"/>
                <w:szCs w:val="20"/>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2FC6C98" w14:textId="491903F8" w:rsidR="00C22CD9" w:rsidRPr="00C43406" w:rsidRDefault="001D6BD6" w:rsidP="005113AE">
            <w:pPr>
              <w:jc w:val="center"/>
              <w:rPr>
                <w:rFonts w:ascii="Cambria" w:hAnsi="Cambria"/>
                <w:b/>
                <w:bCs/>
                <w:sz w:val="20"/>
                <w:szCs w:val="20"/>
              </w:rPr>
            </w:pPr>
            <w:r w:rsidRPr="00C43406">
              <w:rPr>
                <w:rFonts w:ascii="Cambria" w:hAnsi="Cambria"/>
                <w:b/>
                <w:bCs/>
                <w:sz w:val="20"/>
                <w:szCs w:val="20"/>
              </w:rPr>
              <w:t xml:space="preserve">ETF </w:t>
            </w:r>
            <w:r w:rsidR="00E147E5" w:rsidRPr="00C43406">
              <w:rPr>
                <w:rFonts w:ascii="Cambria" w:hAnsi="Cambria"/>
                <w:b/>
                <w:bCs/>
                <w:sz w:val="20"/>
                <w:szCs w:val="20"/>
              </w:rPr>
              <w:t>teaching o</w:t>
            </w:r>
            <w:r w:rsidRPr="00C43406">
              <w:rPr>
                <w:rFonts w:ascii="Cambria" w:hAnsi="Cambria"/>
                <w:b/>
                <w:bCs/>
                <w:sz w:val="20"/>
                <w:szCs w:val="20"/>
              </w:rPr>
              <w:t>bservations to date</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67CE1594" w:rsidR="00C22CD9" w:rsidRPr="00C43406" w:rsidRDefault="00C22CD9" w:rsidP="005113AE">
            <w:pPr>
              <w:jc w:val="center"/>
              <w:rPr>
                <w:rFonts w:ascii="Cambria" w:hAnsi="Cambria"/>
                <w:b/>
                <w:bCs/>
                <w:sz w:val="20"/>
                <w:szCs w:val="20"/>
              </w:rPr>
            </w:pPr>
          </w:p>
        </w:tc>
      </w:tr>
      <w:tr w:rsidR="0057496A" w:rsidRPr="00C43406" w14:paraId="0EB57F5F" w14:textId="77777777" w:rsidTr="000745F8">
        <w:trPr>
          <w:trHeight w:val="650"/>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C43406" w:rsidRDefault="002D71BC" w:rsidP="008A67D8">
            <w:pPr>
              <w:rPr>
                <w:rFonts w:ascii="Cambria" w:hAnsi="Cambria"/>
                <w:b/>
                <w:bCs/>
                <w:sz w:val="20"/>
                <w:szCs w:val="20"/>
              </w:rPr>
            </w:pPr>
            <w:r w:rsidRPr="00C43406">
              <w:rPr>
                <w:rFonts w:ascii="Cambria" w:hAnsi="Cambria"/>
                <w:b/>
                <w:bCs/>
                <w:sz w:val="20"/>
                <w:szCs w:val="20"/>
              </w:rPr>
              <w:t>Key reading for the week</w:t>
            </w:r>
          </w:p>
          <w:p w14:paraId="4E67F24B" w14:textId="11E5B013" w:rsidR="005120DA" w:rsidRPr="00C43406" w:rsidRDefault="005120DA" w:rsidP="005120DA">
            <w:pPr>
              <w:jc w:val="center"/>
              <w:rPr>
                <w:rFonts w:ascii="Cambria" w:hAnsi="Cambria"/>
                <w:b/>
                <w:bCs/>
                <w:sz w:val="20"/>
                <w:szCs w:val="20"/>
              </w:rPr>
            </w:pPr>
            <w:r w:rsidRPr="00C43406">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742" w:type="dxa"/>
            <w:gridSpan w:val="10"/>
            <w:tcBorders>
              <w:top w:val="single" w:sz="4" w:space="0" w:color="auto"/>
              <w:left w:val="single" w:sz="4" w:space="0" w:color="auto"/>
              <w:bottom w:val="single" w:sz="4" w:space="0" w:color="auto"/>
              <w:right w:val="single" w:sz="4" w:space="0" w:color="auto"/>
            </w:tcBorders>
            <w:shd w:val="clear" w:color="auto" w:fill="auto"/>
          </w:tcPr>
          <w:p w14:paraId="6BB4F9D1" w14:textId="5EB480D9" w:rsidR="001A52BF" w:rsidRPr="001A52BF" w:rsidRDefault="00F45E23" w:rsidP="001A52BF">
            <w:pPr>
              <w:spacing w:after="0" w:line="240" w:lineRule="auto"/>
              <w:jc w:val="both"/>
              <w:rPr>
                <w:rFonts w:ascii="Cambria" w:hAnsi="Cambria" w:cstheme="minorHAnsi"/>
                <w:b/>
                <w:bCs/>
                <w:sz w:val="20"/>
                <w:szCs w:val="20"/>
              </w:rPr>
            </w:pPr>
            <w:r w:rsidRPr="00C43406">
              <w:rPr>
                <w:rFonts w:ascii="Cambria" w:hAnsi="Cambria" w:cstheme="minorHAnsi"/>
                <w:b/>
                <w:bCs/>
                <w:sz w:val="20"/>
                <w:szCs w:val="20"/>
              </w:rPr>
              <w:t>Summary</w:t>
            </w:r>
            <w:r w:rsidR="006964E5" w:rsidRPr="00C43406">
              <w:rPr>
                <w:rFonts w:ascii="Cambria" w:hAnsi="Cambria" w:cstheme="minorHAnsi"/>
                <w:b/>
                <w:bCs/>
                <w:sz w:val="20"/>
                <w:szCs w:val="20"/>
              </w:rPr>
              <w:t>:</w:t>
            </w:r>
            <w:r w:rsidR="001A52BF">
              <w:t xml:space="preserve"> </w:t>
            </w:r>
            <w:r w:rsidR="001A52BF" w:rsidRPr="001A52BF">
              <w:rPr>
                <w:rFonts w:ascii="Cambria" w:hAnsi="Cambria" w:cstheme="minorHAnsi"/>
                <w:b/>
                <w:bCs/>
                <w:sz w:val="20"/>
                <w:szCs w:val="20"/>
              </w:rPr>
              <w:t>Hilda Taba (1962</w:t>
            </w:r>
            <w:r w:rsidR="001A52BF">
              <w:rPr>
                <w:rFonts w:ascii="Cambria" w:hAnsi="Cambria" w:cstheme="minorHAnsi"/>
                <w:b/>
                <w:bCs/>
                <w:sz w:val="20"/>
                <w:szCs w:val="20"/>
              </w:rPr>
              <w:t xml:space="preserve">) </w:t>
            </w:r>
            <w:r w:rsidR="001A52BF" w:rsidRPr="001A52BF">
              <w:rPr>
                <w:rFonts w:ascii="Cambria" w:hAnsi="Cambria" w:cstheme="minorHAnsi"/>
                <w:b/>
                <w:bCs/>
                <w:sz w:val="20"/>
                <w:szCs w:val="20"/>
              </w:rPr>
              <w:t>reversed the commonly accepted procedure for curriculum</w:t>
            </w:r>
          </w:p>
          <w:p w14:paraId="25CF5FFD" w14:textId="1F808AE3" w:rsidR="00F45E23" w:rsidRDefault="001A52BF" w:rsidP="001A52BF">
            <w:pPr>
              <w:jc w:val="both"/>
              <w:rPr>
                <w:rFonts w:ascii="Cambria" w:hAnsi="Cambria" w:cstheme="minorHAnsi"/>
                <w:b/>
                <w:bCs/>
                <w:sz w:val="20"/>
                <w:szCs w:val="20"/>
              </w:rPr>
            </w:pPr>
            <w:r w:rsidRPr="001A52BF">
              <w:rPr>
                <w:rFonts w:ascii="Cambria" w:hAnsi="Cambria" w:cstheme="minorHAnsi"/>
                <w:b/>
                <w:bCs/>
                <w:sz w:val="20"/>
                <w:szCs w:val="20"/>
              </w:rPr>
              <w:t>development by suggesting that instead of developing a general plan for the school</w:t>
            </w:r>
            <w:r>
              <w:rPr>
                <w:rFonts w:ascii="Cambria" w:hAnsi="Cambria" w:cstheme="minorHAnsi"/>
                <w:b/>
                <w:bCs/>
                <w:sz w:val="20"/>
                <w:szCs w:val="20"/>
              </w:rPr>
              <w:t xml:space="preserve"> </w:t>
            </w:r>
            <w:r w:rsidRPr="001A52BF">
              <w:rPr>
                <w:rFonts w:ascii="Cambria" w:hAnsi="Cambria" w:cstheme="minorHAnsi"/>
                <w:b/>
                <w:bCs/>
                <w:sz w:val="20"/>
                <w:szCs w:val="20"/>
              </w:rPr>
              <w:t xml:space="preserve">program as the scholars in the tradition of deductive models do, (see, </w:t>
            </w:r>
            <w:proofErr w:type="gramStart"/>
            <w:r w:rsidRPr="001A52BF">
              <w:rPr>
                <w:rFonts w:ascii="Cambria" w:hAnsi="Cambria" w:cstheme="minorHAnsi"/>
                <w:b/>
                <w:bCs/>
                <w:sz w:val="20"/>
                <w:szCs w:val="20"/>
              </w:rPr>
              <w:t>e.g.</w:t>
            </w:r>
            <w:proofErr w:type="gramEnd"/>
            <w:r w:rsidRPr="001A52BF">
              <w:rPr>
                <w:rFonts w:ascii="Cambria" w:hAnsi="Cambria" w:cstheme="minorHAnsi"/>
                <w:b/>
                <w:bCs/>
                <w:sz w:val="20"/>
                <w:szCs w:val="20"/>
              </w:rPr>
              <w:t xml:space="preserve"> Tyler,</w:t>
            </w:r>
            <w:r>
              <w:rPr>
                <w:rFonts w:ascii="Cambria" w:hAnsi="Cambria" w:cstheme="minorHAnsi"/>
                <w:b/>
                <w:bCs/>
                <w:sz w:val="20"/>
                <w:szCs w:val="20"/>
              </w:rPr>
              <w:t xml:space="preserve"> </w:t>
            </w:r>
            <w:r w:rsidRPr="001A52BF">
              <w:rPr>
                <w:rFonts w:ascii="Cambria" w:hAnsi="Cambria" w:cstheme="minorHAnsi"/>
                <w:b/>
                <w:bCs/>
                <w:sz w:val="20"/>
                <w:szCs w:val="20"/>
              </w:rPr>
              <w:t>Beauchamp, and Saylor et al., companion article), it would be more profitable to begin</w:t>
            </w:r>
            <w:r>
              <w:rPr>
                <w:rFonts w:ascii="Cambria" w:hAnsi="Cambria" w:cstheme="minorHAnsi"/>
                <w:b/>
                <w:bCs/>
                <w:sz w:val="20"/>
                <w:szCs w:val="20"/>
              </w:rPr>
              <w:t xml:space="preserve"> </w:t>
            </w:r>
            <w:r w:rsidRPr="001A52BF">
              <w:rPr>
                <w:rFonts w:ascii="Cambria" w:hAnsi="Cambria" w:cstheme="minorHAnsi"/>
                <w:b/>
                <w:bCs/>
                <w:sz w:val="20"/>
                <w:szCs w:val="20"/>
              </w:rPr>
              <w:t>with the planning of teaching-learning units. In such a system, teaching-learning units</w:t>
            </w:r>
            <w:r>
              <w:rPr>
                <w:rFonts w:ascii="Cambria" w:hAnsi="Cambria" w:cstheme="minorHAnsi"/>
                <w:b/>
                <w:bCs/>
                <w:sz w:val="20"/>
                <w:szCs w:val="20"/>
              </w:rPr>
              <w:t xml:space="preserve"> </w:t>
            </w:r>
            <w:r w:rsidRPr="001A52BF">
              <w:rPr>
                <w:rFonts w:ascii="Cambria" w:hAnsi="Cambria" w:cstheme="minorHAnsi"/>
                <w:b/>
                <w:bCs/>
                <w:sz w:val="20"/>
                <w:szCs w:val="20"/>
              </w:rPr>
              <w:t>would provide the basis for the curriculum design. Thus, the curriculum would emerge</w:t>
            </w:r>
            <w:r>
              <w:rPr>
                <w:rFonts w:ascii="Cambria" w:hAnsi="Cambria" w:cstheme="minorHAnsi"/>
                <w:b/>
                <w:bCs/>
                <w:sz w:val="20"/>
                <w:szCs w:val="20"/>
              </w:rPr>
              <w:t xml:space="preserve"> </w:t>
            </w:r>
            <w:r w:rsidRPr="001A52BF">
              <w:rPr>
                <w:rFonts w:ascii="Cambria" w:hAnsi="Cambria" w:cstheme="minorHAnsi"/>
                <w:b/>
                <w:bCs/>
                <w:sz w:val="20"/>
                <w:szCs w:val="20"/>
              </w:rPr>
              <w:t>from the instructional strategies</w:t>
            </w:r>
            <w:r>
              <w:rPr>
                <w:rFonts w:ascii="Cambria" w:hAnsi="Cambria" w:cstheme="minorHAnsi"/>
                <w:b/>
                <w:bCs/>
                <w:sz w:val="20"/>
                <w:szCs w:val="20"/>
              </w:rPr>
              <w:t>.</w:t>
            </w:r>
            <w:r w:rsidR="006964E5" w:rsidRPr="00C43406">
              <w:rPr>
                <w:rFonts w:ascii="Cambria" w:hAnsi="Cambria" w:cstheme="minorHAnsi"/>
                <w:b/>
                <w:bCs/>
                <w:sz w:val="20"/>
                <w:szCs w:val="20"/>
              </w:rPr>
              <w:t xml:space="preserve"> </w:t>
            </w:r>
            <w:r>
              <w:rPr>
                <w:rFonts w:ascii="Cambria" w:hAnsi="Cambria" w:cstheme="minorHAnsi"/>
                <w:b/>
                <w:bCs/>
                <w:sz w:val="20"/>
                <w:szCs w:val="20"/>
              </w:rPr>
              <w:t>T</w:t>
            </w:r>
            <w:r w:rsidRPr="001A52BF">
              <w:rPr>
                <w:rFonts w:ascii="Cambria" w:hAnsi="Cambria" w:cstheme="minorHAnsi"/>
                <w:b/>
                <w:bCs/>
                <w:sz w:val="20"/>
                <w:szCs w:val="20"/>
              </w:rPr>
              <w:t xml:space="preserve">aba developed </w:t>
            </w:r>
            <w:r>
              <w:rPr>
                <w:rFonts w:ascii="Cambria" w:hAnsi="Cambria" w:cstheme="minorHAnsi"/>
                <w:b/>
                <w:bCs/>
                <w:sz w:val="20"/>
                <w:szCs w:val="20"/>
              </w:rPr>
              <w:t xml:space="preserve">a </w:t>
            </w:r>
            <w:r w:rsidRPr="001A52BF">
              <w:rPr>
                <w:rFonts w:ascii="Cambria" w:hAnsi="Cambria" w:cstheme="minorHAnsi"/>
                <w:b/>
                <w:bCs/>
                <w:sz w:val="20"/>
                <w:szCs w:val="20"/>
              </w:rPr>
              <w:t>social studies curriculum organized around</w:t>
            </w:r>
            <w:r>
              <w:rPr>
                <w:rFonts w:ascii="Cambria" w:hAnsi="Cambria" w:cstheme="minorHAnsi"/>
                <w:b/>
                <w:bCs/>
                <w:sz w:val="20"/>
                <w:szCs w:val="20"/>
              </w:rPr>
              <w:t xml:space="preserve"> </w:t>
            </w:r>
            <w:r w:rsidRPr="001A52BF">
              <w:rPr>
                <w:rFonts w:ascii="Cambria" w:hAnsi="Cambria" w:cstheme="minorHAnsi"/>
                <w:b/>
                <w:bCs/>
                <w:sz w:val="20"/>
                <w:szCs w:val="20"/>
              </w:rPr>
              <w:t>teaching-learning units. In the process, a curriculum model evolved that is</w:t>
            </w:r>
            <w:r>
              <w:rPr>
                <w:rFonts w:ascii="Cambria" w:hAnsi="Cambria" w:cstheme="minorHAnsi"/>
                <w:b/>
                <w:bCs/>
                <w:sz w:val="20"/>
                <w:szCs w:val="20"/>
              </w:rPr>
              <w:t xml:space="preserve"> </w:t>
            </w:r>
            <w:r w:rsidRPr="001A52BF">
              <w:rPr>
                <w:rFonts w:ascii="Cambria" w:hAnsi="Cambria" w:cstheme="minorHAnsi"/>
                <w:b/>
                <w:bCs/>
                <w:sz w:val="20"/>
                <w:szCs w:val="20"/>
              </w:rPr>
              <w:t xml:space="preserve">applicable to many types of curricula and that can be used in </w:t>
            </w:r>
            <w:r w:rsidR="00AA418D" w:rsidRPr="001A52BF">
              <w:rPr>
                <w:rFonts w:ascii="Cambria" w:hAnsi="Cambria" w:cstheme="minorHAnsi"/>
                <w:b/>
                <w:bCs/>
                <w:sz w:val="20"/>
                <w:szCs w:val="20"/>
              </w:rPr>
              <w:t>many kinds of</w:t>
            </w:r>
            <w:r>
              <w:rPr>
                <w:rFonts w:ascii="Cambria" w:hAnsi="Cambria" w:cstheme="minorHAnsi"/>
                <w:b/>
                <w:bCs/>
                <w:sz w:val="20"/>
                <w:szCs w:val="20"/>
              </w:rPr>
              <w:t xml:space="preserve"> </w:t>
            </w:r>
            <w:r w:rsidRPr="001A52BF">
              <w:rPr>
                <w:rFonts w:ascii="Cambria" w:hAnsi="Cambria" w:cstheme="minorHAnsi"/>
                <w:b/>
                <w:bCs/>
                <w:sz w:val="20"/>
                <w:szCs w:val="20"/>
              </w:rPr>
              <w:t>settings</w:t>
            </w:r>
            <w:r>
              <w:rPr>
                <w:rFonts w:ascii="Cambria" w:hAnsi="Cambria" w:cstheme="minorHAnsi"/>
                <w:b/>
                <w:bCs/>
                <w:sz w:val="20"/>
                <w:szCs w:val="20"/>
              </w:rPr>
              <w:t xml:space="preserve">. </w:t>
            </w:r>
          </w:p>
          <w:p w14:paraId="63A7A2F7" w14:textId="77777777" w:rsidR="001A52BF" w:rsidRPr="00C43406" w:rsidRDefault="001A52BF" w:rsidP="001A52BF">
            <w:pPr>
              <w:jc w:val="both"/>
              <w:rPr>
                <w:rFonts w:ascii="Cambria" w:hAnsi="Cambria" w:cstheme="minorHAnsi"/>
                <w:b/>
                <w:bCs/>
                <w:sz w:val="20"/>
                <w:szCs w:val="20"/>
              </w:rPr>
            </w:pPr>
          </w:p>
          <w:p w14:paraId="577C23EB" w14:textId="1ACA16B1" w:rsidR="005111A7" w:rsidRDefault="00F45E23" w:rsidP="005111A7">
            <w:pPr>
              <w:jc w:val="both"/>
              <w:rPr>
                <w:rFonts w:ascii="Cambria" w:hAnsi="Cambria"/>
              </w:rPr>
            </w:pPr>
            <w:r w:rsidRPr="00C43406">
              <w:rPr>
                <w:rFonts w:ascii="Cambria" w:hAnsi="Cambria" w:cstheme="minorHAnsi"/>
                <w:b/>
                <w:bCs/>
                <w:sz w:val="20"/>
                <w:szCs w:val="20"/>
              </w:rPr>
              <w:t>Limitations:</w:t>
            </w:r>
            <w:r w:rsidR="006964E5" w:rsidRPr="00C43406">
              <w:rPr>
                <w:rFonts w:ascii="Cambria" w:hAnsi="Cambria"/>
              </w:rPr>
              <w:t xml:space="preserve"> </w:t>
            </w:r>
            <w:r w:rsidR="00AA418D" w:rsidRPr="00AA418D">
              <w:rPr>
                <w:rFonts w:ascii="Cambria" w:hAnsi="Cambria"/>
                <w:b/>
                <w:bCs/>
                <w:sz w:val="20"/>
                <w:szCs w:val="20"/>
              </w:rPr>
              <w:t xml:space="preserve">This is seen as seminal text and is the basis on how curriculum has developed. With that curriculum has evolved over time and Taba (with her collaborator Tyler) might be seen as outdated. However, the use of LO, structured learning and progression is evident even today and therefore transferable as a model of curriculum </w:t>
            </w:r>
            <w:proofErr w:type="spellStart"/>
            <w:proofErr w:type="gramStart"/>
            <w:r w:rsidR="00AA418D" w:rsidRPr="00AA418D">
              <w:rPr>
                <w:rFonts w:ascii="Cambria" w:hAnsi="Cambria"/>
                <w:b/>
                <w:bCs/>
                <w:sz w:val="20"/>
                <w:szCs w:val="20"/>
              </w:rPr>
              <w:t>desigh</w:t>
            </w:r>
            <w:proofErr w:type="spellEnd"/>
            <w:proofErr w:type="gramEnd"/>
            <w:r w:rsidR="00AA418D">
              <w:rPr>
                <w:rFonts w:ascii="Cambria" w:hAnsi="Cambria"/>
              </w:rPr>
              <w:t xml:space="preserve"> </w:t>
            </w:r>
          </w:p>
          <w:p w14:paraId="42E72678" w14:textId="77777777" w:rsidR="001A52BF" w:rsidRPr="005111A7" w:rsidRDefault="001A52BF" w:rsidP="005111A7">
            <w:pPr>
              <w:jc w:val="both"/>
              <w:rPr>
                <w:rFonts w:ascii="Cambria" w:hAnsi="Cambria" w:cstheme="minorHAnsi"/>
                <w:b/>
                <w:bCs/>
                <w:sz w:val="20"/>
                <w:szCs w:val="20"/>
              </w:rPr>
            </w:pPr>
          </w:p>
          <w:p w14:paraId="6071F449" w14:textId="7B6C9E81" w:rsidR="00866227" w:rsidRPr="00C43406" w:rsidRDefault="00F45E23" w:rsidP="001A52BF">
            <w:pPr>
              <w:spacing w:after="160" w:line="259" w:lineRule="auto"/>
              <w:rPr>
                <w:rFonts w:ascii="Cambria" w:hAnsi="Cambria" w:cstheme="minorHAnsi"/>
                <w:b/>
                <w:bCs/>
                <w:sz w:val="20"/>
                <w:szCs w:val="20"/>
              </w:rPr>
            </w:pPr>
            <w:r w:rsidRPr="00C43406">
              <w:rPr>
                <w:rFonts w:ascii="Cambria" w:hAnsi="Cambria" w:cstheme="minorHAnsi"/>
                <w:b/>
                <w:bCs/>
                <w:sz w:val="20"/>
                <w:szCs w:val="20"/>
              </w:rPr>
              <w:t>Reference</w:t>
            </w:r>
            <w:r w:rsidR="00024B55" w:rsidRPr="00C43406">
              <w:rPr>
                <w:rFonts w:ascii="Cambria" w:hAnsi="Cambria" w:cstheme="minorHAnsi"/>
                <w:b/>
                <w:bCs/>
                <w:sz w:val="20"/>
                <w:szCs w:val="20"/>
              </w:rPr>
              <w:t xml:space="preserve">: </w:t>
            </w:r>
            <w:r w:rsidR="001A52BF" w:rsidRPr="001A52BF">
              <w:rPr>
                <w:rFonts w:ascii="Cambria" w:hAnsi="Cambria" w:cstheme="minorHAnsi"/>
                <w:b/>
                <w:bCs/>
                <w:sz w:val="20"/>
                <w:szCs w:val="20"/>
              </w:rPr>
              <w:t>Taba, H. (1962). Curriculum Development. Theory and Practice. New York: Harcourt, Brace and World</w:t>
            </w:r>
            <w:r w:rsidR="00AA418D">
              <w:rPr>
                <w:rFonts w:ascii="Cambria" w:hAnsi="Cambria" w:cstheme="minorHAnsi"/>
                <w:b/>
                <w:bCs/>
                <w:sz w:val="20"/>
                <w:szCs w:val="20"/>
              </w:rPr>
              <w:t xml:space="preserve"> in </w:t>
            </w:r>
            <w:hyperlink r:id="rId11" w:history="1">
              <w:r w:rsidR="00AA418D" w:rsidRPr="00124704">
                <w:rPr>
                  <w:rStyle w:val="Hyperlink"/>
                  <w:rFonts w:ascii="Cambria" w:hAnsi="Cambria" w:cstheme="minorHAnsi"/>
                  <w:b/>
                  <w:bCs/>
                  <w:sz w:val="20"/>
                  <w:szCs w:val="20"/>
                </w:rPr>
                <w:t>http://www.nationalforum.com/Electronic%20Journal%20Volumes/Lunenburg,%20Fred%20C.%20Curriculum%20Development-Inductive%20Models-Schooling%20V2%20N1%202011.pdf</w:t>
              </w:r>
            </w:hyperlink>
            <w:r w:rsidR="00AA418D">
              <w:rPr>
                <w:rFonts w:ascii="Cambria" w:hAnsi="Cambria" w:cstheme="minorHAnsi"/>
                <w:b/>
                <w:bCs/>
                <w:sz w:val="20"/>
                <w:szCs w:val="20"/>
              </w:rPr>
              <w:t xml:space="preserve"> </w:t>
            </w:r>
          </w:p>
        </w:tc>
      </w:tr>
      <w:tr w:rsidR="00B5000E" w:rsidRPr="00C43406" w14:paraId="0811EF35" w14:textId="77777777" w:rsidTr="000745F8">
        <w:trPr>
          <w:trHeight w:val="650"/>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0E114CD" w14:textId="3B072985" w:rsidR="00B5000E" w:rsidRPr="00C43406" w:rsidRDefault="00B5000E" w:rsidP="00B5000E">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Support for mentoring</w:t>
            </w:r>
            <w:r w:rsidR="00403E3F" w:rsidRPr="00C43406">
              <w:rPr>
                <w:rFonts w:ascii="Cambria" w:eastAsia="Georgia" w:hAnsi="Cambria" w:cs="Georgia"/>
                <w:b/>
                <w:sz w:val="20"/>
                <w:szCs w:val="20"/>
              </w:rPr>
              <w:t xml:space="preserve"> i</w:t>
            </w:r>
            <w:r w:rsidR="008235B7" w:rsidRPr="00C43406">
              <w:rPr>
                <w:rFonts w:ascii="Cambria" w:eastAsia="Georgia" w:hAnsi="Cambria" w:cs="Georgia"/>
                <w:b/>
                <w:sz w:val="20"/>
                <w:szCs w:val="20"/>
              </w:rPr>
              <w:t xml:space="preserve">n </w:t>
            </w:r>
            <w:r w:rsidR="00E147E5" w:rsidRPr="00C43406">
              <w:rPr>
                <w:rFonts w:ascii="Cambria" w:eastAsia="Georgia" w:hAnsi="Cambria" w:cs="Georgia"/>
                <w:b/>
                <w:sz w:val="20"/>
                <w:szCs w:val="20"/>
              </w:rPr>
              <w:t>the FE phase</w:t>
            </w:r>
          </w:p>
          <w:p w14:paraId="25E7C692" w14:textId="77777777" w:rsidR="00B5000E" w:rsidRPr="00C43406" w:rsidRDefault="00B5000E" w:rsidP="00B5000E">
            <w:pPr>
              <w:spacing w:line="237" w:lineRule="auto"/>
              <w:jc w:val="center"/>
              <w:rPr>
                <w:rFonts w:ascii="Cambria" w:eastAsia="Georgia" w:hAnsi="Cambria" w:cs="Georgia"/>
                <w:b/>
                <w:sz w:val="20"/>
                <w:szCs w:val="20"/>
              </w:rPr>
            </w:pPr>
          </w:p>
          <w:p w14:paraId="7314DB2E" w14:textId="47B98BEB" w:rsidR="00B5000E" w:rsidRPr="00C43406" w:rsidRDefault="00B5000E" w:rsidP="00560FE2">
            <w:pPr>
              <w:jc w:val="center"/>
              <w:rPr>
                <w:rFonts w:ascii="Cambria" w:hAnsi="Cambria"/>
                <w:b/>
                <w:bCs/>
                <w:sz w:val="20"/>
                <w:szCs w:val="20"/>
              </w:rPr>
            </w:pPr>
            <w:r w:rsidRPr="00C43406">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742" w:type="dxa"/>
            <w:gridSpan w:val="10"/>
            <w:tcBorders>
              <w:top w:val="single" w:sz="4" w:space="0" w:color="auto"/>
              <w:left w:val="single" w:sz="4" w:space="0" w:color="auto"/>
              <w:bottom w:val="single" w:sz="4" w:space="0" w:color="auto"/>
              <w:right w:val="single" w:sz="4" w:space="0" w:color="auto"/>
            </w:tcBorders>
            <w:shd w:val="clear" w:color="auto" w:fill="auto"/>
          </w:tcPr>
          <w:p w14:paraId="259A1A81" w14:textId="77777777" w:rsidR="00A30523" w:rsidRDefault="00AA418D" w:rsidP="006964E5">
            <w:pPr>
              <w:spacing w:after="150"/>
              <w:rPr>
                <w:rStyle w:val="Hyperlink"/>
                <w:rFonts w:ascii="Cambria" w:eastAsia="Times New Roman" w:hAnsi="Cambria" w:cs="Times New Roman"/>
                <w:b/>
                <w:bCs/>
                <w:sz w:val="20"/>
                <w:szCs w:val="20"/>
              </w:rPr>
            </w:pPr>
            <w:hyperlink r:id="rId13" w:history="1">
              <w:r w:rsidRPr="00124704">
                <w:rPr>
                  <w:rStyle w:val="Hyperlink"/>
                  <w:rFonts w:ascii="Cambria" w:eastAsia="Times New Roman" w:hAnsi="Cambria" w:cs="Times New Roman"/>
                  <w:b/>
                  <w:bCs/>
                  <w:sz w:val="20"/>
                  <w:szCs w:val="20"/>
                </w:rPr>
                <w:t>https://educationinspection.blog.gov.uk/2023/02/16/what-does-high-quality-curriculum-and-teaching-look-like-in-further-education-and-skills/</w:t>
              </w:r>
            </w:hyperlink>
            <w:r>
              <w:rPr>
                <w:rFonts w:ascii="Cambria" w:eastAsia="Times New Roman" w:hAnsi="Cambria" w:cs="Times New Roman"/>
                <w:b/>
                <w:bCs/>
                <w:color w:val="474E52"/>
                <w:sz w:val="20"/>
                <w:szCs w:val="20"/>
              </w:rPr>
              <w:t xml:space="preserve">  - </w:t>
            </w:r>
            <w:hyperlink r:id="rId14" w:history="1">
              <w:r w:rsidRPr="00AA418D">
                <w:rPr>
                  <w:rStyle w:val="Hyperlink"/>
                  <w:rFonts w:ascii="Cambria" w:eastAsia="Times New Roman" w:hAnsi="Cambria" w:cs="Times New Roman"/>
                  <w:b/>
                  <w:bCs/>
                  <w:sz w:val="20"/>
                  <w:szCs w:val="20"/>
                </w:rPr>
                <w:t>Blog</w:t>
              </w:r>
            </w:hyperlink>
            <w:r>
              <w:rPr>
                <w:rFonts w:ascii="Cambria" w:eastAsia="Times New Roman" w:hAnsi="Cambria" w:cs="Times New Roman"/>
                <w:b/>
                <w:bCs/>
                <w:color w:val="474E52"/>
                <w:sz w:val="20"/>
                <w:szCs w:val="20"/>
              </w:rPr>
              <w:t xml:space="preserve"> </w:t>
            </w:r>
            <w:hyperlink r:id="rId15" w:history="1">
              <w:r w:rsidRPr="00AA418D">
                <w:rPr>
                  <w:rStyle w:val="Hyperlink"/>
                  <w:rFonts w:ascii="Cambria" w:eastAsia="Times New Roman" w:hAnsi="Cambria" w:cs="Times New Roman"/>
                  <w:b/>
                  <w:bCs/>
                  <w:sz w:val="20"/>
                  <w:szCs w:val="20"/>
                </w:rPr>
                <w:t>Ofsted: schools and further education &amp; skills (FES)</w:t>
              </w:r>
            </w:hyperlink>
          </w:p>
          <w:p w14:paraId="69B83AC8" w14:textId="77777777" w:rsidR="00AA418D" w:rsidRPr="00AA418D" w:rsidRDefault="00AA418D" w:rsidP="00AA418D">
            <w:pPr>
              <w:rPr>
                <w:rFonts w:ascii="Cambria" w:eastAsia="Times New Roman" w:hAnsi="Cambria" w:cs="Times New Roman"/>
                <w:sz w:val="20"/>
                <w:szCs w:val="20"/>
              </w:rPr>
            </w:pPr>
          </w:p>
          <w:p w14:paraId="22EC644C" w14:textId="77777777" w:rsidR="00AA418D" w:rsidRPr="00AA418D" w:rsidRDefault="00AA418D" w:rsidP="00AA418D">
            <w:pPr>
              <w:rPr>
                <w:rFonts w:ascii="Cambria" w:eastAsia="Times New Roman" w:hAnsi="Cambria" w:cs="Times New Roman"/>
                <w:sz w:val="20"/>
                <w:szCs w:val="20"/>
              </w:rPr>
            </w:pPr>
          </w:p>
          <w:p w14:paraId="02295E43" w14:textId="79121C41" w:rsidR="00AA418D" w:rsidRPr="00AA418D" w:rsidRDefault="00AA418D" w:rsidP="00AA418D">
            <w:pPr>
              <w:rPr>
                <w:rFonts w:ascii="Cambria" w:eastAsia="Times New Roman" w:hAnsi="Cambria" w:cs="Times New Roman"/>
                <w:sz w:val="20"/>
                <w:szCs w:val="20"/>
              </w:rPr>
            </w:pPr>
          </w:p>
        </w:tc>
      </w:tr>
      <w:tr w:rsidR="00403E3F" w:rsidRPr="00C43406" w14:paraId="242BC6CD" w14:textId="77777777" w:rsidTr="000745F8">
        <w:trPr>
          <w:trHeight w:val="262"/>
        </w:trPr>
        <w:tc>
          <w:tcPr>
            <w:tcW w:w="1474" w:type="dxa"/>
            <w:vMerge w:val="restart"/>
            <w:tcBorders>
              <w:top w:val="single" w:sz="4" w:space="0" w:color="auto"/>
              <w:left w:val="single" w:sz="4" w:space="0" w:color="auto"/>
              <w:right w:val="single" w:sz="4" w:space="0" w:color="auto"/>
            </w:tcBorders>
          </w:tcPr>
          <w:p w14:paraId="22257974" w14:textId="53252047" w:rsidR="00403E3F" w:rsidRPr="00C43406" w:rsidRDefault="00403E3F" w:rsidP="00403E3F">
            <w:pPr>
              <w:spacing w:line="237" w:lineRule="auto"/>
              <w:jc w:val="center"/>
              <w:rPr>
                <w:rFonts w:ascii="Cambria" w:hAnsi="Cambria"/>
                <w:b/>
                <w:bCs/>
                <w:sz w:val="20"/>
                <w:szCs w:val="20"/>
              </w:rPr>
            </w:pPr>
          </w:p>
          <w:p w14:paraId="323B0429" w14:textId="77777777" w:rsidR="00403E3F" w:rsidRPr="00C43406" w:rsidRDefault="00403E3F" w:rsidP="00403E3F">
            <w:pPr>
              <w:spacing w:line="237" w:lineRule="auto"/>
              <w:jc w:val="center"/>
              <w:rPr>
                <w:rFonts w:ascii="Cambria" w:hAnsi="Cambria"/>
                <w:b/>
                <w:bCs/>
                <w:sz w:val="20"/>
                <w:szCs w:val="20"/>
              </w:rPr>
            </w:pPr>
          </w:p>
          <w:p w14:paraId="794A60FE" w14:textId="12B12DE9" w:rsidR="00403E3F" w:rsidRPr="00C43406" w:rsidRDefault="00403E3F" w:rsidP="00403E3F">
            <w:pPr>
              <w:spacing w:line="237" w:lineRule="auto"/>
              <w:jc w:val="center"/>
              <w:rPr>
                <w:rFonts w:ascii="Cambria" w:hAnsi="Cambria"/>
                <w:b/>
                <w:bCs/>
                <w:sz w:val="20"/>
                <w:szCs w:val="20"/>
              </w:rPr>
            </w:pPr>
            <w:r w:rsidRPr="00C43406">
              <w:rPr>
                <w:rFonts w:ascii="Cambria" w:hAnsi="Cambria"/>
                <w:b/>
                <w:bCs/>
                <w:sz w:val="20"/>
                <w:szCs w:val="20"/>
              </w:rPr>
              <w:lastRenderedPageBreak/>
              <w:t>Curriculum for the week</w:t>
            </w:r>
          </w:p>
          <w:p w14:paraId="3577F80B" w14:textId="77777777" w:rsidR="00403E3F" w:rsidRPr="00C43406" w:rsidRDefault="00403E3F" w:rsidP="00403E3F">
            <w:pPr>
              <w:rPr>
                <w:rFonts w:ascii="Cambria" w:hAnsi="Cambria"/>
                <w:sz w:val="20"/>
                <w:szCs w:val="20"/>
              </w:rPr>
            </w:pPr>
            <w:r w:rsidRPr="00C43406">
              <w:rPr>
                <w:rFonts w:ascii="Cambria" w:eastAsia="Georgia" w:hAnsi="Cambria" w:cs="Georgia"/>
                <w:sz w:val="20"/>
                <w:szCs w:val="20"/>
              </w:rPr>
              <w:t xml:space="preserve"> </w:t>
            </w:r>
          </w:p>
          <w:p w14:paraId="56739CEE" w14:textId="2D653E4C" w:rsidR="00403E3F" w:rsidRPr="00C43406" w:rsidRDefault="00403E3F" w:rsidP="00403E3F">
            <w:pPr>
              <w:tabs>
                <w:tab w:val="center" w:pos="1069"/>
              </w:tabs>
              <w:jc w:val="center"/>
              <w:rPr>
                <w:rFonts w:ascii="Cambria" w:hAnsi="Cambria"/>
                <w:sz w:val="20"/>
                <w:szCs w:val="20"/>
              </w:rPr>
            </w:pPr>
            <w:r w:rsidRPr="00C43406">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6"/>
                          <a:stretch>
                            <a:fillRect/>
                          </a:stretch>
                        </pic:blipFill>
                        <pic:spPr>
                          <a:xfrm>
                            <a:off x="0" y="0"/>
                            <a:ext cx="543560" cy="543560"/>
                          </a:xfrm>
                          <a:prstGeom prst="rect">
                            <a:avLst/>
                          </a:prstGeom>
                        </pic:spPr>
                      </pic:pic>
                    </a:graphicData>
                  </a:graphic>
                </wp:inline>
              </w:drawing>
            </w:r>
          </w:p>
        </w:tc>
        <w:tc>
          <w:tcPr>
            <w:tcW w:w="9036"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C43406" w:rsidRDefault="00403E3F" w:rsidP="00403E3F">
            <w:pPr>
              <w:rPr>
                <w:rFonts w:ascii="Cambria" w:hAnsi="Cambria"/>
                <w:b/>
                <w:bCs/>
                <w:sz w:val="20"/>
                <w:szCs w:val="20"/>
              </w:rPr>
            </w:pPr>
            <w:r w:rsidRPr="00C43406">
              <w:rPr>
                <w:rFonts w:ascii="Cambria" w:hAnsi="Cambria"/>
                <w:b/>
                <w:bCs/>
                <w:sz w:val="20"/>
                <w:szCs w:val="20"/>
              </w:rPr>
              <w:lastRenderedPageBreak/>
              <w:t>This week trainees should have demonstrated that they know:</w:t>
            </w:r>
          </w:p>
        </w:tc>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C43406" w:rsidRDefault="00403E3F" w:rsidP="00403E3F">
            <w:pPr>
              <w:jc w:val="center"/>
              <w:rPr>
                <w:rFonts w:ascii="Cambria" w:hAnsi="Cambria"/>
                <w:b/>
                <w:bCs/>
                <w:sz w:val="20"/>
                <w:szCs w:val="20"/>
              </w:rPr>
            </w:pPr>
            <w:r w:rsidRPr="00C43406">
              <w:rPr>
                <w:rFonts w:ascii="Cambria" w:hAnsi="Cambria"/>
                <w:b/>
                <w:bCs/>
                <w:sz w:val="20"/>
                <w:szCs w:val="20"/>
              </w:rPr>
              <w:t>Y/N</w:t>
            </w:r>
          </w:p>
          <w:p w14:paraId="0E7E73C3" w14:textId="3E44AEE5" w:rsidR="00403E3F" w:rsidRPr="00C43406" w:rsidRDefault="00403E3F" w:rsidP="00403E3F">
            <w:pPr>
              <w:jc w:val="center"/>
              <w:rPr>
                <w:rFonts w:ascii="Cambria" w:hAnsi="Cambria"/>
                <w:b/>
                <w:bCs/>
                <w:sz w:val="20"/>
                <w:szCs w:val="20"/>
              </w:rPr>
            </w:pPr>
          </w:p>
        </w:tc>
      </w:tr>
      <w:tr w:rsidR="00CB44DE" w:rsidRPr="00C43406" w14:paraId="75C24513" w14:textId="77777777" w:rsidTr="000745F8">
        <w:trPr>
          <w:trHeight w:val="968"/>
        </w:trPr>
        <w:tc>
          <w:tcPr>
            <w:tcW w:w="1474" w:type="dxa"/>
            <w:vMerge/>
            <w:tcBorders>
              <w:left w:val="single" w:sz="4" w:space="0" w:color="auto"/>
              <w:right w:val="single" w:sz="4" w:space="0" w:color="auto"/>
            </w:tcBorders>
          </w:tcPr>
          <w:p w14:paraId="38A28802" w14:textId="77777777" w:rsidR="00CB44DE" w:rsidRPr="00C43406" w:rsidRDefault="00CB44DE" w:rsidP="00B5000E">
            <w:pPr>
              <w:spacing w:line="237" w:lineRule="auto"/>
              <w:jc w:val="center"/>
              <w:rPr>
                <w:rFonts w:ascii="Cambria" w:hAnsi="Cambria"/>
                <w:b/>
                <w:bCs/>
                <w:sz w:val="20"/>
                <w:szCs w:val="20"/>
              </w:rPr>
            </w:pPr>
          </w:p>
        </w:tc>
        <w:tc>
          <w:tcPr>
            <w:tcW w:w="9036" w:type="dxa"/>
            <w:gridSpan w:val="9"/>
            <w:tcBorders>
              <w:top w:val="single" w:sz="4" w:space="0" w:color="auto"/>
              <w:left w:val="single" w:sz="4" w:space="0" w:color="auto"/>
              <w:bottom w:val="single" w:sz="4" w:space="0" w:color="auto"/>
              <w:right w:val="single" w:sz="4" w:space="0" w:color="auto"/>
            </w:tcBorders>
          </w:tcPr>
          <w:p w14:paraId="4413B7B5" w14:textId="77777777" w:rsidR="00A17BCC" w:rsidRPr="00A17BCC" w:rsidRDefault="00A17BCC" w:rsidP="00A17BCC">
            <w:pPr>
              <w:spacing w:after="0" w:line="240" w:lineRule="auto"/>
              <w:rPr>
                <w:rFonts w:ascii="Cambria" w:hAnsi="Cambria"/>
                <w:b/>
                <w:bCs/>
                <w:sz w:val="20"/>
                <w:szCs w:val="20"/>
                <w:shd w:val="clear" w:color="auto" w:fill="FFFFFF"/>
              </w:rPr>
            </w:pPr>
            <w:r w:rsidRPr="00A17BCC">
              <w:rPr>
                <w:rFonts w:ascii="Cambria" w:hAnsi="Cambria"/>
                <w:b/>
                <w:bCs/>
                <w:sz w:val="20"/>
                <w:szCs w:val="20"/>
                <w:shd w:val="clear" w:color="auto" w:fill="FFFFFF"/>
              </w:rPr>
              <w:t xml:space="preserve">1. Learners have a range of needs and strengths and to recognise some of the reasons for this and importance of high expectations to stretch and challenge all students. </w:t>
            </w:r>
          </w:p>
          <w:p w14:paraId="6F775C72" w14:textId="44652A71" w:rsidR="00A17BCC" w:rsidRPr="00A17BCC" w:rsidRDefault="00A17BCC" w:rsidP="00A17BCC">
            <w:pPr>
              <w:spacing w:after="0" w:line="240" w:lineRule="auto"/>
              <w:rPr>
                <w:rFonts w:ascii="Cambria" w:hAnsi="Cambria"/>
                <w:b/>
                <w:bCs/>
                <w:sz w:val="20"/>
                <w:szCs w:val="20"/>
                <w:shd w:val="clear" w:color="auto" w:fill="FFFFFF"/>
              </w:rPr>
            </w:pPr>
            <w:r w:rsidRPr="00A17BCC">
              <w:rPr>
                <w:rFonts w:ascii="Cambria" w:hAnsi="Cambria"/>
                <w:b/>
                <w:bCs/>
                <w:sz w:val="20"/>
                <w:szCs w:val="20"/>
                <w:shd w:val="clear" w:color="auto" w:fill="FFFFFF"/>
              </w:rPr>
              <w:t>2.That Heads of Dept, SENCo and other specialist colleague have valuable expertise and can ensure that appropriate support is in place for students.</w:t>
            </w:r>
          </w:p>
          <w:p w14:paraId="512262E5" w14:textId="77777777" w:rsidR="00A17BCC" w:rsidRPr="00A17BCC" w:rsidRDefault="00A17BCC" w:rsidP="00A17BCC">
            <w:pPr>
              <w:spacing w:after="0" w:line="240" w:lineRule="auto"/>
              <w:rPr>
                <w:rFonts w:ascii="Cambria" w:hAnsi="Cambria"/>
                <w:b/>
                <w:bCs/>
                <w:sz w:val="20"/>
                <w:szCs w:val="20"/>
                <w:shd w:val="clear" w:color="auto" w:fill="FFFFFF"/>
              </w:rPr>
            </w:pPr>
            <w:r w:rsidRPr="00A17BCC">
              <w:rPr>
                <w:rFonts w:ascii="Cambria" w:hAnsi="Cambria"/>
                <w:b/>
                <w:bCs/>
                <w:sz w:val="20"/>
                <w:szCs w:val="20"/>
                <w:shd w:val="clear" w:color="auto" w:fill="FFFFFF"/>
              </w:rPr>
              <w:t xml:space="preserve">3. What gun and knife violence entails.  </w:t>
            </w:r>
          </w:p>
          <w:p w14:paraId="2F38D12C" w14:textId="77777777" w:rsidR="00A17BCC" w:rsidRPr="00A17BCC" w:rsidRDefault="00A17BCC" w:rsidP="00A17BCC">
            <w:pPr>
              <w:spacing w:after="0" w:line="240" w:lineRule="auto"/>
              <w:rPr>
                <w:rFonts w:ascii="Cambria" w:hAnsi="Cambria"/>
                <w:b/>
                <w:bCs/>
                <w:sz w:val="20"/>
                <w:szCs w:val="20"/>
                <w:shd w:val="clear" w:color="auto" w:fill="FFFFFF"/>
              </w:rPr>
            </w:pPr>
            <w:r w:rsidRPr="00A17BCC">
              <w:rPr>
                <w:rFonts w:ascii="Cambria" w:hAnsi="Cambria"/>
                <w:b/>
                <w:bCs/>
                <w:sz w:val="20"/>
                <w:szCs w:val="20"/>
                <w:shd w:val="clear" w:color="auto" w:fill="FFFFFF"/>
              </w:rPr>
              <w:t xml:space="preserve">4. Risk factors that may make students more vulnerable to gun and knife violence, such as exposure to violence at home, gang involvement, or a history of trauma.  </w:t>
            </w:r>
          </w:p>
          <w:p w14:paraId="4E488AE5" w14:textId="31BD40A1" w:rsidR="002874A0" w:rsidRPr="00C43406" w:rsidRDefault="00A17BCC" w:rsidP="00A17BCC">
            <w:pPr>
              <w:rPr>
                <w:rFonts w:ascii="Cambria" w:hAnsi="Cambria"/>
                <w:b/>
                <w:bCs/>
                <w:sz w:val="20"/>
                <w:szCs w:val="20"/>
                <w:shd w:val="clear" w:color="auto" w:fill="FFFFFF"/>
              </w:rPr>
            </w:pPr>
            <w:r w:rsidRPr="00A17BCC">
              <w:rPr>
                <w:rFonts w:ascii="Cambria" w:hAnsi="Cambria"/>
                <w:b/>
                <w:bCs/>
                <w:sz w:val="20"/>
                <w:szCs w:val="20"/>
                <w:shd w:val="clear" w:color="auto" w:fill="FFFFFF"/>
              </w:rPr>
              <w:t>5. The signs of potential involvement in gun and knife violence among their students.</w:t>
            </w:r>
          </w:p>
        </w:tc>
        <w:tc>
          <w:tcPr>
            <w:tcW w:w="706" w:type="dxa"/>
            <w:tcBorders>
              <w:top w:val="single" w:sz="4" w:space="0" w:color="auto"/>
              <w:left w:val="single" w:sz="4" w:space="0" w:color="auto"/>
              <w:bottom w:val="single" w:sz="4" w:space="0" w:color="auto"/>
              <w:right w:val="single" w:sz="4" w:space="0" w:color="auto"/>
            </w:tcBorders>
          </w:tcPr>
          <w:p w14:paraId="500548AF" w14:textId="2702677E" w:rsidR="00CD181E" w:rsidRPr="00C43406" w:rsidRDefault="00CD181E" w:rsidP="003324D5">
            <w:pPr>
              <w:jc w:val="center"/>
              <w:rPr>
                <w:rFonts w:ascii="Cambria" w:hAnsi="Cambria"/>
                <w:sz w:val="20"/>
                <w:szCs w:val="20"/>
              </w:rPr>
            </w:pPr>
          </w:p>
        </w:tc>
      </w:tr>
      <w:tr w:rsidR="00CB44DE" w:rsidRPr="00C43406" w14:paraId="365EFF71" w14:textId="77777777" w:rsidTr="000745F8">
        <w:trPr>
          <w:trHeight w:val="152"/>
        </w:trPr>
        <w:tc>
          <w:tcPr>
            <w:tcW w:w="1474" w:type="dxa"/>
            <w:vMerge/>
            <w:tcBorders>
              <w:left w:val="single" w:sz="4" w:space="0" w:color="auto"/>
              <w:right w:val="single" w:sz="4" w:space="0" w:color="auto"/>
            </w:tcBorders>
          </w:tcPr>
          <w:p w14:paraId="39E4C718" w14:textId="77777777" w:rsidR="00CB44DE" w:rsidRPr="00C43406" w:rsidRDefault="00CB44DE" w:rsidP="00D7386B">
            <w:pPr>
              <w:spacing w:line="237" w:lineRule="auto"/>
              <w:jc w:val="center"/>
              <w:rPr>
                <w:rFonts w:ascii="Cambria" w:hAnsi="Cambria"/>
                <w:b/>
                <w:bCs/>
                <w:sz w:val="20"/>
                <w:szCs w:val="20"/>
              </w:rPr>
            </w:pPr>
          </w:p>
        </w:tc>
        <w:tc>
          <w:tcPr>
            <w:tcW w:w="9036"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C43406" w:rsidRDefault="00CB44DE" w:rsidP="00D7386B">
            <w:pPr>
              <w:rPr>
                <w:rFonts w:ascii="Cambria" w:hAnsi="Cambria"/>
                <w:b/>
                <w:bCs/>
                <w:sz w:val="20"/>
                <w:szCs w:val="20"/>
              </w:rPr>
            </w:pPr>
            <w:r w:rsidRPr="00C43406">
              <w:rPr>
                <w:rFonts w:ascii="Cambria" w:hAnsi="Cambria"/>
                <w:b/>
                <w:bCs/>
                <w:sz w:val="20"/>
                <w:szCs w:val="20"/>
              </w:rPr>
              <w:t>This week trainees should have demonstrated that they know how to:</w:t>
            </w:r>
          </w:p>
        </w:tc>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C43406" w:rsidRDefault="00CB44DE" w:rsidP="003324D5">
            <w:pPr>
              <w:jc w:val="center"/>
              <w:rPr>
                <w:rFonts w:ascii="Cambria" w:hAnsi="Cambria"/>
                <w:b/>
                <w:bCs/>
                <w:sz w:val="20"/>
                <w:szCs w:val="20"/>
              </w:rPr>
            </w:pPr>
            <w:r w:rsidRPr="00C43406">
              <w:rPr>
                <w:rFonts w:ascii="Cambria" w:hAnsi="Cambria"/>
                <w:b/>
                <w:bCs/>
                <w:sz w:val="20"/>
                <w:szCs w:val="20"/>
              </w:rPr>
              <w:t>Y/N</w:t>
            </w:r>
          </w:p>
          <w:p w14:paraId="18B6C2E1" w14:textId="115AA463" w:rsidR="00CB44DE" w:rsidRPr="00C43406" w:rsidRDefault="00CB44DE" w:rsidP="003324D5">
            <w:pPr>
              <w:jc w:val="center"/>
              <w:rPr>
                <w:rFonts w:ascii="Cambria" w:hAnsi="Cambria"/>
                <w:b/>
                <w:bCs/>
                <w:sz w:val="20"/>
                <w:szCs w:val="20"/>
              </w:rPr>
            </w:pPr>
          </w:p>
        </w:tc>
      </w:tr>
      <w:tr w:rsidR="00CB44DE" w:rsidRPr="00C43406" w14:paraId="0B2BB01B" w14:textId="77777777" w:rsidTr="000745F8">
        <w:trPr>
          <w:trHeight w:val="152"/>
        </w:trPr>
        <w:tc>
          <w:tcPr>
            <w:tcW w:w="1474" w:type="dxa"/>
            <w:vMerge/>
            <w:tcBorders>
              <w:left w:val="single" w:sz="4" w:space="0" w:color="auto"/>
              <w:bottom w:val="single" w:sz="4" w:space="0" w:color="auto"/>
              <w:right w:val="single" w:sz="4" w:space="0" w:color="auto"/>
            </w:tcBorders>
          </w:tcPr>
          <w:p w14:paraId="6816228A" w14:textId="77777777" w:rsidR="00CB44DE" w:rsidRPr="00C43406" w:rsidRDefault="00CB44DE" w:rsidP="00D7386B">
            <w:pPr>
              <w:spacing w:line="237" w:lineRule="auto"/>
              <w:jc w:val="center"/>
              <w:rPr>
                <w:rFonts w:ascii="Cambria" w:hAnsi="Cambria"/>
                <w:b/>
                <w:bCs/>
                <w:sz w:val="20"/>
                <w:szCs w:val="20"/>
              </w:rPr>
            </w:pPr>
          </w:p>
        </w:tc>
        <w:tc>
          <w:tcPr>
            <w:tcW w:w="9036" w:type="dxa"/>
            <w:gridSpan w:val="9"/>
            <w:tcBorders>
              <w:top w:val="single" w:sz="4" w:space="0" w:color="auto"/>
              <w:left w:val="single" w:sz="4" w:space="0" w:color="auto"/>
              <w:bottom w:val="single" w:sz="4" w:space="0" w:color="auto"/>
              <w:right w:val="single" w:sz="4" w:space="0" w:color="auto"/>
            </w:tcBorders>
          </w:tcPr>
          <w:p w14:paraId="7F1BDF1C" w14:textId="77777777" w:rsidR="00A17BCC" w:rsidRPr="00A17BCC" w:rsidRDefault="00A17BCC" w:rsidP="00A17BCC">
            <w:pPr>
              <w:spacing w:after="0" w:line="240" w:lineRule="auto"/>
              <w:rPr>
                <w:rFonts w:ascii="Cambria" w:hAnsi="Cambria"/>
                <w:b/>
                <w:bCs/>
                <w:sz w:val="20"/>
                <w:szCs w:val="20"/>
              </w:rPr>
            </w:pPr>
            <w:r w:rsidRPr="00A17BCC">
              <w:rPr>
                <w:rFonts w:ascii="Cambria" w:hAnsi="Cambria"/>
                <w:b/>
                <w:bCs/>
                <w:sz w:val="20"/>
                <w:szCs w:val="20"/>
              </w:rPr>
              <w:t>1.Structured tasks and questions can allow teachers and learners to easily identify misconceptions and knowledge-gaps and address them using concrete examples.</w:t>
            </w:r>
          </w:p>
          <w:p w14:paraId="6B4B2DC4" w14:textId="77777777" w:rsidR="00A17BCC" w:rsidRPr="00A17BCC" w:rsidRDefault="00A17BCC" w:rsidP="00A17BCC">
            <w:pPr>
              <w:spacing w:after="0" w:line="240" w:lineRule="auto"/>
              <w:rPr>
                <w:rFonts w:ascii="Cambria" w:hAnsi="Cambria"/>
                <w:b/>
                <w:bCs/>
                <w:sz w:val="20"/>
                <w:szCs w:val="20"/>
              </w:rPr>
            </w:pPr>
            <w:r w:rsidRPr="00A17BCC">
              <w:rPr>
                <w:rFonts w:ascii="Cambria" w:hAnsi="Cambria"/>
                <w:b/>
                <w:bCs/>
                <w:sz w:val="20"/>
                <w:szCs w:val="20"/>
              </w:rPr>
              <w:t xml:space="preserve">2.Plan a sequence of learning to deliver building on the schema and add new learning/ knowledge using retrieval practice and spiral curriculum (Bruner, 1960). </w:t>
            </w:r>
          </w:p>
          <w:p w14:paraId="3E279BC9" w14:textId="61C2D2E0" w:rsidR="00A17BCC" w:rsidRPr="00A17BCC" w:rsidRDefault="00A17BCC" w:rsidP="00A17BCC">
            <w:pPr>
              <w:spacing w:after="0" w:line="240" w:lineRule="auto"/>
              <w:rPr>
                <w:rFonts w:ascii="Cambria" w:hAnsi="Cambria"/>
                <w:b/>
                <w:bCs/>
                <w:sz w:val="20"/>
                <w:szCs w:val="20"/>
              </w:rPr>
            </w:pPr>
            <w:r w:rsidRPr="00A17BCC">
              <w:rPr>
                <w:rFonts w:ascii="Cambria" w:hAnsi="Cambria"/>
                <w:b/>
                <w:bCs/>
                <w:sz w:val="20"/>
                <w:szCs w:val="20"/>
              </w:rPr>
              <w:t>3.</w:t>
            </w:r>
            <w:r>
              <w:rPr>
                <w:rFonts w:ascii="Cambria" w:hAnsi="Cambria"/>
                <w:b/>
                <w:bCs/>
                <w:sz w:val="20"/>
                <w:szCs w:val="20"/>
              </w:rPr>
              <w:t xml:space="preserve"> </w:t>
            </w:r>
            <w:r w:rsidRPr="00A17BCC">
              <w:rPr>
                <w:rFonts w:ascii="Cambria" w:hAnsi="Cambria"/>
                <w:b/>
                <w:bCs/>
                <w:sz w:val="20"/>
                <w:szCs w:val="20"/>
              </w:rPr>
              <w:t xml:space="preserve">Support ALL pupils including those with a range of additional needs. Utilising, for example, the SEND Code of Practice, which provides additional guidance on supporting pupils with SEND effectively. </w:t>
            </w:r>
          </w:p>
          <w:p w14:paraId="6042A179" w14:textId="2EDFFB92" w:rsidR="00A17BCC" w:rsidRPr="00A17BCC" w:rsidRDefault="00A17BCC" w:rsidP="00A17BCC">
            <w:pPr>
              <w:spacing w:after="0" w:line="240" w:lineRule="auto"/>
              <w:rPr>
                <w:rFonts w:ascii="Cambria" w:hAnsi="Cambria"/>
                <w:b/>
                <w:bCs/>
                <w:sz w:val="20"/>
                <w:szCs w:val="20"/>
              </w:rPr>
            </w:pPr>
            <w:r w:rsidRPr="00A17BCC">
              <w:rPr>
                <w:rFonts w:ascii="Cambria" w:hAnsi="Cambria"/>
                <w:b/>
                <w:bCs/>
                <w:sz w:val="20"/>
                <w:szCs w:val="20"/>
              </w:rPr>
              <w:t xml:space="preserve">4. Understand and adhere to school policies and procedures for reporting and addressing concerns related to gun and knife violence.  </w:t>
            </w:r>
          </w:p>
          <w:p w14:paraId="77399830" w14:textId="77777777" w:rsidR="00A17BCC" w:rsidRPr="00A17BCC" w:rsidRDefault="00A17BCC" w:rsidP="00A17BCC">
            <w:pPr>
              <w:spacing w:after="0" w:line="240" w:lineRule="auto"/>
              <w:rPr>
                <w:rFonts w:ascii="Cambria" w:hAnsi="Cambria"/>
                <w:b/>
                <w:bCs/>
                <w:sz w:val="20"/>
                <w:szCs w:val="20"/>
              </w:rPr>
            </w:pPr>
            <w:r w:rsidRPr="00A17BCC">
              <w:rPr>
                <w:rFonts w:ascii="Cambria" w:hAnsi="Cambria"/>
                <w:b/>
                <w:bCs/>
                <w:sz w:val="20"/>
                <w:szCs w:val="20"/>
              </w:rPr>
              <w:t xml:space="preserve">5. Implement preventive measures within their learning environments to reduce the risk of gun and knife violence.  </w:t>
            </w:r>
          </w:p>
          <w:p w14:paraId="3437E904" w14:textId="77906597" w:rsidR="00CB44DE" w:rsidRPr="00C43406" w:rsidRDefault="00A17BCC" w:rsidP="00A17BCC">
            <w:pPr>
              <w:rPr>
                <w:rFonts w:ascii="Cambria" w:hAnsi="Cambria"/>
                <w:b/>
                <w:bCs/>
                <w:sz w:val="20"/>
                <w:szCs w:val="20"/>
              </w:rPr>
            </w:pPr>
            <w:r w:rsidRPr="00A17BCC">
              <w:rPr>
                <w:rFonts w:ascii="Cambria" w:hAnsi="Cambria"/>
                <w:b/>
                <w:bCs/>
                <w:sz w:val="20"/>
                <w:szCs w:val="20"/>
              </w:rPr>
              <w:t>6. Identify signs and risk factors associated with gun and knife violence among their students.</w:t>
            </w:r>
          </w:p>
        </w:tc>
        <w:tc>
          <w:tcPr>
            <w:tcW w:w="706" w:type="dxa"/>
            <w:tcBorders>
              <w:top w:val="single" w:sz="4" w:space="0" w:color="auto"/>
              <w:left w:val="single" w:sz="4" w:space="0" w:color="auto"/>
              <w:bottom w:val="single" w:sz="4" w:space="0" w:color="auto"/>
              <w:right w:val="single" w:sz="4" w:space="0" w:color="auto"/>
            </w:tcBorders>
          </w:tcPr>
          <w:p w14:paraId="5FF312F8" w14:textId="77777777" w:rsidR="00CB44DE" w:rsidRPr="00C43406" w:rsidRDefault="00CB44DE" w:rsidP="00D7386B">
            <w:pPr>
              <w:rPr>
                <w:rFonts w:ascii="Cambria" w:hAnsi="Cambria"/>
                <w:b/>
                <w:bCs/>
                <w:sz w:val="20"/>
                <w:szCs w:val="20"/>
              </w:rPr>
            </w:pPr>
          </w:p>
        </w:tc>
      </w:tr>
      <w:tr w:rsidR="00B5000E" w:rsidRPr="00C43406" w14:paraId="3CEA7B26" w14:textId="77777777" w:rsidTr="000745F8">
        <w:trPr>
          <w:trHeight w:val="2380"/>
        </w:trPr>
        <w:tc>
          <w:tcPr>
            <w:tcW w:w="1474" w:type="dxa"/>
            <w:tcBorders>
              <w:top w:val="single" w:sz="4" w:space="0" w:color="auto"/>
              <w:left w:val="single" w:sz="4" w:space="0" w:color="auto"/>
              <w:bottom w:val="single" w:sz="4" w:space="0" w:color="auto"/>
              <w:right w:val="single" w:sz="4" w:space="0" w:color="auto"/>
            </w:tcBorders>
          </w:tcPr>
          <w:p w14:paraId="2B69B659" w14:textId="42685D17" w:rsidR="00B5000E" w:rsidRPr="00C43406" w:rsidRDefault="00B5000E" w:rsidP="00B5000E">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 xml:space="preserve">Questions for mentor and trainee to discuss in mentor meeting       </w:t>
            </w:r>
            <w:r w:rsidRPr="00C43406">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7"/>
                          <a:stretch>
                            <a:fillRect/>
                          </a:stretch>
                        </pic:blipFill>
                        <pic:spPr>
                          <a:xfrm>
                            <a:off x="0" y="0"/>
                            <a:ext cx="419100" cy="633311"/>
                          </a:xfrm>
                          <a:prstGeom prst="rect">
                            <a:avLst/>
                          </a:prstGeom>
                        </pic:spPr>
                      </pic:pic>
                    </a:graphicData>
                  </a:graphic>
                </wp:inline>
              </w:drawing>
            </w:r>
          </w:p>
        </w:tc>
        <w:tc>
          <w:tcPr>
            <w:tcW w:w="9742" w:type="dxa"/>
            <w:gridSpan w:val="10"/>
            <w:tcBorders>
              <w:top w:val="single" w:sz="4" w:space="0" w:color="auto"/>
              <w:left w:val="single" w:sz="4" w:space="0" w:color="auto"/>
              <w:bottom w:val="single" w:sz="4" w:space="0" w:color="auto"/>
              <w:right w:val="single" w:sz="4" w:space="0" w:color="auto"/>
            </w:tcBorders>
          </w:tcPr>
          <w:p w14:paraId="3BF34DE9" w14:textId="6ACD3C5C" w:rsidR="00A17BCC" w:rsidRPr="00A17BCC" w:rsidRDefault="00B5000E" w:rsidP="00A17BCC">
            <w:pPr>
              <w:pBdr>
                <w:top w:val="nil"/>
                <w:left w:val="nil"/>
                <w:bottom w:val="nil"/>
                <w:right w:val="nil"/>
                <w:between w:val="nil"/>
              </w:pBdr>
              <w:spacing w:after="0" w:line="240" w:lineRule="auto"/>
              <w:jc w:val="both"/>
              <w:rPr>
                <w:rFonts w:ascii="Cambria" w:hAnsi="Cambria"/>
                <w:b/>
                <w:bCs/>
                <w:sz w:val="20"/>
                <w:szCs w:val="20"/>
              </w:rPr>
            </w:pPr>
            <w:r w:rsidRPr="00C43406">
              <w:rPr>
                <w:rFonts w:ascii="Cambria" w:hAnsi="Cambria"/>
                <w:b/>
                <w:bCs/>
                <w:sz w:val="20"/>
                <w:szCs w:val="20"/>
              </w:rPr>
              <w:t>Q1:</w:t>
            </w:r>
            <w:r w:rsidR="00B0196C" w:rsidRPr="00C43406">
              <w:rPr>
                <w:rFonts w:ascii="Cambria" w:hAnsi="Cambria"/>
                <w:b/>
                <w:bCs/>
                <w:sz w:val="20"/>
                <w:szCs w:val="20"/>
              </w:rPr>
              <w:t xml:space="preserve"> </w:t>
            </w:r>
            <w:r w:rsidR="00A17BCC" w:rsidRPr="00A17BCC">
              <w:rPr>
                <w:rFonts w:ascii="Cambria" w:hAnsi="Cambria"/>
                <w:b/>
                <w:bCs/>
                <w:sz w:val="20"/>
                <w:szCs w:val="20"/>
              </w:rPr>
              <w:t>How do you plan to check for prior knowledge and pre-existing misconceptions in your subject areas?</w:t>
            </w:r>
          </w:p>
          <w:p w14:paraId="2FCBDA67" w14:textId="6BD0D887" w:rsidR="00B5000E" w:rsidRPr="00C43406" w:rsidRDefault="00B5000E" w:rsidP="00B5000E">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52369B8A" w14:textId="77777777" w:rsidR="00B5000E" w:rsidRPr="00C43406" w:rsidRDefault="00B5000E" w:rsidP="00B5000E">
            <w:pPr>
              <w:pBdr>
                <w:top w:val="nil"/>
                <w:left w:val="nil"/>
                <w:bottom w:val="nil"/>
                <w:right w:val="nil"/>
                <w:between w:val="nil"/>
              </w:pBdr>
              <w:ind w:left="720"/>
              <w:jc w:val="both"/>
              <w:rPr>
                <w:rFonts w:ascii="Cambria" w:hAnsi="Cambria"/>
                <w:b/>
                <w:bCs/>
                <w:sz w:val="20"/>
                <w:szCs w:val="20"/>
              </w:rPr>
            </w:pPr>
          </w:p>
          <w:p w14:paraId="5EA63F06" w14:textId="5C9CE8F6" w:rsidR="00A17BCC" w:rsidRPr="00A17BCC" w:rsidRDefault="00B5000E" w:rsidP="00A17BCC">
            <w:pPr>
              <w:pBdr>
                <w:top w:val="nil"/>
                <w:left w:val="nil"/>
                <w:bottom w:val="nil"/>
                <w:right w:val="nil"/>
                <w:between w:val="nil"/>
              </w:pBdr>
              <w:spacing w:after="0" w:line="240" w:lineRule="auto"/>
              <w:jc w:val="both"/>
              <w:rPr>
                <w:rFonts w:ascii="Cambria" w:hAnsi="Cambria"/>
                <w:b/>
                <w:bCs/>
                <w:sz w:val="20"/>
                <w:szCs w:val="20"/>
              </w:rPr>
            </w:pPr>
            <w:r w:rsidRPr="00C43406">
              <w:rPr>
                <w:rFonts w:ascii="Cambria" w:hAnsi="Cambria"/>
                <w:b/>
                <w:bCs/>
                <w:sz w:val="20"/>
                <w:szCs w:val="20"/>
              </w:rPr>
              <w:t>Q2:</w:t>
            </w:r>
            <w:r w:rsidR="00B0196C" w:rsidRPr="00C43406">
              <w:rPr>
                <w:rFonts w:ascii="Cambria" w:hAnsi="Cambria"/>
                <w:b/>
                <w:bCs/>
                <w:sz w:val="20"/>
                <w:szCs w:val="20"/>
              </w:rPr>
              <w:t xml:space="preserve"> </w:t>
            </w:r>
            <w:r w:rsidR="00A17BCC" w:rsidRPr="00A17BCC">
              <w:rPr>
                <w:rFonts w:ascii="Cambria" w:hAnsi="Cambria"/>
                <w:b/>
                <w:bCs/>
                <w:sz w:val="20"/>
                <w:szCs w:val="20"/>
              </w:rPr>
              <w:t xml:space="preserve">How do research and theories inform planning for a sequence of learning in your subject? </w:t>
            </w:r>
          </w:p>
          <w:p w14:paraId="22BB80EE" w14:textId="5F9954E2" w:rsidR="00B5000E" w:rsidRPr="00C43406" w:rsidRDefault="00B5000E" w:rsidP="00B5000E">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5E533A52" w14:textId="77777777" w:rsidR="00B5000E" w:rsidRPr="00C43406" w:rsidRDefault="00B5000E" w:rsidP="00B5000E">
            <w:pPr>
              <w:pBdr>
                <w:top w:val="nil"/>
                <w:left w:val="nil"/>
                <w:bottom w:val="nil"/>
                <w:right w:val="nil"/>
                <w:between w:val="nil"/>
              </w:pBdr>
              <w:ind w:left="720"/>
              <w:jc w:val="both"/>
              <w:rPr>
                <w:rFonts w:ascii="Cambria" w:hAnsi="Cambria"/>
                <w:b/>
                <w:bCs/>
                <w:color w:val="FF0000"/>
                <w:sz w:val="20"/>
                <w:szCs w:val="20"/>
              </w:rPr>
            </w:pPr>
          </w:p>
          <w:p w14:paraId="0605BD44" w14:textId="5E9176C1" w:rsidR="00A17BCC" w:rsidRPr="00A17BCC" w:rsidRDefault="00B5000E" w:rsidP="00A17BCC">
            <w:pPr>
              <w:pBdr>
                <w:top w:val="nil"/>
                <w:left w:val="nil"/>
                <w:bottom w:val="nil"/>
                <w:right w:val="nil"/>
                <w:between w:val="nil"/>
              </w:pBdr>
              <w:spacing w:after="0" w:line="240" w:lineRule="auto"/>
              <w:jc w:val="both"/>
              <w:rPr>
                <w:rFonts w:ascii="Cambria" w:hAnsi="Cambria"/>
                <w:b/>
                <w:bCs/>
                <w:sz w:val="20"/>
                <w:szCs w:val="20"/>
              </w:rPr>
            </w:pPr>
            <w:r w:rsidRPr="00C43406">
              <w:rPr>
                <w:rFonts w:ascii="Cambria" w:hAnsi="Cambria"/>
                <w:b/>
                <w:bCs/>
                <w:sz w:val="20"/>
                <w:szCs w:val="20"/>
              </w:rPr>
              <w:t>Q3</w:t>
            </w:r>
            <w:r w:rsidR="002874A0" w:rsidRPr="00C43406">
              <w:rPr>
                <w:rFonts w:ascii="Cambria" w:hAnsi="Cambria"/>
                <w:b/>
                <w:bCs/>
                <w:sz w:val="20"/>
                <w:szCs w:val="20"/>
              </w:rPr>
              <w:t>:</w:t>
            </w:r>
            <w:r w:rsidR="00A17BCC">
              <w:rPr>
                <w:rFonts w:ascii="Cambria" w:hAnsi="Cambria"/>
                <w:b/>
                <w:bCs/>
                <w:sz w:val="20"/>
                <w:szCs w:val="20"/>
              </w:rPr>
              <w:t xml:space="preserve"> </w:t>
            </w:r>
            <w:r w:rsidR="00A17BCC" w:rsidRPr="00A17BCC">
              <w:rPr>
                <w:rFonts w:ascii="Cambria" w:hAnsi="Cambria"/>
                <w:b/>
                <w:bCs/>
                <w:sz w:val="20"/>
                <w:szCs w:val="20"/>
              </w:rPr>
              <w:t>Why is it important to work closely with colleagues/families and other professionals to support learners with specific needs? Give an example of how you could do this in your subject area.</w:t>
            </w:r>
          </w:p>
          <w:p w14:paraId="2F73181B" w14:textId="2D132A62" w:rsidR="00B5000E" w:rsidRPr="00A17BCC" w:rsidRDefault="00B5000E" w:rsidP="00B5000E">
            <w:pPr>
              <w:pBdr>
                <w:top w:val="nil"/>
                <w:left w:val="nil"/>
                <w:bottom w:val="nil"/>
                <w:right w:val="nil"/>
                <w:between w:val="nil"/>
              </w:pBdr>
              <w:jc w:val="both"/>
              <w:rPr>
                <w:rFonts w:ascii="Cambria" w:hAnsi="Cambria"/>
                <w:b/>
                <w:bCs/>
                <w:sz w:val="20"/>
                <w:szCs w:val="20"/>
              </w:rPr>
            </w:pPr>
            <w:r w:rsidRPr="00C43406">
              <w:rPr>
                <w:rFonts w:ascii="Cambria" w:hAnsi="Cambria"/>
                <w:b/>
                <w:bCs/>
                <w:color w:val="FF0000"/>
                <w:sz w:val="20"/>
                <w:szCs w:val="20"/>
              </w:rPr>
              <w:t>Mentor summary of trainee response</w:t>
            </w:r>
          </w:p>
          <w:p w14:paraId="11852BB5" w14:textId="27192A8F" w:rsidR="008B1D2B" w:rsidRPr="00C43406" w:rsidRDefault="008B1D2B" w:rsidP="00B5000E">
            <w:pPr>
              <w:pBdr>
                <w:top w:val="nil"/>
                <w:left w:val="nil"/>
                <w:bottom w:val="nil"/>
                <w:right w:val="nil"/>
                <w:between w:val="nil"/>
              </w:pBdr>
              <w:jc w:val="both"/>
              <w:rPr>
                <w:rFonts w:ascii="Cambria" w:hAnsi="Cambria"/>
                <w:sz w:val="20"/>
                <w:szCs w:val="20"/>
              </w:rPr>
            </w:pPr>
          </w:p>
        </w:tc>
      </w:tr>
      <w:tr w:rsidR="00B5000E" w:rsidRPr="00C43406" w14:paraId="69758A50" w14:textId="77777777" w:rsidTr="000745F8">
        <w:trPr>
          <w:trHeight w:val="1676"/>
        </w:trPr>
        <w:tc>
          <w:tcPr>
            <w:tcW w:w="1474" w:type="dxa"/>
            <w:tcBorders>
              <w:top w:val="single" w:sz="4" w:space="0" w:color="auto"/>
              <w:left w:val="single" w:sz="4" w:space="0" w:color="auto"/>
              <w:bottom w:val="single" w:sz="4" w:space="0" w:color="auto"/>
              <w:right w:val="single" w:sz="4" w:space="0" w:color="auto"/>
            </w:tcBorders>
          </w:tcPr>
          <w:p w14:paraId="6D3D2A77" w14:textId="77777777" w:rsidR="00B5000E" w:rsidRPr="00C43406" w:rsidRDefault="00B5000E" w:rsidP="00B5000E">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Additional notes from mentor meeting</w:t>
            </w:r>
          </w:p>
          <w:p w14:paraId="788494D3" w14:textId="658111FE" w:rsidR="00560FE2" w:rsidRPr="00C43406" w:rsidRDefault="00A27B4C" w:rsidP="00B5000E">
            <w:pPr>
              <w:spacing w:line="237" w:lineRule="auto"/>
              <w:jc w:val="center"/>
              <w:rPr>
                <w:rFonts w:ascii="Cambria" w:eastAsia="Georgia" w:hAnsi="Cambria" w:cs="Georgia"/>
                <w:b/>
                <w:sz w:val="20"/>
                <w:szCs w:val="20"/>
              </w:rPr>
            </w:pPr>
            <w:r w:rsidRPr="00C43406">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580" cy="436460"/>
                          </a:xfrm>
                          <a:prstGeom prst="rect">
                            <a:avLst/>
                          </a:prstGeom>
                        </pic:spPr>
                      </pic:pic>
                    </a:graphicData>
                  </a:graphic>
                </wp:inline>
              </w:drawing>
            </w:r>
          </w:p>
          <w:p w14:paraId="5B450E15" w14:textId="55099F9D" w:rsidR="00560FE2" w:rsidRPr="00C43406" w:rsidRDefault="00560FE2" w:rsidP="00B5000E">
            <w:pPr>
              <w:spacing w:line="237" w:lineRule="auto"/>
              <w:jc w:val="center"/>
              <w:rPr>
                <w:rFonts w:ascii="Cambria" w:eastAsia="Georgia" w:hAnsi="Cambria" w:cs="Georgia"/>
                <w:b/>
                <w:sz w:val="20"/>
                <w:szCs w:val="20"/>
              </w:rPr>
            </w:pPr>
          </w:p>
        </w:tc>
        <w:tc>
          <w:tcPr>
            <w:tcW w:w="9742" w:type="dxa"/>
            <w:gridSpan w:val="10"/>
            <w:tcBorders>
              <w:top w:val="single" w:sz="4" w:space="0" w:color="auto"/>
              <w:left w:val="single" w:sz="4" w:space="0" w:color="auto"/>
              <w:bottom w:val="single" w:sz="4" w:space="0" w:color="auto"/>
              <w:right w:val="single" w:sz="4" w:space="0" w:color="auto"/>
            </w:tcBorders>
          </w:tcPr>
          <w:p w14:paraId="2A346587" w14:textId="1629F561" w:rsidR="00B5000E" w:rsidRPr="00C43406"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cs="Calibri"/>
                <w:color w:val="201F1E"/>
                <w:sz w:val="20"/>
                <w:szCs w:val="20"/>
              </w:rPr>
              <w:t>For example,</w:t>
            </w:r>
            <w:r w:rsidR="00AB1862" w:rsidRPr="00C43406">
              <w:rPr>
                <w:rFonts w:ascii="Cambria" w:hAnsi="Cambria" w:cs="Calibri"/>
                <w:color w:val="201F1E"/>
                <w:sz w:val="20"/>
                <w:szCs w:val="20"/>
              </w:rPr>
              <w:t xml:space="preserve"> review of</w:t>
            </w:r>
            <w:r w:rsidRPr="00C43406">
              <w:rPr>
                <w:rFonts w:ascii="Cambria" w:hAnsi="Cambria" w:cs="Calibri"/>
                <w:color w:val="201F1E"/>
                <w:sz w:val="20"/>
                <w:szCs w:val="20"/>
              </w:rPr>
              <w:t xml:space="preserve"> subject knowledge</w:t>
            </w:r>
            <w:r w:rsidR="00AB1862" w:rsidRPr="00C43406">
              <w:rPr>
                <w:rFonts w:ascii="Cambria" w:hAnsi="Cambria" w:cs="Calibri"/>
                <w:color w:val="201F1E"/>
                <w:sz w:val="20"/>
                <w:szCs w:val="20"/>
              </w:rPr>
              <w:t xml:space="preserve">, </w:t>
            </w:r>
            <w:r w:rsidRPr="00C43406">
              <w:rPr>
                <w:rFonts w:ascii="Cambria" w:hAnsi="Cambria" w:cs="Calibri"/>
                <w:color w:val="201F1E"/>
                <w:sz w:val="20"/>
                <w:szCs w:val="20"/>
              </w:rPr>
              <w:t>relevant CPD</w:t>
            </w:r>
            <w:r w:rsidR="00AB1862" w:rsidRPr="00C43406">
              <w:rPr>
                <w:rFonts w:ascii="Cambria" w:hAnsi="Cambria" w:cs="Calibri"/>
                <w:color w:val="201F1E"/>
                <w:sz w:val="20"/>
                <w:szCs w:val="20"/>
              </w:rPr>
              <w:t xml:space="preserve">, arrangements for upcoming lesson observation, </w:t>
            </w:r>
            <w:r w:rsidR="00E147E5" w:rsidRPr="00C43406">
              <w:rPr>
                <w:rFonts w:ascii="Cambria" w:hAnsi="Cambria" w:cs="Calibri"/>
                <w:color w:val="201F1E"/>
                <w:sz w:val="20"/>
                <w:szCs w:val="20"/>
              </w:rPr>
              <w:t>college</w:t>
            </w:r>
            <w:r w:rsidR="00AB1862" w:rsidRPr="00C43406">
              <w:rPr>
                <w:rFonts w:ascii="Cambria" w:hAnsi="Cambria" w:cs="Calibri"/>
                <w:color w:val="201F1E"/>
                <w:sz w:val="20"/>
                <w:szCs w:val="20"/>
              </w:rPr>
              <w:t>/department events etc</w:t>
            </w:r>
            <w:r w:rsidR="00F83B94" w:rsidRPr="00C43406">
              <w:rPr>
                <w:rFonts w:ascii="Cambria" w:hAnsi="Cambria" w:cs="Calibri"/>
                <w:color w:val="201F1E"/>
                <w:sz w:val="20"/>
                <w:szCs w:val="20"/>
              </w:rPr>
              <w:t>.</w:t>
            </w:r>
          </w:p>
          <w:p w14:paraId="399FF43D" w14:textId="77777777" w:rsidR="00B5000E" w:rsidRPr="00C43406"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C43406"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C43406"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C43406"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15C5F" w:rsidRPr="00C43406" w14:paraId="4D4EF814" w14:textId="77777777" w:rsidTr="000745F8">
        <w:trPr>
          <w:trHeight w:val="357"/>
        </w:trPr>
        <w:tc>
          <w:tcPr>
            <w:tcW w:w="1474" w:type="dxa"/>
            <w:vMerge w:val="restart"/>
            <w:tcBorders>
              <w:top w:val="single" w:sz="4" w:space="0" w:color="auto"/>
              <w:left w:val="single" w:sz="4" w:space="0" w:color="auto"/>
              <w:right w:val="single" w:sz="4" w:space="0" w:color="auto"/>
            </w:tcBorders>
          </w:tcPr>
          <w:p w14:paraId="1E3F347B" w14:textId="633E03BE" w:rsidR="00615C5F" w:rsidRPr="00C43406" w:rsidRDefault="00615C5F" w:rsidP="00615C5F">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Trainee workload and well-being</w:t>
            </w:r>
            <w:r w:rsidRPr="00C43406">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5550" w:type="dxa"/>
            <w:gridSpan w:val="6"/>
            <w:tcBorders>
              <w:top w:val="single" w:sz="4" w:space="0" w:color="auto"/>
              <w:left w:val="single" w:sz="4" w:space="0" w:color="auto"/>
              <w:bottom w:val="single" w:sz="4" w:space="0" w:color="auto"/>
              <w:right w:val="single" w:sz="4" w:space="0" w:color="auto"/>
            </w:tcBorders>
          </w:tcPr>
          <w:p w14:paraId="1BF3A799" w14:textId="2ED4288C" w:rsidR="00615C5F" w:rsidRPr="00C43406" w:rsidRDefault="00615C5F" w:rsidP="00615C5F">
            <w:pPr>
              <w:pStyle w:val="xmsolistparagraph"/>
              <w:shd w:val="clear" w:color="auto" w:fill="FFFFFF"/>
              <w:spacing w:before="0" w:beforeAutospacing="0" w:after="0" w:afterAutospacing="0"/>
              <w:ind w:right="-3189"/>
              <w:rPr>
                <w:rFonts w:ascii="Cambria" w:hAnsi="Cambria" w:cs="Calibri"/>
                <w:color w:val="201F1E"/>
                <w:sz w:val="20"/>
                <w:szCs w:val="20"/>
              </w:rPr>
            </w:pPr>
            <w:r w:rsidRPr="00C43406">
              <w:rPr>
                <w:rFonts w:ascii="Cambria" w:hAnsi="Cambria"/>
                <w:b/>
                <w:bCs/>
                <w:sz w:val="20"/>
                <w:szCs w:val="20"/>
              </w:rPr>
              <w:t xml:space="preserve">Have strategies for workload been discussed? </w:t>
            </w:r>
          </w:p>
        </w:tc>
        <w:tc>
          <w:tcPr>
            <w:tcW w:w="4192" w:type="dxa"/>
            <w:gridSpan w:val="4"/>
            <w:tcBorders>
              <w:top w:val="single" w:sz="4" w:space="0" w:color="auto"/>
              <w:left w:val="single" w:sz="4" w:space="0" w:color="auto"/>
              <w:bottom w:val="single" w:sz="4" w:space="0" w:color="auto"/>
              <w:right w:val="single" w:sz="4" w:space="0" w:color="auto"/>
            </w:tcBorders>
          </w:tcPr>
          <w:p w14:paraId="79CD1FEE" w14:textId="1C24428D" w:rsidR="00615C5F" w:rsidRPr="00C43406" w:rsidRDefault="00615C5F" w:rsidP="00615C5F">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b/>
                <w:bCs/>
                <w:sz w:val="20"/>
                <w:szCs w:val="20"/>
              </w:rPr>
              <w:t>Y/N</w:t>
            </w:r>
          </w:p>
        </w:tc>
      </w:tr>
      <w:tr w:rsidR="00615C5F" w:rsidRPr="00C43406" w14:paraId="3DB20099" w14:textId="77777777" w:rsidTr="000745F8">
        <w:trPr>
          <w:trHeight w:val="356"/>
        </w:trPr>
        <w:tc>
          <w:tcPr>
            <w:tcW w:w="1474" w:type="dxa"/>
            <w:vMerge/>
            <w:tcBorders>
              <w:left w:val="single" w:sz="4" w:space="0" w:color="auto"/>
              <w:right w:val="single" w:sz="4" w:space="0" w:color="auto"/>
            </w:tcBorders>
          </w:tcPr>
          <w:p w14:paraId="6123FA02" w14:textId="77777777" w:rsidR="00615C5F" w:rsidRPr="00C43406" w:rsidRDefault="00615C5F" w:rsidP="00615C5F">
            <w:pPr>
              <w:spacing w:line="237" w:lineRule="auto"/>
              <w:jc w:val="center"/>
              <w:rPr>
                <w:rFonts w:ascii="Cambria" w:eastAsia="Georgia" w:hAnsi="Cambria" w:cs="Georgia"/>
                <w:b/>
                <w:sz w:val="20"/>
                <w:szCs w:val="20"/>
              </w:rPr>
            </w:pPr>
          </w:p>
        </w:tc>
        <w:tc>
          <w:tcPr>
            <w:tcW w:w="9742" w:type="dxa"/>
            <w:gridSpan w:val="10"/>
            <w:tcBorders>
              <w:top w:val="single" w:sz="4" w:space="0" w:color="auto"/>
              <w:left w:val="single" w:sz="4" w:space="0" w:color="auto"/>
              <w:bottom w:val="single" w:sz="4" w:space="0" w:color="auto"/>
              <w:right w:val="single" w:sz="4" w:space="0" w:color="auto"/>
            </w:tcBorders>
          </w:tcPr>
          <w:p w14:paraId="16476932" w14:textId="77777777" w:rsidR="00615C5F" w:rsidRPr="00C43406" w:rsidRDefault="00615C5F" w:rsidP="00615C5F">
            <w:pPr>
              <w:pStyle w:val="xmsolistparagraph"/>
              <w:shd w:val="clear" w:color="auto" w:fill="FFFFFF"/>
              <w:spacing w:before="0" w:beforeAutospacing="0" w:after="0" w:afterAutospacing="0"/>
              <w:rPr>
                <w:rFonts w:ascii="Cambria" w:eastAsia="Calibri" w:hAnsi="Cambria" w:cs="Calibri"/>
                <w:color w:val="000000"/>
                <w:sz w:val="20"/>
                <w:szCs w:val="20"/>
              </w:rPr>
            </w:pPr>
            <w:r w:rsidRPr="00C43406">
              <w:rPr>
                <w:rFonts w:ascii="Cambria" w:eastAsia="Calibri" w:hAnsi="Cambria" w:cs="Calibri"/>
                <w:color w:val="000000"/>
                <w:sz w:val="20"/>
                <w:szCs w:val="20"/>
              </w:rPr>
              <w:t>Actions or follow up (if needed)</w:t>
            </w:r>
          </w:p>
          <w:p w14:paraId="3C3AFABD" w14:textId="4C9B6759" w:rsidR="00615C5F" w:rsidRPr="00C43406" w:rsidRDefault="00615C5F" w:rsidP="00615C5F">
            <w:pPr>
              <w:pStyle w:val="xmsolistparagraph"/>
              <w:shd w:val="clear" w:color="auto" w:fill="FFFFFF"/>
              <w:spacing w:before="0" w:beforeAutospacing="0" w:after="0" w:afterAutospacing="0"/>
              <w:rPr>
                <w:rFonts w:ascii="Cambria" w:hAnsi="Cambria" w:cs="Calibri"/>
                <w:color w:val="201F1E"/>
                <w:sz w:val="20"/>
                <w:szCs w:val="20"/>
              </w:rPr>
            </w:pPr>
          </w:p>
        </w:tc>
      </w:tr>
      <w:tr w:rsidR="00615C5F" w:rsidRPr="00C43406" w14:paraId="3953F9DA" w14:textId="77777777" w:rsidTr="000745F8">
        <w:trPr>
          <w:trHeight w:val="356"/>
        </w:trPr>
        <w:tc>
          <w:tcPr>
            <w:tcW w:w="1474" w:type="dxa"/>
            <w:vMerge/>
            <w:tcBorders>
              <w:left w:val="single" w:sz="4" w:space="0" w:color="auto"/>
              <w:right w:val="single" w:sz="4" w:space="0" w:color="auto"/>
            </w:tcBorders>
          </w:tcPr>
          <w:p w14:paraId="70CDC28C" w14:textId="77777777" w:rsidR="00615C5F" w:rsidRPr="00C43406" w:rsidRDefault="00615C5F" w:rsidP="00615C5F">
            <w:pPr>
              <w:spacing w:line="237" w:lineRule="auto"/>
              <w:jc w:val="center"/>
              <w:rPr>
                <w:rFonts w:ascii="Cambria" w:eastAsia="Georgia" w:hAnsi="Cambria" w:cs="Georgia"/>
                <w:b/>
                <w:sz w:val="20"/>
                <w:szCs w:val="20"/>
              </w:rPr>
            </w:pPr>
          </w:p>
        </w:tc>
        <w:tc>
          <w:tcPr>
            <w:tcW w:w="5550" w:type="dxa"/>
            <w:gridSpan w:val="6"/>
            <w:tcBorders>
              <w:top w:val="single" w:sz="4" w:space="0" w:color="auto"/>
              <w:left w:val="single" w:sz="4" w:space="0" w:color="auto"/>
              <w:bottom w:val="single" w:sz="4" w:space="0" w:color="auto"/>
              <w:right w:val="single" w:sz="4" w:space="0" w:color="auto"/>
            </w:tcBorders>
          </w:tcPr>
          <w:p w14:paraId="67A27CD1" w14:textId="19602094" w:rsidR="00615C5F" w:rsidRPr="00C43406" w:rsidRDefault="00615C5F" w:rsidP="00615C5F">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eastAsia="Calibri" w:hAnsi="Cambria" w:cs="Calibri"/>
                <w:b/>
                <w:bCs/>
                <w:color w:val="000000"/>
                <w:sz w:val="20"/>
                <w:szCs w:val="20"/>
              </w:rPr>
              <w:t>Has the trainee’s wellbeing been discussed?</w:t>
            </w:r>
          </w:p>
        </w:tc>
        <w:tc>
          <w:tcPr>
            <w:tcW w:w="4185" w:type="dxa"/>
            <w:gridSpan w:val="4"/>
            <w:tcBorders>
              <w:top w:val="single" w:sz="4" w:space="0" w:color="auto"/>
              <w:left w:val="single" w:sz="4" w:space="0" w:color="auto"/>
              <w:bottom w:val="single" w:sz="4" w:space="0" w:color="auto"/>
              <w:right w:val="single" w:sz="4" w:space="0" w:color="auto"/>
            </w:tcBorders>
          </w:tcPr>
          <w:p w14:paraId="20AD7451" w14:textId="17CE8C55" w:rsidR="00615C5F" w:rsidRPr="00C43406" w:rsidRDefault="00615C5F" w:rsidP="00615C5F">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b/>
                <w:bCs/>
                <w:sz w:val="20"/>
                <w:szCs w:val="20"/>
              </w:rPr>
              <w:t>Y/N</w:t>
            </w:r>
          </w:p>
        </w:tc>
      </w:tr>
      <w:tr w:rsidR="00615C5F" w:rsidRPr="00C43406" w14:paraId="030E3747" w14:textId="77777777" w:rsidTr="000745F8">
        <w:trPr>
          <w:trHeight w:val="356"/>
        </w:trPr>
        <w:tc>
          <w:tcPr>
            <w:tcW w:w="1474" w:type="dxa"/>
            <w:vMerge/>
            <w:tcBorders>
              <w:left w:val="single" w:sz="4" w:space="0" w:color="auto"/>
              <w:right w:val="single" w:sz="4" w:space="0" w:color="auto"/>
            </w:tcBorders>
          </w:tcPr>
          <w:p w14:paraId="65A50366" w14:textId="77777777" w:rsidR="00615C5F" w:rsidRPr="00C43406" w:rsidRDefault="00615C5F" w:rsidP="00615C5F">
            <w:pPr>
              <w:spacing w:line="237" w:lineRule="auto"/>
              <w:jc w:val="center"/>
              <w:rPr>
                <w:rFonts w:ascii="Cambria" w:eastAsia="Georgia" w:hAnsi="Cambria" w:cs="Georgia"/>
                <w:b/>
                <w:sz w:val="20"/>
                <w:szCs w:val="20"/>
              </w:rPr>
            </w:pPr>
          </w:p>
        </w:tc>
        <w:tc>
          <w:tcPr>
            <w:tcW w:w="9742" w:type="dxa"/>
            <w:gridSpan w:val="10"/>
            <w:tcBorders>
              <w:top w:val="single" w:sz="4" w:space="0" w:color="auto"/>
              <w:left w:val="single" w:sz="4" w:space="0" w:color="auto"/>
              <w:bottom w:val="single" w:sz="4" w:space="0" w:color="auto"/>
              <w:right w:val="single" w:sz="4" w:space="0" w:color="auto"/>
            </w:tcBorders>
          </w:tcPr>
          <w:p w14:paraId="298BEA06" w14:textId="77777777" w:rsidR="00615C5F" w:rsidRPr="00C43406" w:rsidRDefault="00615C5F" w:rsidP="00615C5F">
            <w:pPr>
              <w:pStyle w:val="xmsolistparagraph"/>
              <w:shd w:val="clear" w:color="auto" w:fill="FFFFFF"/>
              <w:spacing w:before="0" w:beforeAutospacing="0" w:after="0" w:afterAutospacing="0"/>
              <w:rPr>
                <w:rFonts w:ascii="Cambria" w:eastAsia="Calibri" w:hAnsi="Cambria" w:cs="Calibri"/>
                <w:color w:val="000000"/>
                <w:sz w:val="20"/>
                <w:szCs w:val="20"/>
              </w:rPr>
            </w:pPr>
            <w:r w:rsidRPr="00C43406">
              <w:rPr>
                <w:rFonts w:ascii="Cambria" w:eastAsia="Calibri" w:hAnsi="Cambria" w:cs="Calibri"/>
                <w:color w:val="000000"/>
                <w:sz w:val="20"/>
                <w:szCs w:val="20"/>
              </w:rPr>
              <w:t>Actions or follow up (if needed)</w:t>
            </w:r>
          </w:p>
          <w:p w14:paraId="06804CC8" w14:textId="779DAD5F" w:rsidR="00615C5F" w:rsidRPr="00C43406" w:rsidRDefault="00615C5F" w:rsidP="00615C5F">
            <w:pPr>
              <w:pStyle w:val="xmsolistparagraph"/>
              <w:shd w:val="clear" w:color="auto" w:fill="FFFFFF"/>
              <w:spacing w:before="0" w:beforeAutospacing="0" w:after="0" w:afterAutospacing="0"/>
              <w:rPr>
                <w:rFonts w:ascii="Cambria" w:hAnsi="Cambria" w:cs="Calibri"/>
                <w:color w:val="201F1E"/>
                <w:sz w:val="20"/>
                <w:szCs w:val="20"/>
              </w:rPr>
            </w:pPr>
          </w:p>
        </w:tc>
      </w:tr>
      <w:tr w:rsidR="00615C5F" w:rsidRPr="00C43406" w14:paraId="1EFF03BD" w14:textId="77777777" w:rsidTr="000745F8">
        <w:trPr>
          <w:trHeight w:val="301"/>
        </w:trPr>
        <w:tc>
          <w:tcPr>
            <w:tcW w:w="1474" w:type="dxa"/>
            <w:vMerge w:val="restart"/>
            <w:tcBorders>
              <w:top w:val="single" w:sz="4" w:space="0" w:color="auto"/>
              <w:left w:val="single" w:sz="4" w:space="0" w:color="auto"/>
              <w:right w:val="single" w:sz="4" w:space="0" w:color="auto"/>
            </w:tcBorders>
          </w:tcPr>
          <w:p w14:paraId="78D25B1F" w14:textId="6EA1D7F1" w:rsidR="00615C5F" w:rsidRPr="00C43406" w:rsidRDefault="00615C5F" w:rsidP="00615C5F">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 xml:space="preserve">Opportunities </w:t>
            </w:r>
            <w:r w:rsidRPr="00C43406">
              <w:rPr>
                <w:rFonts w:ascii="Cambria" w:eastAsia="Georgia" w:hAnsi="Cambria" w:cs="Georgia"/>
                <w:b/>
                <w:sz w:val="20"/>
                <w:szCs w:val="20"/>
              </w:rPr>
              <w:lastRenderedPageBreak/>
              <w:t>identified for progress</w:t>
            </w:r>
            <w:r w:rsidRPr="00C43406">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5790" cy="660339"/>
                          </a:xfrm>
                          <a:prstGeom prst="rect">
                            <a:avLst/>
                          </a:prstGeom>
                        </pic:spPr>
                      </pic:pic>
                    </a:graphicData>
                  </a:graphic>
                </wp:inline>
              </w:drawing>
            </w:r>
          </w:p>
        </w:tc>
        <w:tc>
          <w:tcPr>
            <w:tcW w:w="235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15C5F" w:rsidRPr="00C43406" w:rsidRDefault="00615C5F" w:rsidP="00615C5F">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lastRenderedPageBreak/>
              <w:t xml:space="preserve">To make progress through the </w:t>
            </w:r>
            <w:r w:rsidRPr="00C43406">
              <w:rPr>
                <w:rFonts w:ascii="Cambria" w:hAnsi="Cambria" w:cs="Calibri"/>
                <w:b/>
                <w:bCs/>
                <w:color w:val="201F1E"/>
                <w:sz w:val="20"/>
                <w:szCs w:val="20"/>
              </w:rPr>
              <w:lastRenderedPageBreak/>
              <w:t>curriculum the trainee needs to:</w:t>
            </w:r>
          </w:p>
        </w:tc>
        <w:tc>
          <w:tcPr>
            <w:tcW w:w="7383"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615C5F" w:rsidRPr="00C43406" w:rsidRDefault="00615C5F" w:rsidP="00615C5F">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lastRenderedPageBreak/>
              <w:t>Opportunity agrees for trainee to practise, observe, or receive feedback on this target</w:t>
            </w:r>
          </w:p>
        </w:tc>
      </w:tr>
      <w:tr w:rsidR="00615C5F" w:rsidRPr="00C43406" w14:paraId="19ADFC6E" w14:textId="77777777" w:rsidTr="000745F8">
        <w:trPr>
          <w:trHeight w:val="301"/>
        </w:trPr>
        <w:tc>
          <w:tcPr>
            <w:tcW w:w="1474" w:type="dxa"/>
            <w:vMerge/>
            <w:tcBorders>
              <w:left w:val="single" w:sz="4" w:space="0" w:color="auto"/>
              <w:right w:val="single" w:sz="4" w:space="0" w:color="auto"/>
            </w:tcBorders>
          </w:tcPr>
          <w:p w14:paraId="317BB4BF" w14:textId="77777777" w:rsidR="00615C5F" w:rsidRPr="00C43406" w:rsidRDefault="00615C5F" w:rsidP="00615C5F">
            <w:pPr>
              <w:spacing w:line="237" w:lineRule="auto"/>
              <w:jc w:val="center"/>
              <w:rPr>
                <w:rFonts w:ascii="Cambria" w:hAnsi="Cambria"/>
                <w:noProof/>
                <w:sz w:val="20"/>
                <w:szCs w:val="20"/>
              </w:rPr>
            </w:pPr>
          </w:p>
        </w:tc>
        <w:tc>
          <w:tcPr>
            <w:tcW w:w="2359" w:type="dxa"/>
            <w:gridSpan w:val="2"/>
            <w:tcBorders>
              <w:top w:val="single" w:sz="4" w:space="0" w:color="auto"/>
              <w:left w:val="single" w:sz="4" w:space="0" w:color="auto"/>
              <w:bottom w:val="single" w:sz="4" w:space="0" w:color="auto"/>
              <w:right w:val="single" w:sz="4" w:space="0" w:color="auto"/>
            </w:tcBorders>
          </w:tcPr>
          <w:p w14:paraId="4B7A6363" w14:textId="03E62649" w:rsidR="00615C5F" w:rsidRPr="00C43406" w:rsidRDefault="00615C5F" w:rsidP="00615C5F">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1.</w:t>
            </w:r>
          </w:p>
        </w:tc>
        <w:tc>
          <w:tcPr>
            <w:tcW w:w="7383" w:type="dxa"/>
            <w:gridSpan w:val="8"/>
            <w:tcBorders>
              <w:top w:val="single" w:sz="4" w:space="0" w:color="auto"/>
              <w:left w:val="single" w:sz="4" w:space="0" w:color="auto"/>
              <w:bottom w:val="single" w:sz="4" w:space="0" w:color="auto"/>
              <w:right w:val="single" w:sz="4" w:space="0" w:color="auto"/>
            </w:tcBorders>
          </w:tcPr>
          <w:p w14:paraId="71D1D38F" w14:textId="440D40C3" w:rsidR="00615C5F" w:rsidRPr="00C43406" w:rsidRDefault="00615C5F" w:rsidP="00615C5F">
            <w:pPr>
              <w:pStyle w:val="xmsolistparagraph"/>
              <w:shd w:val="clear" w:color="auto" w:fill="FFFFFF"/>
              <w:spacing w:before="0" w:beforeAutospacing="0" w:after="0" w:afterAutospacing="0"/>
              <w:rPr>
                <w:rFonts w:ascii="Cambria" w:hAnsi="Cambria" w:cs="Calibri"/>
                <w:b/>
                <w:bCs/>
                <w:color w:val="201F1E"/>
                <w:sz w:val="20"/>
                <w:szCs w:val="20"/>
              </w:rPr>
            </w:pPr>
          </w:p>
        </w:tc>
      </w:tr>
      <w:tr w:rsidR="00615C5F" w:rsidRPr="00C43406" w14:paraId="48262457" w14:textId="77777777" w:rsidTr="000745F8">
        <w:trPr>
          <w:trHeight w:val="301"/>
        </w:trPr>
        <w:tc>
          <w:tcPr>
            <w:tcW w:w="1474" w:type="dxa"/>
            <w:vMerge/>
            <w:tcBorders>
              <w:left w:val="single" w:sz="4" w:space="0" w:color="auto"/>
              <w:right w:val="single" w:sz="4" w:space="0" w:color="auto"/>
            </w:tcBorders>
          </w:tcPr>
          <w:p w14:paraId="42B9B598" w14:textId="77777777" w:rsidR="00615C5F" w:rsidRPr="00C43406" w:rsidRDefault="00615C5F" w:rsidP="00615C5F">
            <w:pPr>
              <w:spacing w:line="237" w:lineRule="auto"/>
              <w:jc w:val="center"/>
              <w:rPr>
                <w:rFonts w:ascii="Cambria" w:hAnsi="Cambria"/>
                <w:noProof/>
                <w:sz w:val="20"/>
                <w:szCs w:val="20"/>
              </w:rPr>
            </w:pPr>
          </w:p>
        </w:tc>
        <w:tc>
          <w:tcPr>
            <w:tcW w:w="2359" w:type="dxa"/>
            <w:gridSpan w:val="2"/>
            <w:tcBorders>
              <w:top w:val="single" w:sz="4" w:space="0" w:color="auto"/>
              <w:left w:val="single" w:sz="4" w:space="0" w:color="auto"/>
              <w:bottom w:val="single" w:sz="4" w:space="0" w:color="auto"/>
              <w:right w:val="single" w:sz="4" w:space="0" w:color="auto"/>
            </w:tcBorders>
          </w:tcPr>
          <w:p w14:paraId="20ABC3DA" w14:textId="4A4CA355" w:rsidR="00615C5F" w:rsidRPr="00C43406" w:rsidRDefault="00615C5F" w:rsidP="00615C5F">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2.</w:t>
            </w:r>
          </w:p>
        </w:tc>
        <w:tc>
          <w:tcPr>
            <w:tcW w:w="7383" w:type="dxa"/>
            <w:gridSpan w:val="8"/>
            <w:tcBorders>
              <w:top w:val="single" w:sz="4" w:space="0" w:color="auto"/>
              <w:left w:val="single" w:sz="4" w:space="0" w:color="auto"/>
              <w:bottom w:val="single" w:sz="4" w:space="0" w:color="auto"/>
              <w:right w:val="single" w:sz="4" w:space="0" w:color="auto"/>
            </w:tcBorders>
          </w:tcPr>
          <w:p w14:paraId="69785372" w14:textId="300DE8E1" w:rsidR="00615C5F" w:rsidRPr="00C43406" w:rsidRDefault="00615C5F" w:rsidP="00615C5F">
            <w:pPr>
              <w:pStyle w:val="xmsolistparagraph"/>
              <w:shd w:val="clear" w:color="auto" w:fill="FFFFFF"/>
              <w:spacing w:before="0" w:beforeAutospacing="0" w:after="0" w:afterAutospacing="0"/>
              <w:rPr>
                <w:rFonts w:ascii="Cambria" w:hAnsi="Cambria" w:cs="Calibri"/>
                <w:b/>
                <w:bCs/>
                <w:color w:val="201F1E"/>
                <w:sz w:val="20"/>
                <w:szCs w:val="20"/>
              </w:rPr>
            </w:pPr>
          </w:p>
        </w:tc>
      </w:tr>
      <w:tr w:rsidR="00615C5F" w:rsidRPr="00C43406" w14:paraId="4FEC5910" w14:textId="77777777" w:rsidTr="000745F8">
        <w:trPr>
          <w:trHeight w:val="301"/>
        </w:trPr>
        <w:tc>
          <w:tcPr>
            <w:tcW w:w="1474" w:type="dxa"/>
            <w:vMerge/>
            <w:tcBorders>
              <w:left w:val="single" w:sz="4" w:space="0" w:color="auto"/>
              <w:bottom w:val="single" w:sz="4" w:space="0" w:color="auto"/>
              <w:right w:val="single" w:sz="4" w:space="0" w:color="auto"/>
            </w:tcBorders>
          </w:tcPr>
          <w:p w14:paraId="7A4CF4F8" w14:textId="77777777" w:rsidR="00615C5F" w:rsidRPr="00C43406" w:rsidRDefault="00615C5F" w:rsidP="00615C5F">
            <w:pPr>
              <w:spacing w:line="237" w:lineRule="auto"/>
              <w:jc w:val="center"/>
              <w:rPr>
                <w:rFonts w:ascii="Cambria" w:hAnsi="Cambria"/>
                <w:noProof/>
                <w:sz w:val="20"/>
                <w:szCs w:val="20"/>
              </w:rPr>
            </w:pPr>
          </w:p>
        </w:tc>
        <w:tc>
          <w:tcPr>
            <w:tcW w:w="2359" w:type="dxa"/>
            <w:gridSpan w:val="2"/>
            <w:tcBorders>
              <w:top w:val="single" w:sz="4" w:space="0" w:color="auto"/>
              <w:left w:val="single" w:sz="4" w:space="0" w:color="auto"/>
              <w:bottom w:val="single" w:sz="4" w:space="0" w:color="auto"/>
              <w:right w:val="single" w:sz="4" w:space="0" w:color="auto"/>
            </w:tcBorders>
          </w:tcPr>
          <w:p w14:paraId="55CCE2C3" w14:textId="478E39C4" w:rsidR="00615C5F" w:rsidRPr="00C43406" w:rsidRDefault="00615C5F" w:rsidP="00615C5F">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3.</w:t>
            </w:r>
          </w:p>
        </w:tc>
        <w:tc>
          <w:tcPr>
            <w:tcW w:w="7383" w:type="dxa"/>
            <w:gridSpan w:val="8"/>
            <w:tcBorders>
              <w:top w:val="single" w:sz="4" w:space="0" w:color="auto"/>
              <w:left w:val="single" w:sz="4" w:space="0" w:color="auto"/>
              <w:bottom w:val="single" w:sz="4" w:space="0" w:color="auto"/>
              <w:right w:val="single" w:sz="4" w:space="0" w:color="auto"/>
            </w:tcBorders>
          </w:tcPr>
          <w:p w14:paraId="755EC65A" w14:textId="4BA360FF" w:rsidR="00615C5F" w:rsidRPr="00C43406" w:rsidRDefault="00615C5F" w:rsidP="00615C5F">
            <w:pPr>
              <w:pStyle w:val="xmsolistparagraph"/>
              <w:shd w:val="clear" w:color="auto" w:fill="FFFFFF"/>
              <w:spacing w:before="0" w:beforeAutospacing="0" w:after="0" w:afterAutospacing="0"/>
              <w:rPr>
                <w:rFonts w:ascii="Cambria" w:hAnsi="Cambria" w:cs="Calibri"/>
                <w:b/>
                <w:bCs/>
                <w:color w:val="201F1E"/>
                <w:sz w:val="20"/>
                <w:szCs w:val="20"/>
              </w:rPr>
            </w:pPr>
          </w:p>
        </w:tc>
      </w:tr>
      <w:tr w:rsidR="00615C5F" w:rsidRPr="00C43406" w14:paraId="3CBB1465" w14:textId="77777777" w:rsidTr="000745F8">
        <w:trPr>
          <w:trHeight w:val="413"/>
        </w:trPr>
        <w:tc>
          <w:tcPr>
            <w:tcW w:w="11216"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15C5F" w:rsidRPr="00C43406" w:rsidRDefault="00615C5F" w:rsidP="00615C5F">
            <w:pPr>
              <w:rPr>
                <w:rFonts w:ascii="Cambria" w:hAnsi="Cambria" w:cs="Arial"/>
                <w:b/>
                <w:bCs/>
                <w:sz w:val="20"/>
                <w:szCs w:val="20"/>
              </w:rPr>
            </w:pPr>
            <w:r w:rsidRPr="00C43406">
              <w:rPr>
                <w:rFonts w:ascii="Cambria" w:hAnsi="Cambria" w:cs="Arial"/>
                <w:b/>
                <w:sz w:val="20"/>
                <w:szCs w:val="20"/>
              </w:rPr>
              <w:t>Current progress would suggest that t</w:t>
            </w:r>
            <w:r w:rsidRPr="00C43406">
              <w:rPr>
                <w:rFonts w:ascii="Cambria" w:hAnsi="Cambria" w:cs="Arial"/>
                <w:b/>
                <w:bCs/>
                <w:sz w:val="20"/>
                <w:szCs w:val="20"/>
              </w:rPr>
              <w:t>he trainee is making sufficient progress through the curriculum to proceed:</w:t>
            </w:r>
          </w:p>
          <w:p w14:paraId="4CCEE12F" w14:textId="63B8AE15" w:rsidR="00615C5F" w:rsidRPr="00C43406" w:rsidRDefault="00CD181E" w:rsidP="00615C5F">
            <w:pPr>
              <w:rPr>
                <w:rFonts w:ascii="Cambria" w:hAnsi="Cambria" w:cs="Arial"/>
                <w:b/>
                <w:bCs/>
                <w:sz w:val="20"/>
                <w:szCs w:val="20"/>
              </w:rPr>
            </w:pPr>
            <w:r w:rsidRPr="00C43406">
              <w:rPr>
                <w:rFonts w:ascii="Segoe UI Symbol" w:eastAsia="MS Gothic" w:hAnsi="Segoe UI Symbol" w:cs="Segoe UI Symbol"/>
                <w:b/>
                <w:bCs/>
                <w:color w:val="auto"/>
                <w:sz w:val="20"/>
                <w:szCs w:val="20"/>
              </w:rPr>
              <w:t>☐</w:t>
            </w:r>
            <w:r w:rsidRPr="00C43406">
              <w:rPr>
                <w:rFonts w:ascii="Cambria" w:hAnsi="Cambria" w:cs="Arial"/>
                <w:b/>
                <w:bCs/>
                <w:color w:val="auto"/>
                <w:sz w:val="20"/>
                <w:szCs w:val="20"/>
              </w:rPr>
              <w:t xml:space="preserve"> Yes</w:t>
            </w:r>
            <w:r w:rsidR="00615C5F" w:rsidRPr="00C43406">
              <w:rPr>
                <w:rFonts w:ascii="Cambria" w:hAnsi="Cambria" w:cs="Arial"/>
                <w:b/>
                <w:bCs/>
                <w:sz w:val="20"/>
                <w:szCs w:val="20"/>
              </w:rPr>
              <w:t>, trainee is making sufficient progress through the curriculum.</w:t>
            </w:r>
          </w:p>
          <w:p w14:paraId="015224A5" w14:textId="58D04F27" w:rsidR="00615C5F" w:rsidRPr="00C43406" w:rsidRDefault="00615C5F" w:rsidP="00615C5F">
            <w:pPr>
              <w:rPr>
                <w:rFonts w:ascii="Cambria" w:hAnsi="Cambria" w:cs="Arial"/>
                <w:b/>
                <w:bCs/>
                <w:sz w:val="20"/>
                <w:szCs w:val="20"/>
              </w:rPr>
            </w:pPr>
            <w:r w:rsidRPr="00C43406">
              <w:rPr>
                <w:rFonts w:ascii="Segoe UI Symbol" w:eastAsia="MS Gothic" w:hAnsi="Segoe UI Symbol" w:cs="Segoe UI Symbol"/>
                <w:b/>
                <w:bCs/>
                <w:sz w:val="20"/>
                <w:szCs w:val="20"/>
              </w:rPr>
              <w:t>☐</w:t>
            </w:r>
            <w:r w:rsidRPr="00C43406">
              <w:rPr>
                <w:rFonts w:ascii="Cambria" w:hAnsi="Cambria" w:cs="Arial"/>
                <w:b/>
                <w:bCs/>
                <w:sz w:val="20"/>
                <w:szCs w:val="20"/>
              </w:rPr>
              <w:t xml:space="preserve"> Yes, trainee is making sufficient progress through the curriculum, but this has required additional support </w:t>
            </w:r>
            <w:r w:rsidRPr="00C43406">
              <w:rPr>
                <w:rFonts w:ascii="Cambria" w:hAnsi="Cambria" w:cs="Arial"/>
                <w:b/>
                <w:bCs/>
                <w:sz w:val="14"/>
                <w:szCs w:val="14"/>
              </w:rPr>
              <w:t>(please list the additional support provided below. For example, a reduction in teaching load, additional meetings, use of team-teaching etc</w:t>
            </w:r>
            <w:r w:rsidRPr="00C43406">
              <w:rPr>
                <w:rFonts w:ascii="Cambria" w:hAnsi="Cambria" w:cs="Arial"/>
                <w:b/>
                <w:bCs/>
                <w:sz w:val="20"/>
                <w:szCs w:val="20"/>
              </w:rPr>
              <w:t>).</w:t>
            </w:r>
          </w:p>
          <w:p w14:paraId="33ECB3E4" w14:textId="77777777" w:rsidR="00615C5F" w:rsidRPr="00C43406" w:rsidRDefault="00615C5F" w:rsidP="00615C5F">
            <w:pPr>
              <w:rPr>
                <w:rFonts w:ascii="Cambria" w:hAnsi="Cambria" w:cs="Arial"/>
                <w:b/>
                <w:bCs/>
                <w:sz w:val="20"/>
                <w:szCs w:val="20"/>
              </w:rPr>
            </w:pPr>
          </w:p>
          <w:p w14:paraId="2DBD45D4" w14:textId="77777777" w:rsidR="00615C5F" w:rsidRPr="00C43406" w:rsidRDefault="00615C5F" w:rsidP="00615C5F">
            <w:pPr>
              <w:rPr>
                <w:rFonts w:ascii="Cambria" w:hAnsi="Cambria" w:cs="Arial"/>
                <w:b/>
                <w:bCs/>
                <w:sz w:val="20"/>
                <w:szCs w:val="20"/>
              </w:rPr>
            </w:pPr>
          </w:p>
          <w:p w14:paraId="24E9E9CD" w14:textId="6E9B7354" w:rsidR="00615C5F" w:rsidRPr="00C43406" w:rsidRDefault="00615C5F" w:rsidP="00615C5F">
            <w:pPr>
              <w:rPr>
                <w:rFonts w:ascii="Cambria" w:hAnsi="Cambria" w:cs="Arial"/>
                <w:b/>
                <w:sz w:val="24"/>
                <w:szCs w:val="24"/>
              </w:rPr>
            </w:pPr>
            <w:r w:rsidRPr="00C43406">
              <w:rPr>
                <w:rFonts w:ascii="Segoe UI Symbol" w:eastAsia="MS Gothic" w:hAnsi="Segoe UI Symbol" w:cs="Segoe UI Symbol"/>
                <w:b/>
                <w:bCs/>
                <w:sz w:val="20"/>
                <w:szCs w:val="20"/>
              </w:rPr>
              <w:t>☐</w:t>
            </w:r>
            <w:r w:rsidRPr="00C43406">
              <w:rPr>
                <w:rFonts w:ascii="Cambria" w:hAnsi="Cambria" w:cs="Arial"/>
                <w:b/>
                <w:bCs/>
                <w:sz w:val="20"/>
                <w:szCs w:val="20"/>
              </w:rPr>
              <w:t xml:space="preserve"> No, despite additional support the trainee is not making sufficient progress through the curriculum. A Progress Support Plan should be considered.</w:t>
            </w:r>
            <w:r w:rsidRPr="00C43406">
              <w:rPr>
                <w:rFonts w:ascii="Cambria" w:hAnsi="Cambria" w:cs="Arial"/>
                <w:b/>
                <w:bCs/>
                <w:sz w:val="24"/>
                <w:szCs w:val="24"/>
              </w:rPr>
              <w:t xml:space="preserve"> </w:t>
            </w:r>
          </w:p>
        </w:tc>
      </w:tr>
      <w:bookmarkEnd w:id="0"/>
    </w:tbl>
    <w:p w14:paraId="1FF584B5" w14:textId="77777777" w:rsidR="000C0420" w:rsidRPr="00C43406" w:rsidRDefault="000C0420">
      <w:pPr>
        <w:spacing w:after="0"/>
        <w:rPr>
          <w:rFonts w:ascii="Cambria" w:hAnsi="Cambria"/>
          <w:sz w:val="16"/>
          <w:szCs w:val="16"/>
        </w:rPr>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C43406" w14:paraId="2B058134" w14:textId="77777777" w:rsidTr="00F83C7A">
        <w:trPr>
          <w:trHeight w:val="448"/>
        </w:trPr>
        <w:tc>
          <w:tcPr>
            <w:tcW w:w="1050" w:type="pct"/>
            <w:shd w:val="clear" w:color="auto" w:fill="B4C6E7" w:themeFill="accent1" w:themeFillTint="66"/>
          </w:tcPr>
          <w:p w14:paraId="22A85F45" w14:textId="77777777" w:rsidR="005C4DE7" w:rsidRPr="00C43406" w:rsidRDefault="005C4DE7" w:rsidP="00A7305C">
            <w:pPr>
              <w:spacing w:after="0" w:line="240" w:lineRule="auto"/>
              <w:rPr>
                <w:rFonts w:ascii="Cambria" w:hAnsi="Cambria" w:cs="Arial"/>
                <w:bCs/>
              </w:rPr>
            </w:pPr>
            <w:r w:rsidRPr="00C43406">
              <w:rPr>
                <w:rFonts w:ascii="Cambria" w:hAnsi="Cambria" w:cs="Arial"/>
                <w:b/>
              </w:rPr>
              <w:t xml:space="preserve">Mentor </w:t>
            </w:r>
            <w:r w:rsidRPr="00C43406">
              <w:rPr>
                <w:rFonts w:ascii="Cambria" w:hAnsi="Cambria" w:cs="Arial"/>
                <w:bCs/>
              </w:rPr>
              <w:t>Signature</w:t>
            </w:r>
          </w:p>
          <w:p w14:paraId="305B90D7" w14:textId="77777777" w:rsidR="005C4DE7" w:rsidRPr="00C43406" w:rsidRDefault="005C4DE7" w:rsidP="00A7305C">
            <w:pPr>
              <w:spacing w:after="0" w:line="240" w:lineRule="auto"/>
              <w:rPr>
                <w:rFonts w:ascii="Cambria" w:hAnsi="Cambria" w:cs="Arial"/>
                <w:b/>
              </w:rPr>
            </w:pPr>
          </w:p>
        </w:tc>
        <w:tc>
          <w:tcPr>
            <w:tcW w:w="3950" w:type="pct"/>
            <w:vAlign w:val="center"/>
          </w:tcPr>
          <w:p w14:paraId="43D0597A" w14:textId="4CFB96B0" w:rsidR="005C4DE7" w:rsidRPr="00C43406" w:rsidRDefault="005C4DE7" w:rsidP="00A7305C">
            <w:pPr>
              <w:spacing w:after="0" w:line="240" w:lineRule="auto"/>
              <w:rPr>
                <w:rFonts w:ascii="Cambria" w:hAnsi="Cambria" w:cs="Arial"/>
                <w:bCs/>
              </w:rPr>
            </w:pPr>
          </w:p>
        </w:tc>
      </w:tr>
      <w:tr w:rsidR="005C4DE7" w:rsidRPr="00C43406" w14:paraId="0152676E" w14:textId="77777777" w:rsidTr="00F83C7A">
        <w:trPr>
          <w:trHeight w:val="448"/>
        </w:trPr>
        <w:tc>
          <w:tcPr>
            <w:tcW w:w="1050" w:type="pct"/>
            <w:shd w:val="clear" w:color="auto" w:fill="B4C6E7" w:themeFill="accent1" w:themeFillTint="66"/>
          </w:tcPr>
          <w:p w14:paraId="138ACE6B" w14:textId="3921E529" w:rsidR="005C4DE7" w:rsidRPr="00C43406" w:rsidRDefault="005C4DE7" w:rsidP="00A7305C">
            <w:pPr>
              <w:spacing w:after="0" w:line="240" w:lineRule="auto"/>
              <w:rPr>
                <w:rFonts w:ascii="Cambria" w:hAnsi="Cambria" w:cs="Arial"/>
                <w:b/>
              </w:rPr>
            </w:pPr>
            <w:r w:rsidRPr="00C43406">
              <w:rPr>
                <w:rFonts w:ascii="Cambria" w:hAnsi="Cambria" w:cs="Arial"/>
                <w:b/>
              </w:rPr>
              <w:t>Trainee</w:t>
            </w:r>
            <w:r w:rsidR="00F83C7A" w:rsidRPr="00C43406">
              <w:rPr>
                <w:rFonts w:ascii="Cambria" w:hAnsi="Cambria" w:cs="Arial"/>
                <w:b/>
              </w:rPr>
              <w:t xml:space="preserve"> </w:t>
            </w:r>
            <w:r w:rsidRPr="00C43406">
              <w:rPr>
                <w:rFonts w:ascii="Cambria" w:hAnsi="Cambria" w:cs="Arial"/>
                <w:bCs/>
              </w:rPr>
              <w:t>Signature</w:t>
            </w:r>
          </w:p>
          <w:p w14:paraId="4F1D9292" w14:textId="77777777" w:rsidR="005C4DE7" w:rsidRPr="00C43406" w:rsidRDefault="005C4DE7" w:rsidP="00A7305C">
            <w:pPr>
              <w:spacing w:after="0" w:line="240" w:lineRule="auto"/>
              <w:rPr>
                <w:rFonts w:ascii="Cambria" w:hAnsi="Cambria" w:cs="Arial"/>
                <w:b/>
              </w:rPr>
            </w:pPr>
          </w:p>
        </w:tc>
        <w:tc>
          <w:tcPr>
            <w:tcW w:w="3950" w:type="pct"/>
            <w:vAlign w:val="center"/>
          </w:tcPr>
          <w:p w14:paraId="3C8CD19E" w14:textId="68B8199D" w:rsidR="005C4DE7" w:rsidRPr="00C43406" w:rsidRDefault="005C4DE7" w:rsidP="00A7305C">
            <w:pPr>
              <w:spacing w:after="0" w:line="240" w:lineRule="auto"/>
              <w:rPr>
                <w:rFonts w:ascii="Cambria" w:hAnsi="Cambria" w:cs="Arial"/>
                <w:bCs/>
              </w:rPr>
            </w:pPr>
          </w:p>
        </w:tc>
      </w:tr>
      <w:tr w:rsidR="005C4DE7" w:rsidRPr="00C43406" w14:paraId="00DD1E78" w14:textId="77777777" w:rsidTr="00A7227A">
        <w:trPr>
          <w:trHeight w:val="448"/>
        </w:trPr>
        <w:tc>
          <w:tcPr>
            <w:tcW w:w="5000" w:type="pct"/>
            <w:gridSpan w:val="2"/>
            <w:shd w:val="clear" w:color="auto" w:fill="auto"/>
          </w:tcPr>
          <w:p w14:paraId="51568FF2" w14:textId="0B076187" w:rsidR="005C4DE7" w:rsidRPr="00C43406" w:rsidRDefault="005C4DE7" w:rsidP="00A7305C">
            <w:pPr>
              <w:spacing w:after="0" w:line="240" w:lineRule="auto"/>
              <w:jc w:val="center"/>
              <w:rPr>
                <w:rFonts w:ascii="Cambria" w:hAnsi="Cambria" w:cs="Arial"/>
                <w:bCs/>
              </w:rPr>
            </w:pPr>
            <w:r w:rsidRPr="00C43406">
              <w:rPr>
                <w:rFonts w:ascii="Cambria" w:hAnsi="Cambria" w:cs="Arial"/>
                <w:bCs/>
              </w:rPr>
              <w:t>Trainee</w:t>
            </w:r>
            <w:r w:rsidR="00275428" w:rsidRPr="00C43406">
              <w:rPr>
                <w:rFonts w:ascii="Cambria" w:hAnsi="Cambria" w:cs="Arial"/>
                <w:bCs/>
              </w:rPr>
              <w:t>s</w:t>
            </w:r>
            <w:r w:rsidRPr="00C43406">
              <w:rPr>
                <w:rFonts w:ascii="Cambria" w:hAnsi="Cambria" w:cs="Arial"/>
                <w:bCs/>
              </w:rPr>
              <w:t xml:space="preserve"> should ensure this WDS is submitted by the deadline for the purpose of formative assessment. Failure to do prevents the Link Tutor from assessing their progress and </w:t>
            </w:r>
            <w:r w:rsidR="00275428" w:rsidRPr="00C43406">
              <w:rPr>
                <w:rFonts w:ascii="Cambria" w:hAnsi="Cambria" w:cs="Arial"/>
                <w:bCs/>
              </w:rPr>
              <w:t xml:space="preserve">may result in the trainee being placed on a Progress </w:t>
            </w:r>
            <w:r w:rsidR="00723015" w:rsidRPr="00C43406">
              <w:rPr>
                <w:rFonts w:ascii="Cambria" w:hAnsi="Cambria" w:cs="Arial"/>
                <w:bCs/>
              </w:rPr>
              <w:t>Support</w:t>
            </w:r>
            <w:r w:rsidR="00275428" w:rsidRPr="00C43406">
              <w:rPr>
                <w:rFonts w:ascii="Cambria" w:hAnsi="Cambria" w:cs="Arial"/>
                <w:bCs/>
              </w:rPr>
              <w:t xml:space="preserve"> Plan.</w:t>
            </w:r>
          </w:p>
        </w:tc>
      </w:tr>
    </w:tbl>
    <w:p w14:paraId="4BE1844F" w14:textId="77777777" w:rsidR="005C4DE7" w:rsidRPr="00C43406" w:rsidRDefault="005C4DE7">
      <w:pPr>
        <w:spacing w:after="0"/>
        <w:rPr>
          <w:rFonts w:ascii="Cambria" w:hAnsi="Cambria"/>
        </w:rPr>
      </w:pPr>
    </w:p>
    <w:sectPr w:rsidR="005C4DE7" w:rsidRPr="00C43406" w:rsidSect="008A67D8">
      <w:headerReference w:type="default" r:id="rId21"/>
      <w:footerReference w:type="default" r:id="rId2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EFBE" w14:textId="77777777" w:rsidR="004E6777" w:rsidRDefault="004E6777" w:rsidP="00BB0205">
      <w:pPr>
        <w:spacing w:after="0" w:line="240" w:lineRule="auto"/>
      </w:pPr>
      <w:r>
        <w:separator/>
      </w:r>
    </w:p>
  </w:endnote>
  <w:endnote w:type="continuationSeparator" w:id="0">
    <w:p w14:paraId="58563EC2" w14:textId="77777777" w:rsidR="004E6777" w:rsidRDefault="004E6777"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9D24" w14:textId="77777777" w:rsidR="004E6777" w:rsidRDefault="004E6777" w:rsidP="00BB0205">
      <w:pPr>
        <w:spacing w:after="0" w:line="240" w:lineRule="auto"/>
      </w:pPr>
      <w:r>
        <w:separator/>
      </w:r>
    </w:p>
  </w:footnote>
  <w:footnote w:type="continuationSeparator" w:id="0">
    <w:p w14:paraId="4B086E5E" w14:textId="77777777" w:rsidR="004E6777" w:rsidRDefault="004E6777"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3"/>
  </w:num>
  <w:num w:numId="2" w16cid:durableId="745959156">
    <w:abstractNumId w:val="2"/>
  </w:num>
  <w:num w:numId="3" w16cid:durableId="365060952">
    <w:abstractNumId w:val="1"/>
  </w:num>
  <w:num w:numId="4" w16cid:durableId="9707496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EB"/>
    <w:rsid w:val="00005C4D"/>
    <w:rsid w:val="000177E9"/>
    <w:rsid w:val="00024B55"/>
    <w:rsid w:val="000467DF"/>
    <w:rsid w:val="000745F8"/>
    <w:rsid w:val="000A4500"/>
    <w:rsid w:val="000C0420"/>
    <w:rsid w:val="000C72E4"/>
    <w:rsid w:val="000D2747"/>
    <w:rsid w:val="000D5631"/>
    <w:rsid w:val="000D6922"/>
    <w:rsid w:val="000F7F57"/>
    <w:rsid w:val="00132F3C"/>
    <w:rsid w:val="001436B1"/>
    <w:rsid w:val="001506CA"/>
    <w:rsid w:val="00164C19"/>
    <w:rsid w:val="00166757"/>
    <w:rsid w:val="00187942"/>
    <w:rsid w:val="00193244"/>
    <w:rsid w:val="001A090B"/>
    <w:rsid w:val="001A52BF"/>
    <w:rsid w:val="001B0667"/>
    <w:rsid w:val="001B46A9"/>
    <w:rsid w:val="001B5C6F"/>
    <w:rsid w:val="001B5DFB"/>
    <w:rsid w:val="001D6BD6"/>
    <w:rsid w:val="001E5B59"/>
    <w:rsid w:val="001F2CB3"/>
    <w:rsid w:val="0020392C"/>
    <w:rsid w:val="00203B1D"/>
    <w:rsid w:val="002077E7"/>
    <w:rsid w:val="002176C6"/>
    <w:rsid w:val="002402B7"/>
    <w:rsid w:val="00244BD5"/>
    <w:rsid w:val="00257C5E"/>
    <w:rsid w:val="00267F20"/>
    <w:rsid w:val="00275428"/>
    <w:rsid w:val="00275519"/>
    <w:rsid w:val="00284E41"/>
    <w:rsid w:val="002874A0"/>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46426"/>
    <w:rsid w:val="00464034"/>
    <w:rsid w:val="00470596"/>
    <w:rsid w:val="00485777"/>
    <w:rsid w:val="004933A3"/>
    <w:rsid w:val="004A0E13"/>
    <w:rsid w:val="004C3CDB"/>
    <w:rsid w:val="004E6777"/>
    <w:rsid w:val="004F5A59"/>
    <w:rsid w:val="0050256E"/>
    <w:rsid w:val="005031C0"/>
    <w:rsid w:val="005061DF"/>
    <w:rsid w:val="005111A7"/>
    <w:rsid w:val="005113AE"/>
    <w:rsid w:val="005120DA"/>
    <w:rsid w:val="00523D39"/>
    <w:rsid w:val="00532449"/>
    <w:rsid w:val="00542102"/>
    <w:rsid w:val="005502E1"/>
    <w:rsid w:val="005511A4"/>
    <w:rsid w:val="005532B5"/>
    <w:rsid w:val="00553CE4"/>
    <w:rsid w:val="00554743"/>
    <w:rsid w:val="00556F37"/>
    <w:rsid w:val="00560FE2"/>
    <w:rsid w:val="00562575"/>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15C5F"/>
    <w:rsid w:val="00624699"/>
    <w:rsid w:val="00631D4B"/>
    <w:rsid w:val="00637553"/>
    <w:rsid w:val="00645D9A"/>
    <w:rsid w:val="006466C4"/>
    <w:rsid w:val="0064731C"/>
    <w:rsid w:val="00650A8F"/>
    <w:rsid w:val="00663D4E"/>
    <w:rsid w:val="00690414"/>
    <w:rsid w:val="00690AD3"/>
    <w:rsid w:val="00690DB7"/>
    <w:rsid w:val="006928B6"/>
    <w:rsid w:val="006964E5"/>
    <w:rsid w:val="006A2DCB"/>
    <w:rsid w:val="006A777B"/>
    <w:rsid w:val="006B15D7"/>
    <w:rsid w:val="006C0609"/>
    <w:rsid w:val="006D52FD"/>
    <w:rsid w:val="006E789E"/>
    <w:rsid w:val="00700026"/>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27369"/>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109D7"/>
    <w:rsid w:val="00923CC5"/>
    <w:rsid w:val="00943673"/>
    <w:rsid w:val="00945A5D"/>
    <w:rsid w:val="009461D9"/>
    <w:rsid w:val="009606AB"/>
    <w:rsid w:val="0096319B"/>
    <w:rsid w:val="00965CE6"/>
    <w:rsid w:val="00966A4C"/>
    <w:rsid w:val="00970EA0"/>
    <w:rsid w:val="009B07B1"/>
    <w:rsid w:val="009B3121"/>
    <w:rsid w:val="009B6144"/>
    <w:rsid w:val="009C3A28"/>
    <w:rsid w:val="009C79B8"/>
    <w:rsid w:val="009D30D2"/>
    <w:rsid w:val="009F54DD"/>
    <w:rsid w:val="009F7DEE"/>
    <w:rsid w:val="00A00F62"/>
    <w:rsid w:val="00A166D0"/>
    <w:rsid w:val="00A17BCC"/>
    <w:rsid w:val="00A27B4C"/>
    <w:rsid w:val="00A30523"/>
    <w:rsid w:val="00A36B06"/>
    <w:rsid w:val="00A461C0"/>
    <w:rsid w:val="00A61137"/>
    <w:rsid w:val="00A7227A"/>
    <w:rsid w:val="00A7305C"/>
    <w:rsid w:val="00A771B9"/>
    <w:rsid w:val="00A92CA0"/>
    <w:rsid w:val="00A96610"/>
    <w:rsid w:val="00AA17CF"/>
    <w:rsid w:val="00AA3C08"/>
    <w:rsid w:val="00AA418D"/>
    <w:rsid w:val="00AB1862"/>
    <w:rsid w:val="00AC52AF"/>
    <w:rsid w:val="00AD1D6C"/>
    <w:rsid w:val="00AD2305"/>
    <w:rsid w:val="00AE0D6F"/>
    <w:rsid w:val="00AE47A3"/>
    <w:rsid w:val="00AE5D12"/>
    <w:rsid w:val="00B0196C"/>
    <w:rsid w:val="00B109B2"/>
    <w:rsid w:val="00B5000E"/>
    <w:rsid w:val="00B71FAE"/>
    <w:rsid w:val="00B75F73"/>
    <w:rsid w:val="00B8188E"/>
    <w:rsid w:val="00BA06A2"/>
    <w:rsid w:val="00BA12BC"/>
    <w:rsid w:val="00BA3E39"/>
    <w:rsid w:val="00BB0205"/>
    <w:rsid w:val="00BB389A"/>
    <w:rsid w:val="00BC2D67"/>
    <w:rsid w:val="00BF017F"/>
    <w:rsid w:val="00BF1357"/>
    <w:rsid w:val="00BF6FA3"/>
    <w:rsid w:val="00C15D55"/>
    <w:rsid w:val="00C22CD9"/>
    <w:rsid w:val="00C43406"/>
    <w:rsid w:val="00C566ED"/>
    <w:rsid w:val="00C60438"/>
    <w:rsid w:val="00C663BC"/>
    <w:rsid w:val="00C67B8B"/>
    <w:rsid w:val="00C714FE"/>
    <w:rsid w:val="00C82FE6"/>
    <w:rsid w:val="00C93F96"/>
    <w:rsid w:val="00C95C29"/>
    <w:rsid w:val="00C97785"/>
    <w:rsid w:val="00CA07FC"/>
    <w:rsid w:val="00CB44DE"/>
    <w:rsid w:val="00CC5EA8"/>
    <w:rsid w:val="00CD181E"/>
    <w:rsid w:val="00CD75DC"/>
    <w:rsid w:val="00CE7529"/>
    <w:rsid w:val="00D105DF"/>
    <w:rsid w:val="00D12C87"/>
    <w:rsid w:val="00D26EEE"/>
    <w:rsid w:val="00D67B11"/>
    <w:rsid w:val="00D7386B"/>
    <w:rsid w:val="00D77E29"/>
    <w:rsid w:val="00D8211D"/>
    <w:rsid w:val="00D852D6"/>
    <w:rsid w:val="00D9612E"/>
    <w:rsid w:val="00DA4C7E"/>
    <w:rsid w:val="00DB4B64"/>
    <w:rsid w:val="00DB7421"/>
    <w:rsid w:val="00DD16BA"/>
    <w:rsid w:val="00DD5A4F"/>
    <w:rsid w:val="00DF760B"/>
    <w:rsid w:val="00E147E5"/>
    <w:rsid w:val="00E22452"/>
    <w:rsid w:val="00E27B26"/>
    <w:rsid w:val="00E34D7D"/>
    <w:rsid w:val="00E457EF"/>
    <w:rsid w:val="00E45891"/>
    <w:rsid w:val="00E5003C"/>
    <w:rsid w:val="00E53DAA"/>
    <w:rsid w:val="00E65DEB"/>
    <w:rsid w:val="00EA1ECF"/>
    <w:rsid w:val="00EA77D3"/>
    <w:rsid w:val="00EB1FA3"/>
    <w:rsid w:val="00EE0C18"/>
    <w:rsid w:val="00EE1D6A"/>
    <w:rsid w:val="00EE53F3"/>
    <w:rsid w:val="00EE5A74"/>
    <w:rsid w:val="00EE64A0"/>
    <w:rsid w:val="00EF0AF4"/>
    <w:rsid w:val="00F07217"/>
    <w:rsid w:val="00F117E0"/>
    <w:rsid w:val="00F27212"/>
    <w:rsid w:val="00F45E23"/>
    <w:rsid w:val="00F47EC2"/>
    <w:rsid w:val="00F55928"/>
    <w:rsid w:val="00F5767B"/>
    <w:rsid w:val="00F6789C"/>
    <w:rsid w:val="00F77DFE"/>
    <w:rsid w:val="00F82C86"/>
    <w:rsid w:val="00F83B94"/>
    <w:rsid w:val="00F83C7A"/>
    <w:rsid w:val="00F83EAA"/>
    <w:rsid w:val="00FB2DB8"/>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29973FDC-63BD-48F2-95D7-F3D55125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AA4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character" w:customStyle="1" w:styleId="Heading1Char">
    <w:name w:val="Heading 1 Char"/>
    <w:basedOn w:val="DefaultParagraphFont"/>
    <w:link w:val="Heading1"/>
    <w:uiPriority w:val="9"/>
    <w:rsid w:val="00AA41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63326106">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9862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inspection.blog.gov.uk/2023/02/16/what-does-high-quality-curriculum-and-teaching-look-like-in-further-education-and-skill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forum.com/Electronic%20Journal%20Volumes/Lunenburg,%20Fred%20C.%20Curriculum%20Development-Inductive%20Models-Schooling%20V2%20N1%202011.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inspection.blog.gov.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log.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dc:description/>
  <cp:lastModifiedBy>Justine Smith</cp:lastModifiedBy>
  <cp:revision>2</cp:revision>
  <cp:lastPrinted>2023-06-21T08:24:00Z</cp:lastPrinted>
  <dcterms:created xsi:type="dcterms:W3CDTF">2023-11-24T11:49:00Z</dcterms:created>
  <dcterms:modified xsi:type="dcterms:W3CDTF">2023-11-24T11:49:00Z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