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3ACFA099"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9E4101">
              <w:rPr>
                <w:rFonts w:ascii="Cambria" w:eastAsia="Georgia" w:hAnsi="Cambria" w:cs="Georgia"/>
                <w:b/>
                <w:color w:val="FFFFFF" w:themeColor="background1"/>
                <w:sz w:val="20"/>
                <w:szCs w:val="20"/>
              </w:rPr>
              <w:t>1</w:t>
            </w:r>
            <w:r w:rsidR="0066365A">
              <w:rPr>
                <w:rFonts w:ascii="Cambria" w:eastAsia="Georgia" w:hAnsi="Cambria" w:cs="Georgia"/>
                <w:b/>
                <w:color w:val="FFFFFF" w:themeColor="background1"/>
                <w:sz w:val="20"/>
                <w:szCs w:val="20"/>
              </w:rPr>
              <w:t>3</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59A813CC" w:rsidR="004009A7" w:rsidRPr="00523D39" w:rsidRDefault="00D2150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01970B38" w:rsidR="004009A7" w:rsidRPr="00523D39" w:rsidRDefault="00C26EC1">
            <w:pPr>
              <w:jc w:val="both"/>
              <w:rPr>
                <w:rFonts w:ascii="Cambria" w:hAnsi="Cambria"/>
                <w:b/>
                <w:bCs/>
                <w:sz w:val="20"/>
                <w:szCs w:val="20"/>
              </w:rPr>
            </w:pPr>
            <w:r>
              <w:rPr>
                <w:rFonts w:ascii="Cambria" w:hAnsi="Cambria"/>
                <w:b/>
                <w:bCs/>
                <w:sz w:val="20"/>
                <w:szCs w:val="20"/>
              </w:rPr>
              <w:t>13</w:t>
            </w:r>
            <w:r w:rsidRPr="00C26EC1">
              <w:rPr>
                <w:rFonts w:ascii="Cambria" w:hAnsi="Cambria"/>
                <w:b/>
                <w:bCs/>
                <w:sz w:val="20"/>
                <w:szCs w:val="20"/>
                <w:vertAlign w:val="superscript"/>
              </w:rPr>
              <w:t>th</w:t>
            </w:r>
            <w:r>
              <w:rPr>
                <w:rFonts w:ascii="Cambria" w:hAnsi="Cambria"/>
                <w:b/>
                <w:bCs/>
                <w:sz w:val="20"/>
                <w:szCs w:val="20"/>
              </w:rPr>
              <w:t xml:space="preserve"> </w:t>
            </w:r>
            <w:r w:rsidR="009E4101">
              <w:rPr>
                <w:rFonts w:ascii="Cambria" w:hAnsi="Cambria"/>
                <w:b/>
                <w:bCs/>
                <w:sz w:val="20"/>
                <w:szCs w:val="20"/>
              </w:rPr>
              <w:t>November</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702B9D" w:rsidRDefault="00F45E23" w:rsidP="00BE47F7">
            <w:pPr>
              <w:pStyle w:val="paragraph"/>
              <w:spacing w:before="0" w:beforeAutospacing="0" w:after="0" w:afterAutospacing="0"/>
              <w:textAlignment w:val="baseline"/>
              <w:rPr>
                <w:rStyle w:val="eop"/>
                <w:rFonts w:ascii="Cambria" w:hAnsi="Cambria" w:cs="Calibri"/>
                <w:color w:val="000000" w:themeColor="text1"/>
                <w:sz w:val="22"/>
                <w:szCs w:val="22"/>
              </w:rPr>
            </w:pPr>
            <w:r w:rsidRPr="00702B9D">
              <w:rPr>
                <w:rFonts w:ascii="Cambria" w:hAnsi="Cambria" w:cstheme="minorHAnsi"/>
                <w:b/>
                <w:bCs/>
                <w:color w:val="000000" w:themeColor="text1"/>
                <w:sz w:val="22"/>
                <w:szCs w:val="22"/>
              </w:rPr>
              <w:t>Summary</w:t>
            </w:r>
            <w:r w:rsidR="00BE47F7" w:rsidRPr="00702B9D">
              <w:rPr>
                <w:rStyle w:val="normaltextrun"/>
                <w:rFonts w:ascii="Cambria" w:eastAsia="Calibri" w:hAnsi="Cambria"/>
                <w:color w:val="000000" w:themeColor="text1"/>
                <w:sz w:val="22"/>
                <w:szCs w:val="22"/>
                <w:shd w:val="clear" w:color="auto" w:fill="FFFFFF"/>
                <w:lang w:val="en-US"/>
              </w:rPr>
              <w:t xml:space="preserve"> </w:t>
            </w:r>
          </w:p>
          <w:p w14:paraId="60E90C27" w14:textId="77777777" w:rsidR="00BE47F7" w:rsidRPr="00C26EC1" w:rsidRDefault="00BE47F7" w:rsidP="00BE47F7">
            <w:pPr>
              <w:pStyle w:val="paragraph"/>
              <w:spacing w:before="0" w:beforeAutospacing="0" w:after="0" w:afterAutospacing="0"/>
              <w:textAlignment w:val="baseline"/>
              <w:rPr>
                <w:rStyle w:val="normaltextrun"/>
                <w:rFonts w:ascii="Cambria" w:eastAsia="Calibri" w:hAnsi="Cambria" w:cs="Arial"/>
                <w:color w:val="000000" w:themeColor="text1"/>
                <w:sz w:val="22"/>
                <w:szCs w:val="22"/>
                <w:highlight w:val="yellow"/>
              </w:rPr>
            </w:pPr>
          </w:p>
          <w:p w14:paraId="5BCA4028" w14:textId="45D440DC" w:rsidR="0066365A" w:rsidRPr="0066365A" w:rsidRDefault="0066365A" w:rsidP="0066365A">
            <w:pPr>
              <w:shd w:val="clear" w:color="auto" w:fill="FFFFFF"/>
              <w:spacing w:after="0" w:line="240" w:lineRule="auto"/>
              <w:textAlignment w:val="baseline"/>
              <w:rPr>
                <w:rFonts w:ascii="Cambria" w:eastAsia="Times New Roman" w:hAnsi="Cambria" w:cs="Segoe UI"/>
                <w:color w:val="auto"/>
              </w:rPr>
            </w:pPr>
            <w:r w:rsidRPr="0066365A">
              <w:rPr>
                <w:rFonts w:ascii="Cambria" w:eastAsia="Times New Roman" w:hAnsi="Cambria" w:cs="Segoe UI"/>
                <w:color w:val="auto"/>
                <w:bdr w:val="none" w:sz="0" w:space="0" w:color="auto" w:frame="1"/>
                <w:shd w:val="clear" w:color="auto" w:fill="FFFFFF"/>
              </w:rPr>
              <w:t xml:space="preserve">Wittwer and </w:t>
            </w:r>
            <w:proofErr w:type="spellStart"/>
            <w:r w:rsidRPr="0066365A">
              <w:rPr>
                <w:rFonts w:ascii="Cambria" w:eastAsia="Times New Roman" w:hAnsi="Cambria" w:cs="Segoe UI"/>
                <w:color w:val="auto"/>
                <w:bdr w:val="none" w:sz="0" w:space="0" w:color="auto" w:frame="1"/>
                <w:shd w:val="clear" w:color="auto" w:fill="FFFFFF"/>
              </w:rPr>
              <w:t>Renkl's</w:t>
            </w:r>
            <w:proofErr w:type="spellEnd"/>
            <w:r w:rsidRPr="0066365A">
              <w:rPr>
                <w:rFonts w:ascii="Cambria" w:eastAsia="Times New Roman" w:hAnsi="Cambria" w:cs="Segoe UI"/>
                <w:color w:val="auto"/>
                <w:bdr w:val="none" w:sz="0" w:space="0" w:color="auto" w:frame="1"/>
                <w:shd w:val="clear" w:color="auto" w:fill="FFFFFF"/>
              </w:rPr>
              <w:t xml:space="preserve"> (2010) research on instructional explanations involved 21 studies and 28 pairwise comparisons. The findings revealed minimal benefits overall and variability. Instructional explanations were more effective for imparting substantive knowledge than procedural knowledge and once again the findings were inconsistent across different domains. Surprisingly, the type of explanation and self-explanation prompts did not significantly affect effectiveness. The findings stressed that instructional explanations were complex and to be more impactful a more balanced approach is needed to suit the needs of learners in their </w:t>
            </w:r>
            <w:proofErr w:type="gramStart"/>
            <w:r w:rsidRPr="0066365A">
              <w:rPr>
                <w:rFonts w:ascii="Cambria" w:eastAsia="Times New Roman" w:hAnsi="Cambria" w:cs="Segoe UI"/>
                <w:color w:val="auto"/>
                <w:bdr w:val="none" w:sz="0" w:space="0" w:color="auto" w:frame="1"/>
                <w:shd w:val="clear" w:color="auto" w:fill="FFFFFF"/>
              </w:rPr>
              <w:t>particular context</w:t>
            </w:r>
            <w:proofErr w:type="gramEnd"/>
            <w:r w:rsidRPr="0066365A">
              <w:rPr>
                <w:rFonts w:ascii="Cambria" w:eastAsia="Times New Roman" w:hAnsi="Cambria" w:cs="Segoe UI"/>
                <w:color w:val="auto"/>
                <w:bdr w:val="none" w:sz="0" w:space="0" w:color="auto" w:frame="1"/>
                <w:shd w:val="clear" w:color="auto" w:fill="FFFFFF"/>
              </w:rPr>
              <w:t>.</w:t>
            </w:r>
          </w:p>
          <w:p w14:paraId="23999081" w14:textId="77777777" w:rsidR="00702B9D" w:rsidRPr="00702B9D" w:rsidRDefault="00702B9D" w:rsidP="00D21504">
            <w:pPr>
              <w:jc w:val="both"/>
              <w:rPr>
                <w:rFonts w:ascii="Cambria" w:hAnsi="Cambria"/>
                <w:color w:val="000000" w:themeColor="text1"/>
                <w:highlight w:val="yellow"/>
                <w:shd w:val="clear" w:color="auto" w:fill="FFFFFF"/>
              </w:rPr>
            </w:pPr>
          </w:p>
          <w:p w14:paraId="2FAF0FB7" w14:textId="77777777" w:rsidR="009E4101" w:rsidRPr="00702B9D" w:rsidRDefault="009E4101" w:rsidP="00D21504">
            <w:pPr>
              <w:jc w:val="both"/>
              <w:rPr>
                <w:rFonts w:ascii="Cambria" w:hAnsi="Cambria"/>
                <w:color w:val="000000" w:themeColor="text1"/>
                <w:bdr w:val="none" w:sz="0" w:space="0" w:color="auto" w:frame="1"/>
                <w:shd w:val="clear" w:color="auto" w:fill="FFFFFF"/>
              </w:rPr>
            </w:pPr>
            <w:r w:rsidRPr="00702B9D">
              <w:rPr>
                <w:rFonts w:ascii="Cambria" w:hAnsi="Cambria"/>
                <w:b/>
                <w:bCs/>
                <w:color w:val="000000" w:themeColor="text1"/>
                <w:bdr w:val="none" w:sz="0" w:space="0" w:color="auto" w:frame="1"/>
                <w:shd w:val="clear" w:color="auto" w:fill="FFFFFF"/>
              </w:rPr>
              <w:t>Limitations</w:t>
            </w:r>
            <w:r w:rsidRPr="00702B9D">
              <w:rPr>
                <w:rFonts w:ascii="Cambria" w:hAnsi="Cambria"/>
                <w:color w:val="000000" w:themeColor="text1"/>
                <w:bdr w:val="none" w:sz="0" w:space="0" w:color="auto" w:frame="1"/>
                <w:shd w:val="clear" w:color="auto" w:fill="FFFFFF"/>
              </w:rPr>
              <w:t> </w:t>
            </w:r>
          </w:p>
          <w:p w14:paraId="534B08F6" w14:textId="77777777" w:rsidR="009E4101" w:rsidRPr="00C26EC1" w:rsidRDefault="009E4101" w:rsidP="00D21504">
            <w:pPr>
              <w:jc w:val="both"/>
              <w:rPr>
                <w:rFonts w:ascii="Cambria" w:hAnsi="Cambria"/>
                <w:color w:val="000000" w:themeColor="text1"/>
                <w:highlight w:val="yellow"/>
                <w:bdr w:val="none" w:sz="0" w:space="0" w:color="auto" w:frame="1"/>
                <w:shd w:val="clear" w:color="auto" w:fill="FFFFFF"/>
              </w:rPr>
            </w:pPr>
          </w:p>
          <w:p w14:paraId="3D03AAE2" w14:textId="47B52648" w:rsidR="00702B9D" w:rsidRPr="0066365A" w:rsidRDefault="0066365A" w:rsidP="00D21504">
            <w:pPr>
              <w:jc w:val="both"/>
              <w:rPr>
                <w:rFonts w:ascii="Cambria" w:hAnsi="Cambria"/>
                <w:color w:val="auto"/>
                <w:bdr w:val="none" w:sz="0" w:space="0" w:color="auto" w:frame="1"/>
                <w:shd w:val="clear" w:color="auto" w:fill="FFFFFF"/>
              </w:rPr>
            </w:pPr>
            <w:r w:rsidRPr="0066365A">
              <w:rPr>
                <w:rFonts w:ascii="Cambria" w:hAnsi="Cambria" w:cs="Segoe UI"/>
                <w:color w:val="auto"/>
                <w:bdr w:val="none" w:sz="0" w:space="0" w:color="auto" w:frame="1"/>
                <w:shd w:val="clear" w:color="auto" w:fill="FFFFFF"/>
              </w:rPr>
              <w:t>The limitations i</w:t>
            </w:r>
            <w:r w:rsidRPr="0066365A">
              <w:rPr>
                <w:rFonts w:ascii="Cambria" w:hAnsi="Cambria" w:cs="Segoe UI"/>
                <w:color w:val="auto"/>
                <w:bdr w:val="none" w:sz="0" w:space="0" w:color="auto" w:frame="1"/>
                <w:shd w:val="clear" w:color="auto" w:fill="FFFFFF"/>
              </w:rPr>
              <w:t>nclude substantial variation in effect sizes across domains. The focus on Maths and Science excludes subject-specific nuances; examining all key stages and subjects is recommended for a holistic analysis</w:t>
            </w:r>
            <w:r w:rsidRPr="0066365A">
              <w:rPr>
                <w:rFonts w:ascii="Cambria" w:hAnsi="Cambria"/>
                <w:color w:val="auto"/>
                <w:bdr w:val="none" w:sz="0" w:space="0" w:color="auto" w:frame="1"/>
                <w:shd w:val="clear" w:color="auto" w:fill="FFFFFF"/>
              </w:rPr>
              <w:t>.</w:t>
            </w:r>
          </w:p>
          <w:p w14:paraId="572A8D7E" w14:textId="77777777" w:rsidR="0066365A" w:rsidRPr="00C26EC1" w:rsidRDefault="0066365A" w:rsidP="00D21504">
            <w:pPr>
              <w:jc w:val="both"/>
              <w:rPr>
                <w:rFonts w:ascii="Cambria" w:hAnsi="Cambria" w:cstheme="minorHAnsi"/>
                <w:b/>
                <w:bCs/>
                <w:color w:val="000000" w:themeColor="text1"/>
                <w:highlight w:val="yellow"/>
              </w:rPr>
            </w:pPr>
          </w:p>
          <w:p w14:paraId="1E103306" w14:textId="77777777" w:rsidR="009E4101" w:rsidRPr="00702B9D"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4446C0BE" w14:textId="77777777" w:rsidR="009E4101" w:rsidRPr="00C26EC1"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highlight w:val="yellow"/>
              </w:rPr>
            </w:pPr>
          </w:p>
          <w:p w14:paraId="53E6C7B1" w14:textId="3B0C5617" w:rsidR="00702B9D" w:rsidRDefault="0066365A" w:rsidP="0066365A">
            <w:pPr>
              <w:pStyle w:val="paragraph"/>
              <w:spacing w:before="0" w:beforeAutospacing="0" w:after="0" w:afterAutospacing="0"/>
              <w:textAlignment w:val="baseline"/>
              <w:rPr>
                <w:sz w:val="20"/>
                <w:szCs w:val="20"/>
              </w:rPr>
            </w:pPr>
            <w:r w:rsidRPr="0066365A">
              <w:rPr>
                <w:rFonts w:ascii="Cambria" w:hAnsi="Cambria"/>
                <w:sz w:val="22"/>
                <w:szCs w:val="22"/>
              </w:rPr>
              <w:t xml:space="preserve">Wittwer, J., &amp; </w:t>
            </w:r>
            <w:proofErr w:type="spellStart"/>
            <w:r w:rsidRPr="0066365A">
              <w:rPr>
                <w:rFonts w:ascii="Cambria" w:hAnsi="Cambria"/>
                <w:sz w:val="22"/>
                <w:szCs w:val="22"/>
              </w:rPr>
              <w:t>Renkl</w:t>
            </w:r>
            <w:proofErr w:type="spellEnd"/>
            <w:r w:rsidRPr="0066365A">
              <w:rPr>
                <w:rFonts w:ascii="Cambria" w:hAnsi="Cambria"/>
                <w:sz w:val="22"/>
                <w:szCs w:val="22"/>
              </w:rPr>
              <w:t>, A. (2010) How Effective are Instructional Explanations in Example-Based Learning? A Meta-Analytic Review. Educational Psychology Review, 22(4), 393–409</w:t>
            </w:r>
            <w:r w:rsidRPr="0078027B">
              <w:rPr>
                <w:sz w:val="20"/>
                <w:szCs w:val="20"/>
              </w:rPr>
              <w:t xml:space="preserve">. </w:t>
            </w:r>
            <w:hyperlink r:id="rId11" w:history="1">
              <w:r w:rsidRPr="00860A7B">
                <w:rPr>
                  <w:rStyle w:val="Hyperlink"/>
                  <w:sz w:val="20"/>
                  <w:szCs w:val="20"/>
                </w:rPr>
                <w:t>https://do</w:t>
              </w:r>
              <w:r w:rsidRPr="00860A7B">
                <w:rPr>
                  <w:rStyle w:val="Hyperlink"/>
                  <w:sz w:val="20"/>
                  <w:szCs w:val="20"/>
                </w:rPr>
                <w:t>i</w:t>
              </w:r>
              <w:r w:rsidRPr="00860A7B">
                <w:rPr>
                  <w:rStyle w:val="Hyperlink"/>
                  <w:sz w:val="20"/>
                  <w:szCs w:val="20"/>
                </w:rPr>
                <w:t>.org/10.100</w:t>
              </w:r>
              <w:r w:rsidRPr="00860A7B">
                <w:rPr>
                  <w:rStyle w:val="Hyperlink"/>
                  <w:sz w:val="20"/>
                  <w:szCs w:val="20"/>
                </w:rPr>
                <w:t>7</w:t>
              </w:r>
              <w:r w:rsidRPr="00860A7B">
                <w:rPr>
                  <w:rStyle w:val="Hyperlink"/>
                  <w:sz w:val="20"/>
                  <w:szCs w:val="20"/>
                </w:rPr>
                <w:t>/s10648-010-9136-5</w:t>
              </w:r>
            </w:hyperlink>
            <w:r w:rsidRPr="0078027B">
              <w:rPr>
                <w:sz w:val="20"/>
                <w:szCs w:val="20"/>
              </w:rPr>
              <w:t>.</w:t>
            </w:r>
          </w:p>
          <w:p w14:paraId="6071F449" w14:textId="480ABE5E" w:rsidR="0066365A" w:rsidRPr="00D21504" w:rsidRDefault="0066365A" w:rsidP="0066365A">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4CE8E436" w14:textId="77777777"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r w:rsidRPr="00DD0D06">
              <w:rPr>
                <w:rStyle w:val="eop"/>
                <w:rFonts w:ascii="Cambria" w:hAnsi="Cambria" w:cs="Segoe UI"/>
                <w:sz w:val="22"/>
                <w:szCs w:val="22"/>
              </w:rPr>
              <w:t> </w:t>
            </w:r>
          </w:p>
          <w:p w14:paraId="76680DF3" w14:textId="5E5957DD" w:rsidR="0066365A" w:rsidRDefault="00A45230" w:rsidP="00A45230">
            <w:pPr>
              <w:pStyle w:val="paragraph"/>
              <w:shd w:val="clear" w:color="auto" w:fill="FFFFFF"/>
              <w:spacing w:before="0" w:beforeAutospacing="0" w:after="0" w:afterAutospacing="0"/>
              <w:textAlignment w:val="baseline"/>
              <w:rPr>
                <w:rStyle w:val="Hyperlink"/>
              </w:rPr>
            </w:pPr>
            <w:hyperlink r:id="rId13" w:history="1">
              <w:r w:rsidRPr="00A45230">
                <w:rPr>
                  <w:rStyle w:val="Hyperlink"/>
                </w:rPr>
                <w:t>Blog: Ways into</w:t>
              </w:r>
              <w:r w:rsidRPr="00A45230">
                <w:rPr>
                  <w:rStyle w:val="Hyperlink"/>
                </w:rPr>
                <w:t xml:space="preserve"> </w:t>
              </w:r>
              <w:r w:rsidRPr="00A45230">
                <w:rPr>
                  <w:rStyle w:val="Hyperlink"/>
                </w:rPr>
                <w:t>Maths: Making the most of worked examples</w:t>
              </w:r>
            </w:hyperlink>
            <w:r>
              <w:rPr>
                <w:rStyle w:val="Hyperlink"/>
              </w:rPr>
              <w:t xml:space="preserve"> (EEF)</w:t>
            </w:r>
          </w:p>
          <w:p w14:paraId="4BCCB204" w14:textId="77777777" w:rsidR="00A45230" w:rsidRDefault="00A45230" w:rsidP="00A45230">
            <w:pPr>
              <w:pStyle w:val="paragraph"/>
              <w:shd w:val="clear" w:color="auto" w:fill="FFFFFF"/>
              <w:spacing w:before="0" w:beforeAutospacing="0" w:after="0" w:afterAutospacing="0"/>
              <w:textAlignment w:val="baseline"/>
            </w:pPr>
          </w:p>
          <w:p w14:paraId="02295E43" w14:textId="759CC1BC" w:rsidR="00A45230" w:rsidRPr="00702B9D" w:rsidRDefault="00A45230" w:rsidP="00A45230">
            <w:pPr>
              <w:pStyle w:val="paragraph"/>
              <w:shd w:val="clear" w:color="auto" w:fill="FFFFFF"/>
              <w:spacing w:before="0" w:beforeAutospacing="0" w:after="0" w:afterAutospacing="0"/>
              <w:textAlignment w:val="baseline"/>
              <w:rPr>
                <w:rFonts w:ascii="Cambria" w:hAnsi="Cambria" w:cstheme="minorHAnsi"/>
                <w:sz w:val="20"/>
                <w:szCs w:val="20"/>
              </w:rPr>
            </w:pPr>
            <w:hyperlink r:id="rId14" w:anchor="google_vignette" w:history="1">
              <w:r w:rsidRPr="00A45230">
                <w:rPr>
                  <w:rStyle w:val="Hyperlink"/>
                </w:rPr>
                <w:t>Worked examples – making the most of them (Craig Barton)</w:t>
              </w:r>
            </w:hyperlink>
          </w:p>
        </w:tc>
      </w:tr>
      <w:tr w:rsidR="00403E3F" w:rsidRPr="00F07217" w14:paraId="242BC6CD" w14:textId="77777777" w:rsidTr="0066365A">
        <w:trPr>
          <w:trHeight w:val="109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2828B2DA" w14:textId="77777777" w:rsidR="0066365A" w:rsidRDefault="0066365A" w:rsidP="0066365A">
            <w:pPr>
              <w:widowControl w:val="0"/>
              <w:autoSpaceDE w:val="0"/>
              <w:autoSpaceDN w:val="0"/>
              <w:spacing w:before="112"/>
              <w:rPr>
                <w:rFonts w:asciiTheme="minorHAnsi" w:hAnsiTheme="minorHAnsi" w:cstheme="minorHAnsi"/>
                <w:sz w:val="20"/>
                <w:szCs w:val="20"/>
              </w:rPr>
            </w:pPr>
            <w:r w:rsidRPr="0066365A">
              <w:rPr>
                <w:rFonts w:asciiTheme="minorHAnsi" w:hAnsiTheme="minorHAnsi" w:cstheme="minorHAnsi"/>
                <w:sz w:val="20"/>
                <w:szCs w:val="20"/>
              </w:rPr>
              <w:t>What gangs are and how they can influence youth violence.</w:t>
            </w:r>
          </w:p>
          <w:p w14:paraId="660A943A" w14:textId="77777777" w:rsidR="0066365A" w:rsidRPr="0066365A" w:rsidRDefault="0066365A" w:rsidP="0066365A">
            <w:pPr>
              <w:widowControl w:val="0"/>
              <w:autoSpaceDE w:val="0"/>
              <w:autoSpaceDN w:val="0"/>
              <w:spacing w:before="112"/>
              <w:rPr>
                <w:rFonts w:asciiTheme="minorHAnsi" w:hAnsiTheme="minorHAnsi" w:cstheme="minorHAnsi"/>
                <w:sz w:val="20"/>
                <w:szCs w:val="20"/>
              </w:rPr>
            </w:pPr>
          </w:p>
          <w:p w14:paraId="3C62181B" w14:textId="77777777" w:rsidR="0066365A" w:rsidRDefault="0066365A" w:rsidP="0066365A">
            <w:pPr>
              <w:widowControl w:val="0"/>
              <w:autoSpaceDE w:val="0"/>
              <w:autoSpaceDN w:val="0"/>
              <w:spacing w:before="112"/>
              <w:rPr>
                <w:rFonts w:asciiTheme="minorHAnsi" w:hAnsiTheme="minorHAnsi" w:cstheme="minorHAnsi"/>
                <w:sz w:val="20"/>
                <w:szCs w:val="20"/>
              </w:rPr>
            </w:pPr>
            <w:r w:rsidRPr="0066365A">
              <w:rPr>
                <w:rFonts w:asciiTheme="minorHAnsi" w:hAnsiTheme="minorHAnsi" w:cstheme="minorHAnsi"/>
                <w:sz w:val="20"/>
                <w:szCs w:val="20"/>
              </w:rPr>
              <w:t xml:space="preserve">The various factors that may lead young people to join gangs, such as social, economic, and environmental factors. </w:t>
            </w:r>
          </w:p>
          <w:p w14:paraId="7F16A68B" w14:textId="77777777" w:rsidR="0066365A" w:rsidRPr="0066365A" w:rsidRDefault="0066365A" w:rsidP="0066365A">
            <w:pPr>
              <w:widowControl w:val="0"/>
              <w:autoSpaceDE w:val="0"/>
              <w:autoSpaceDN w:val="0"/>
              <w:spacing w:before="112"/>
              <w:rPr>
                <w:rFonts w:asciiTheme="minorHAnsi" w:hAnsiTheme="minorHAnsi" w:cstheme="minorHAnsi"/>
                <w:sz w:val="20"/>
                <w:szCs w:val="20"/>
              </w:rPr>
            </w:pPr>
          </w:p>
          <w:p w14:paraId="584BC41D" w14:textId="1A43A585" w:rsidR="00C26EC1" w:rsidRPr="006F133A" w:rsidRDefault="0066365A" w:rsidP="0066365A">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Signs of potential gang involvement or youth violence among their students. These signs may include changes in behaviour, association with known gang members, a sudden increase in unexplained wealth, or participation in violent activities.</w:t>
            </w:r>
          </w:p>
          <w:p w14:paraId="4E488AE5" w14:textId="3B5ADEF8" w:rsidR="00CB44DE" w:rsidRPr="00D21504" w:rsidRDefault="00CB44DE" w:rsidP="00C26EC1">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CB44DE" w:rsidRDefault="00C26EC1" w:rsidP="003324D5">
            <w:pPr>
              <w:jc w:val="center"/>
              <w:rPr>
                <w:rFonts w:ascii="Cambria" w:hAnsi="Cambria"/>
                <w:sz w:val="20"/>
                <w:szCs w:val="20"/>
              </w:rPr>
            </w:pPr>
            <w:r>
              <w:rPr>
                <w:rFonts w:ascii="Cambria" w:hAnsi="Cambria"/>
                <w:sz w:val="20"/>
                <w:szCs w:val="20"/>
              </w:rPr>
              <w:t>Y</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B01F755" w14:textId="77777777" w:rsidR="00C26EC1" w:rsidRDefault="00C26EC1" w:rsidP="003324D5">
            <w:pPr>
              <w:jc w:val="center"/>
              <w:rPr>
                <w:rFonts w:ascii="Cambria" w:hAnsi="Cambria"/>
                <w:sz w:val="20"/>
                <w:szCs w:val="20"/>
              </w:rPr>
            </w:pPr>
            <w:r>
              <w:rPr>
                <w:rFonts w:ascii="Cambria" w:hAnsi="Cambria"/>
                <w:sz w:val="20"/>
                <w:szCs w:val="20"/>
              </w:rPr>
              <w:t>Y</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039B24BD" w14:textId="77777777" w:rsidR="00A45230" w:rsidRDefault="00A45230" w:rsidP="003324D5">
            <w:pPr>
              <w:jc w:val="center"/>
              <w:rPr>
                <w:rFonts w:ascii="Cambria" w:hAnsi="Cambria"/>
                <w:sz w:val="20"/>
                <w:szCs w:val="20"/>
              </w:rPr>
            </w:pPr>
          </w:p>
          <w:p w14:paraId="17248A47" w14:textId="77777777" w:rsidR="00C26EC1" w:rsidRDefault="00C26EC1" w:rsidP="003324D5">
            <w:pPr>
              <w:jc w:val="center"/>
              <w:rPr>
                <w:rFonts w:ascii="Cambria" w:hAnsi="Cambria"/>
                <w:sz w:val="20"/>
                <w:szCs w:val="20"/>
              </w:rPr>
            </w:pPr>
            <w:r>
              <w:rPr>
                <w:rFonts w:ascii="Cambria" w:hAnsi="Cambria"/>
                <w:sz w:val="20"/>
                <w:szCs w:val="20"/>
              </w:rPr>
              <w:t>Y</w:t>
            </w:r>
          </w:p>
          <w:p w14:paraId="050B3DDF" w14:textId="77777777" w:rsidR="00C26EC1" w:rsidRDefault="00C26EC1" w:rsidP="003324D5">
            <w:pPr>
              <w:jc w:val="center"/>
              <w:rPr>
                <w:rFonts w:ascii="Cambria" w:hAnsi="Cambria"/>
                <w:sz w:val="20"/>
                <w:szCs w:val="20"/>
              </w:rPr>
            </w:pPr>
          </w:p>
          <w:p w14:paraId="18C0119E" w14:textId="77777777" w:rsidR="00C26EC1" w:rsidRDefault="00C26EC1" w:rsidP="003324D5">
            <w:pPr>
              <w:jc w:val="center"/>
              <w:rPr>
                <w:rFonts w:ascii="Cambria" w:hAnsi="Cambria"/>
                <w:sz w:val="20"/>
                <w:szCs w:val="20"/>
              </w:rPr>
            </w:pPr>
          </w:p>
          <w:p w14:paraId="4B8BF32E" w14:textId="77777777" w:rsidR="00C26EC1" w:rsidRDefault="00C26EC1" w:rsidP="003324D5">
            <w:pPr>
              <w:jc w:val="center"/>
              <w:rPr>
                <w:rFonts w:ascii="Cambria" w:hAnsi="Cambria"/>
                <w:sz w:val="20"/>
                <w:szCs w:val="20"/>
              </w:rPr>
            </w:pPr>
          </w:p>
          <w:p w14:paraId="500A010C" w14:textId="77777777" w:rsidR="00C26EC1" w:rsidRDefault="00C26EC1" w:rsidP="003324D5">
            <w:pPr>
              <w:jc w:val="center"/>
              <w:rPr>
                <w:rFonts w:ascii="Cambria" w:hAnsi="Cambria"/>
                <w:sz w:val="20"/>
                <w:szCs w:val="20"/>
              </w:rPr>
            </w:pPr>
          </w:p>
          <w:p w14:paraId="500548AF" w14:textId="487AA705" w:rsidR="00C26EC1" w:rsidRPr="00523D39" w:rsidRDefault="00C26EC1"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5CDD35FE" w14:textId="77777777" w:rsidR="0066365A" w:rsidRPr="0066365A" w:rsidRDefault="0066365A" w:rsidP="0066365A">
            <w:pPr>
              <w:widowControl w:val="0"/>
              <w:autoSpaceDE w:val="0"/>
              <w:autoSpaceDN w:val="0"/>
              <w:rPr>
                <w:rFonts w:asciiTheme="minorHAnsi" w:hAnsiTheme="minorHAnsi" w:cstheme="minorBidi"/>
                <w:sz w:val="20"/>
                <w:szCs w:val="20"/>
              </w:rPr>
            </w:pPr>
            <w:r w:rsidRPr="0066365A">
              <w:rPr>
                <w:rFonts w:asciiTheme="minorHAnsi" w:hAnsiTheme="minorHAnsi" w:cstheme="minorBidi"/>
                <w:sz w:val="20"/>
                <w:szCs w:val="20"/>
              </w:rPr>
              <w:t xml:space="preserve">Analyse modelling approaches used by your mentor and </w:t>
            </w:r>
            <w:proofErr w:type="gramStart"/>
            <w:r w:rsidRPr="0066365A">
              <w:rPr>
                <w:rFonts w:asciiTheme="minorHAnsi" w:hAnsiTheme="minorHAnsi" w:cstheme="minorBidi"/>
                <w:sz w:val="20"/>
                <w:szCs w:val="20"/>
              </w:rPr>
              <w:t>begin</w:t>
            </w:r>
            <w:proofErr w:type="gramEnd"/>
            <w:r w:rsidRPr="0066365A">
              <w:rPr>
                <w:rFonts w:asciiTheme="minorHAnsi" w:hAnsiTheme="minorHAnsi" w:cstheme="minorBidi"/>
                <w:sz w:val="20"/>
                <w:szCs w:val="20"/>
              </w:rPr>
              <w:t xml:space="preserve"> to develop your own approach and incorporate into your classroom.</w:t>
            </w:r>
          </w:p>
          <w:p w14:paraId="2D6D3827" w14:textId="77777777" w:rsidR="0066365A" w:rsidRDefault="0066365A" w:rsidP="0066365A">
            <w:pPr>
              <w:pStyle w:val="ListParagraph"/>
              <w:rPr>
                <w:rFonts w:asciiTheme="minorHAnsi" w:hAnsiTheme="minorHAnsi" w:cstheme="minorBidi"/>
                <w:sz w:val="20"/>
                <w:szCs w:val="20"/>
              </w:rPr>
            </w:pPr>
          </w:p>
          <w:p w14:paraId="520FF2B4" w14:textId="77777777" w:rsidR="0066365A" w:rsidRPr="0066365A" w:rsidRDefault="0066365A" w:rsidP="0066365A">
            <w:pPr>
              <w:widowControl w:val="0"/>
              <w:autoSpaceDE w:val="0"/>
              <w:autoSpaceDN w:val="0"/>
              <w:rPr>
                <w:rFonts w:asciiTheme="minorHAnsi" w:hAnsiTheme="minorHAnsi" w:cstheme="minorBidi"/>
                <w:sz w:val="20"/>
                <w:szCs w:val="20"/>
              </w:rPr>
            </w:pPr>
            <w:r w:rsidRPr="0066365A">
              <w:rPr>
                <w:rFonts w:asciiTheme="minorHAnsi" w:hAnsiTheme="minorHAnsi" w:cstheme="minorBidi"/>
                <w:sz w:val="20"/>
                <w:szCs w:val="20"/>
              </w:rPr>
              <w:t>Highlight the importance of early intervention and collaboration with other professionals, such as social workers, and law enforcement, when necessary, to address potential issues related to gangs and youth violence.</w:t>
            </w:r>
          </w:p>
          <w:p w14:paraId="48DEC89E" w14:textId="77777777" w:rsidR="0066365A" w:rsidRPr="00DC5218" w:rsidRDefault="0066365A" w:rsidP="0066365A">
            <w:pPr>
              <w:pStyle w:val="ListParagraph"/>
              <w:rPr>
                <w:rFonts w:asciiTheme="minorHAnsi" w:hAnsiTheme="minorHAnsi" w:cstheme="minorBidi"/>
                <w:sz w:val="20"/>
                <w:szCs w:val="20"/>
              </w:rPr>
            </w:pPr>
          </w:p>
          <w:p w14:paraId="25C33E73" w14:textId="77777777" w:rsidR="0066365A" w:rsidRPr="0066365A" w:rsidRDefault="0066365A" w:rsidP="0066365A">
            <w:pPr>
              <w:widowControl w:val="0"/>
              <w:autoSpaceDE w:val="0"/>
              <w:autoSpaceDN w:val="0"/>
              <w:rPr>
                <w:rFonts w:asciiTheme="minorHAnsi" w:hAnsiTheme="minorHAnsi" w:cstheme="minorBidi"/>
                <w:sz w:val="20"/>
                <w:szCs w:val="20"/>
              </w:rPr>
            </w:pPr>
            <w:r w:rsidRPr="0066365A">
              <w:rPr>
                <w:rFonts w:asciiTheme="minorHAnsi" w:hAnsiTheme="minorHAnsi" w:cstheme="minorBidi"/>
                <w:sz w:val="20"/>
                <w:szCs w:val="20"/>
              </w:rPr>
              <w:t>Discuss risk factors that may make students more vulnerable to gang involvement, such as a lack of positive role models, a history of trauma, substance abuse, or disengagement from school.</w:t>
            </w:r>
          </w:p>
          <w:p w14:paraId="4E3F8E94" w14:textId="77777777" w:rsidR="0066365A" w:rsidRPr="00DC5218" w:rsidRDefault="0066365A" w:rsidP="0066365A">
            <w:pPr>
              <w:pStyle w:val="ListParagraph"/>
              <w:rPr>
                <w:rFonts w:asciiTheme="minorHAnsi" w:hAnsiTheme="minorHAnsi" w:cstheme="minorBidi"/>
                <w:sz w:val="20"/>
                <w:szCs w:val="20"/>
              </w:rPr>
            </w:pPr>
          </w:p>
          <w:p w14:paraId="774DA492" w14:textId="33BAB0B6" w:rsidR="0066365A" w:rsidRPr="0066365A" w:rsidRDefault="0066365A" w:rsidP="0066365A">
            <w:pPr>
              <w:widowControl w:val="0"/>
              <w:autoSpaceDE w:val="0"/>
              <w:autoSpaceDN w:val="0"/>
              <w:rPr>
                <w:rFonts w:asciiTheme="minorHAnsi" w:hAnsiTheme="minorHAnsi" w:cstheme="minorBidi"/>
                <w:sz w:val="20"/>
                <w:szCs w:val="20"/>
              </w:rPr>
            </w:pPr>
            <w:r w:rsidRPr="0066365A">
              <w:rPr>
                <w:rFonts w:asciiTheme="minorHAnsi" w:hAnsiTheme="minorHAnsi" w:cstheme="minorBidi"/>
                <w:sz w:val="20"/>
                <w:szCs w:val="20"/>
              </w:rPr>
              <w:t>Understand and implement strategies to prevent gang involvement and youth violence within their classroom and school environments.</w:t>
            </w:r>
          </w:p>
          <w:p w14:paraId="78AF68F3" w14:textId="77777777" w:rsidR="0066365A" w:rsidRPr="00D82C61" w:rsidRDefault="0066365A" w:rsidP="0066365A">
            <w:pPr>
              <w:rPr>
                <w:rFonts w:asciiTheme="minorHAnsi" w:hAnsiTheme="minorHAnsi" w:cstheme="minorBidi"/>
                <w:sz w:val="20"/>
                <w:szCs w:val="20"/>
              </w:rPr>
            </w:pPr>
          </w:p>
          <w:p w14:paraId="3437E904" w14:textId="6EA37985" w:rsidR="0066365A" w:rsidRPr="00D21504" w:rsidRDefault="0066365A" w:rsidP="0066365A">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66365A" w:rsidRDefault="0066365A" w:rsidP="0066365A">
            <w:pPr>
              <w:rPr>
                <w:rFonts w:ascii="Cambria" w:hAnsi="Cambria"/>
                <w:sz w:val="20"/>
                <w:szCs w:val="20"/>
              </w:rPr>
            </w:pPr>
            <w:r w:rsidRPr="00C26EC1">
              <w:rPr>
                <w:rFonts w:ascii="Cambria" w:hAnsi="Cambria"/>
                <w:sz w:val="20"/>
                <w:szCs w:val="20"/>
              </w:rPr>
              <w:t>Y</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77777777" w:rsidR="0066365A" w:rsidRDefault="0066365A" w:rsidP="0066365A">
            <w:pPr>
              <w:rPr>
                <w:rFonts w:ascii="Cambria" w:hAnsi="Cambria"/>
                <w:sz w:val="20"/>
                <w:szCs w:val="20"/>
              </w:rPr>
            </w:pPr>
            <w:r>
              <w:rPr>
                <w:rFonts w:ascii="Cambria" w:hAnsi="Cambria"/>
                <w:sz w:val="20"/>
                <w:szCs w:val="20"/>
              </w:rPr>
              <w:t>Y</w:t>
            </w:r>
          </w:p>
          <w:p w14:paraId="73741454" w14:textId="77777777" w:rsidR="0066365A" w:rsidRDefault="0066365A" w:rsidP="0066365A">
            <w:pPr>
              <w:rPr>
                <w:rFonts w:ascii="Cambria" w:hAnsi="Cambria"/>
                <w:sz w:val="20"/>
                <w:szCs w:val="20"/>
              </w:rPr>
            </w:pPr>
          </w:p>
          <w:p w14:paraId="0520F0B3" w14:textId="77777777" w:rsidR="0066365A" w:rsidRDefault="0066365A" w:rsidP="0066365A">
            <w:pPr>
              <w:rPr>
                <w:rFonts w:ascii="Cambria" w:hAnsi="Cambria"/>
                <w:sz w:val="20"/>
                <w:szCs w:val="20"/>
              </w:rPr>
            </w:pPr>
          </w:p>
          <w:p w14:paraId="4C79A8C8" w14:textId="77777777" w:rsidR="00A45230" w:rsidRDefault="00A45230" w:rsidP="0066365A">
            <w:pPr>
              <w:rPr>
                <w:rFonts w:ascii="Cambria" w:hAnsi="Cambria"/>
                <w:sz w:val="20"/>
                <w:szCs w:val="20"/>
              </w:rPr>
            </w:pPr>
          </w:p>
          <w:p w14:paraId="76B7AB29" w14:textId="71DD28F8" w:rsidR="0066365A" w:rsidRDefault="0066365A" w:rsidP="0066365A">
            <w:pPr>
              <w:rPr>
                <w:rFonts w:ascii="Cambria" w:hAnsi="Cambria"/>
                <w:sz w:val="20"/>
                <w:szCs w:val="20"/>
              </w:rPr>
            </w:pPr>
            <w:r>
              <w:rPr>
                <w:rFonts w:ascii="Cambria" w:hAnsi="Cambria"/>
                <w:sz w:val="20"/>
                <w:szCs w:val="20"/>
              </w:rPr>
              <w:t>Y</w:t>
            </w:r>
          </w:p>
          <w:p w14:paraId="2E27F71F" w14:textId="77777777" w:rsidR="0066365A" w:rsidRDefault="0066365A" w:rsidP="0066365A">
            <w:pPr>
              <w:rPr>
                <w:rFonts w:ascii="Cambria" w:hAnsi="Cambria"/>
                <w:sz w:val="20"/>
                <w:szCs w:val="20"/>
              </w:rPr>
            </w:pPr>
          </w:p>
          <w:p w14:paraId="0FC59759" w14:textId="77777777" w:rsidR="0066365A" w:rsidRDefault="0066365A" w:rsidP="0066365A">
            <w:pPr>
              <w:rPr>
                <w:rFonts w:ascii="Cambria" w:hAnsi="Cambria"/>
                <w:sz w:val="20"/>
                <w:szCs w:val="20"/>
              </w:rPr>
            </w:pPr>
          </w:p>
          <w:p w14:paraId="49A14D7C" w14:textId="77777777" w:rsidR="00A45230" w:rsidRDefault="00A45230" w:rsidP="0066365A">
            <w:pPr>
              <w:rPr>
                <w:rFonts w:ascii="Cambria" w:hAnsi="Cambria"/>
                <w:sz w:val="20"/>
                <w:szCs w:val="20"/>
              </w:rPr>
            </w:pPr>
          </w:p>
          <w:p w14:paraId="4147A956" w14:textId="07C91E6F" w:rsidR="0066365A" w:rsidRDefault="0066365A" w:rsidP="0066365A">
            <w:pPr>
              <w:rPr>
                <w:rFonts w:ascii="Cambria" w:hAnsi="Cambria"/>
                <w:sz w:val="20"/>
                <w:szCs w:val="20"/>
              </w:rPr>
            </w:pPr>
            <w:r>
              <w:rPr>
                <w:rFonts w:ascii="Cambria" w:hAnsi="Cambria"/>
                <w:sz w:val="20"/>
                <w:szCs w:val="20"/>
              </w:rPr>
              <w:t>Y</w:t>
            </w:r>
          </w:p>
          <w:p w14:paraId="03E543CC" w14:textId="77777777" w:rsidR="0066365A" w:rsidRDefault="0066365A" w:rsidP="0066365A">
            <w:pPr>
              <w:rPr>
                <w:rFonts w:ascii="Cambria" w:hAnsi="Cambria"/>
                <w:sz w:val="20"/>
                <w:szCs w:val="20"/>
              </w:rPr>
            </w:pPr>
          </w:p>
          <w:p w14:paraId="369760E3" w14:textId="77777777" w:rsidR="0066365A" w:rsidRDefault="0066365A" w:rsidP="0066365A">
            <w:pPr>
              <w:rPr>
                <w:rFonts w:ascii="Cambria" w:hAnsi="Cambria"/>
                <w:sz w:val="20"/>
                <w:szCs w:val="20"/>
              </w:rPr>
            </w:pPr>
          </w:p>
          <w:p w14:paraId="5FF312F8" w14:textId="724CCFB4" w:rsidR="0066365A" w:rsidRPr="00C26EC1" w:rsidRDefault="0066365A"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BF7BA60"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0BC25B0F" w14:textId="77777777" w:rsidR="0066365A" w:rsidRPr="0066365A" w:rsidRDefault="0066365A" w:rsidP="0066365A">
            <w:pPr>
              <w:pBdr>
                <w:top w:val="nil"/>
                <w:left w:val="nil"/>
                <w:bottom w:val="nil"/>
                <w:right w:val="nil"/>
                <w:between w:val="nil"/>
              </w:pBdr>
              <w:autoSpaceDE w:val="0"/>
              <w:autoSpaceDN w:val="0"/>
              <w:rPr>
                <w:rFonts w:asciiTheme="minorHAnsi" w:hAnsiTheme="minorHAnsi" w:cstheme="minorBidi"/>
                <w:sz w:val="20"/>
                <w:szCs w:val="20"/>
              </w:rPr>
            </w:pPr>
            <w:r w:rsidRPr="0066365A">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4181FAD1" w14:textId="77777777" w:rsidR="0066365A" w:rsidRPr="00523D39" w:rsidRDefault="0066365A" w:rsidP="0066365A">
            <w:pPr>
              <w:pBdr>
                <w:top w:val="nil"/>
                <w:left w:val="nil"/>
                <w:bottom w:val="nil"/>
                <w:right w:val="nil"/>
                <w:between w:val="nil"/>
              </w:pBdr>
              <w:jc w:val="both"/>
              <w:rPr>
                <w:rFonts w:ascii="Cambria" w:hAnsi="Cambria"/>
                <w:b/>
                <w:bCs/>
                <w:sz w:val="20"/>
                <w:szCs w:val="20"/>
              </w:rPr>
            </w:pPr>
          </w:p>
          <w:p w14:paraId="2FCBDA67" w14:textId="77777777" w:rsidR="0066365A" w:rsidRPr="00523D39"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369B8A" w14:textId="77777777" w:rsidR="0066365A" w:rsidRPr="00523D39" w:rsidRDefault="0066365A" w:rsidP="0066365A">
            <w:pPr>
              <w:pBdr>
                <w:top w:val="nil"/>
                <w:left w:val="nil"/>
                <w:bottom w:val="nil"/>
                <w:right w:val="nil"/>
                <w:between w:val="nil"/>
              </w:pBdr>
              <w:ind w:left="720"/>
              <w:jc w:val="both"/>
              <w:rPr>
                <w:rFonts w:ascii="Cambria" w:hAnsi="Cambria"/>
                <w:b/>
                <w:bCs/>
                <w:sz w:val="20"/>
                <w:szCs w:val="20"/>
              </w:rPr>
            </w:pPr>
          </w:p>
          <w:p w14:paraId="3AEDB71F"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67642DBB" w14:textId="77777777" w:rsidR="0066365A" w:rsidRPr="0066365A" w:rsidRDefault="0066365A" w:rsidP="0066365A">
            <w:pPr>
              <w:autoSpaceDE w:val="0"/>
              <w:autoSpaceDN w:val="0"/>
              <w:rPr>
                <w:rFonts w:asciiTheme="minorHAnsi" w:hAnsiTheme="minorHAnsi" w:cstheme="minorBidi"/>
                <w:sz w:val="20"/>
                <w:szCs w:val="20"/>
              </w:rPr>
            </w:pPr>
            <w:r w:rsidRPr="0066365A">
              <w:rPr>
                <w:rFonts w:asciiTheme="minorHAnsi" w:hAnsiTheme="minorHAnsi" w:cstheme="minorBidi"/>
                <w:sz w:val="20"/>
                <w:szCs w:val="20"/>
              </w:rPr>
              <w:t>Explore and reflect on how modelling and scaffolding is implemented in your setting.</w:t>
            </w:r>
          </w:p>
          <w:p w14:paraId="4083FBBB" w14:textId="77777777" w:rsidR="0066365A" w:rsidRPr="00523D39" w:rsidRDefault="0066365A" w:rsidP="0066365A">
            <w:pPr>
              <w:pBdr>
                <w:top w:val="nil"/>
                <w:left w:val="nil"/>
                <w:bottom w:val="nil"/>
                <w:right w:val="nil"/>
                <w:between w:val="nil"/>
              </w:pBdr>
              <w:jc w:val="both"/>
              <w:rPr>
                <w:rFonts w:ascii="Cambria" w:hAnsi="Cambria"/>
                <w:b/>
                <w:bCs/>
                <w:sz w:val="20"/>
                <w:szCs w:val="20"/>
              </w:rPr>
            </w:pPr>
          </w:p>
          <w:p w14:paraId="22BB80EE" w14:textId="77777777" w:rsidR="0066365A" w:rsidRPr="00523D39"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66365A" w:rsidRPr="00523D39" w:rsidRDefault="0066365A" w:rsidP="0066365A">
            <w:pPr>
              <w:pBdr>
                <w:top w:val="nil"/>
                <w:left w:val="nil"/>
                <w:bottom w:val="nil"/>
                <w:right w:val="nil"/>
                <w:between w:val="nil"/>
              </w:pBdr>
              <w:ind w:left="720"/>
              <w:jc w:val="both"/>
              <w:rPr>
                <w:rFonts w:ascii="Cambria" w:hAnsi="Cambria"/>
                <w:b/>
                <w:bCs/>
                <w:sz w:val="20"/>
                <w:szCs w:val="20"/>
              </w:rPr>
            </w:pPr>
          </w:p>
          <w:p w14:paraId="11852BB5" w14:textId="27192A8F" w:rsidR="0066365A" w:rsidRPr="00523D39" w:rsidRDefault="0066365A" w:rsidP="0066365A">
            <w:pPr>
              <w:pBdr>
                <w:top w:val="nil"/>
                <w:left w:val="nil"/>
                <w:bottom w:val="nil"/>
                <w:right w:val="nil"/>
                <w:between w:val="nil"/>
              </w:pBdr>
              <w:jc w:val="both"/>
              <w:rPr>
                <w:rFonts w:ascii="Cambria" w:hAnsi="Cambria"/>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31E19D4"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07F9E625"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66365A" w:rsidRPr="00F83C7A" w:rsidRDefault="0066365A" w:rsidP="0066365A">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66365A"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Yes, trainee is making sufficient progress through the curriculum, but this has required additional support </w:t>
            </w:r>
            <w:r w:rsidRPr="00F83C7A">
              <w:rPr>
                <w:rFonts w:ascii="Cambria" w:hAnsi="Cambria" w:cs="Arial"/>
                <w:b/>
                <w:bCs/>
                <w:sz w:val="14"/>
                <w:szCs w:val="14"/>
              </w:rPr>
              <w:t>(please list the additional support provided below. For example, a reduction in teaching load, additional meetings, use of team-teaching etc</w:t>
            </w:r>
            <w:r w:rsidRPr="00F83C7A">
              <w:rPr>
                <w:rFonts w:ascii="Cambria" w:hAnsi="Cambria" w:cs="Arial"/>
                <w:b/>
                <w:bCs/>
                <w:sz w:val="20"/>
                <w:szCs w:val="20"/>
              </w:rPr>
              <w:t>)</w:t>
            </w:r>
            <w:r>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66365A"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0"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2"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8"/>
  </w:num>
  <w:num w:numId="2" w16cid:durableId="745959156">
    <w:abstractNumId w:val="5"/>
  </w:num>
  <w:num w:numId="3" w16cid:durableId="365060952">
    <w:abstractNumId w:val="4"/>
  </w:num>
  <w:num w:numId="4" w16cid:durableId="970749666">
    <w:abstractNumId w:val="1"/>
  </w:num>
  <w:num w:numId="5" w16cid:durableId="375013857">
    <w:abstractNumId w:val="11"/>
  </w:num>
  <w:num w:numId="6" w16cid:durableId="995718178">
    <w:abstractNumId w:val="13"/>
  </w:num>
  <w:num w:numId="7" w16cid:durableId="208495139">
    <w:abstractNumId w:val="7"/>
  </w:num>
  <w:num w:numId="8" w16cid:durableId="681662471">
    <w:abstractNumId w:val="10"/>
  </w:num>
  <w:num w:numId="9" w16cid:durableId="769281397">
    <w:abstractNumId w:val="6"/>
  </w:num>
  <w:num w:numId="10" w16cid:durableId="1403983886">
    <w:abstractNumId w:val="12"/>
  </w:num>
  <w:num w:numId="11" w16cid:durableId="1087381121">
    <w:abstractNumId w:val="2"/>
  </w:num>
  <w:num w:numId="12" w16cid:durableId="129786804">
    <w:abstractNumId w:val="3"/>
  </w:num>
  <w:num w:numId="13" w16cid:durableId="1645425847">
    <w:abstractNumId w:val="0"/>
  </w:num>
  <w:num w:numId="14" w16cid:durableId="60091160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15D7"/>
    <w:rsid w:val="006B3909"/>
    <w:rsid w:val="006C0609"/>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news/blog-ways-into-maths-making-the-most-of-worked-example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10648-010-9136-5"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rbartonmaths.com/research/worked.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Martin Pickett</cp:lastModifiedBy>
  <cp:revision>8</cp:revision>
  <cp:lastPrinted>2023-05-18T14:08:00Z</cp:lastPrinted>
  <dcterms:created xsi:type="dcterms:W3CDTF">2023-10-05T10:42:00Z</dcterms:created>
  <dcterms:modified xsi:type="dcterms:W3CDTF">2023-11-14T09:02:00Z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