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516"/>
        <w:gridCol w:w="1203"/>
        <w:gridCol w:w="575"/>
        <w:gridCol w:w="1124"/>
        <w:gridCol w:w="1192"/>
        <w:gridCol w:w="47"/>
        <w:gridCol w:w="657"/>
      </w:tblGrid>
      <w:tr w:rsidR="00BB0205" w:rsidRPr="00F07217" w14:paraId="31D4C3CB" w14:textId="77777777" w:rsidTr="00403E3F">
        <w:trPr>
          <w:trHeight w:val="680"/>
        </w:trPr>
        <w:tc>
          <w:tcPr>
            <w:tcW w:w="11483" w:type="dxa"/>
            <w:gridSpan w:val="12"/>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7179046B"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9E4101">
              <w:rPr>
                <w:rFonts w:ascii="Cambria" w:eastAsia="Georgia" w:hAnsi="Cambria" w:cs="Georgia"/>
                <w:b/>
                <w:color w:val="FFFFFF" w:themeColor="background1"/>
                <w:sz w:val="20"/>
                <w:szCs w:val="20"/>
              </w:rPr>
              <w:t>11</w:t>
            </w:r>
          </w:p>
        </w:tc>
      </w:tr>
      <w:tr w:rsidR="00E65DEB" w:rsidRPr="00F07217" w14:paraId="691F8551" w14:textId="77777777" w:rsidTr="00403E3F">
        <w:trPr>
          <w:trHeight w:val="650"/>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59A813CC" w:rsidR="004009A7" w:rsidRPr="00523D39" w:rsidRDefault="00D21504">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6879FCFF" w:rsidR="004009A7" w:rsidRPr="00D21504" w:rsidRDefault="00D21504">
            <w:pPr>
              <w:jc w:val="both"/>
              <w:rPr>
                <w:rFonts w:ascii="Cambria" w:hAnsi="Cambria"/>
                <w:b/>
                <w:bCs/>
                <w:sz w:val="18"/>
                <w:szCs w:val="18"/>
              </w:rPr>
            </w:pPr>
            <w:r w:rsidRPr="00D21504">
              <w:rPr>
                <w:rFonts w:ascii="Cambria" w:hAnsi="Cambria"/>
                <w:b/>
                <w:bCs/>
                <w:sz w:val="18"/>
                <w:szCs w:val="18"/>
              </w:rPr>
              <w:t>PGCE Secondary Mathematics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3C863DC8" w:rsidR="004009A7" w:rsidRPr="00523D39" w:rsidRDefault="009E4101">
            <w:pPr>
              <w:jc w:val="both"/>
              <w:rPr>
                <w:rFonts w:ascii="Cambria" w:hAnsi="Cambria"/>
                <w:b/>
                <w:bCs/>
                <w:sz w:val="20"/>
                <w:szCs w:val="20"/>
              </w:rPr>
            </w:pPr>
            <w:r>
              <w:rPr>
                <w:rFonts w:ascii="Cambria" w:hAnsi="Cambria"/>
                <w:b/>
                <w:bCs/>
                <w:sz w:val="20"/>
                <w:szCs w:val="20"/>
              </w:rPr>
              <w:t>6</w:t>
            </w:r>
            <w:r w:rsidRPr="009E4101">
              <w:rPr>
                <w:rFonts w:ascii="Cambria" w:hAnsi="Cambria"/>
                <w:b/>
                <w:bCs/>
                <w:sz w:val="20"/>
                <w:szCs w:val="20"/>
                <w:vertAlign w:val="superscript"/>
              </w:rPr>
              <w:t>th</w:t>
            </w:r>
            <w:r>
              <w:rPr>
                <w:rFonts w:ascii="Cambria" w:hAnsi="Cambria"/>
                <w:b/>
                <w:bCs/>
                <w:sz w:val="20"/>
                <w:szCs w:val="20"/>
              </w:rPr>
              <w:t xml:space="preserve"> November</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Pr="00852605" w:rsidRDefault="00F45E23" w:rsidP="00BE47F7">
            <w:pPr>
              <w:pStyle w:val="paragraph"/>
              <w:spacing w:before="0" w:beforeAutospacing="0" w:after="0" w:afterAutospacing="0"/>
              <w:textAlignment w:val="baseline"/>
              <w:rPr>
                <w:rStyle w:val="eop"/>
                <w:rFonts w:ascii="Cambria" w:hAnsi="Cambria" w:cs="Calibri"/>
                <w:color w:val="000000" w:themeColor="text1"/>
                <w:sz w:val="22"/>
                <w:szCs w:val="22"/>
              </w:rPr>
            </w:pPr>
            <w:r w:rsidRPr="00852605">
              <w:rPr>
                <w:rFonts w:ascii="Cambria" w:hAnsi="Cambria" w:cstheme="minorHAnsi"/>
                <w:b/>
                <w:bCs/>
                <w:color w:val="000000" w:themeColor="text1"/>
                <w:sz w:val="22"/>
                <w:szCs w:val="22"/>
              </w:rPr>
              <w:t>Summary</w:t>
            </w:r>
            <w:r w:rsidR="00BE47F7" w:rsidRPr="00852605">
              <w:rPr>
                <w:rStyle w:val="normaltextrun"/>
                <w:rFonts w:ascii="Cambria" w:eastAsia="Calibri" w:hAnsi="Cambria"/>
                <w:color w:val="000000" w:themeColor="text1"/>
                <w:sz w:val="22"/>
                <w:szCs w:val="22"/>
                <w:shd w:val="clear" w:color="auto" w:fill="FFFFFF"/>
                <w:lang w:val="en-US"/>
              </w:rPr>
              <w:t xml:space="preserve"> </w:t>
            </w:r>
          </w:p>
          <w:p w14:paraId="60E90C27" w14:textId="77777777" w:rsidR="00BE47F7" w:rsidRPr="00852605" w:rsidRDefault="00BE47F7" w:rsidP="00BE47F7">
            <w:pPr>
              <w:pStyle w:val="paragraph"/>
              <w:spacing w:before="0" w:beforeAutospacing="0" w:after="0" w:afterAutospacing="0"/>
              <w:textAlignment w:val="baseline"/>
              <w:rPr>
                <w:rStyle w:val="normaltextrun"/>
                <w:rFonts w:ascii="Cambria" w:eastAsia="Calibri" w:hAnsi="Cambria" w:cs="Arial"/>
                <w:color w:val="000000" w:themeColor="text1"/>
                <w:sz w:val="22"/>
                <w:szCs w:val="22"/>
              </w:rPr>
            </w:pPr>
          </w:p>
          <w:p w14:paraId="4D2FE307" w14:textId="006C7090" w:rsidR="00F45E23" w:rsidRPr="00852605" w:rsidRDefault="009E4101" w:rsidP="00D21504">
            <w:pPr>
              <w:jc w:val="both"/>
              <w:rPr>
                <w:rFonts w:ascii="Cambria" w:hAnsi="Cambria"/>
                <w:color w:val="000000" w:themeColor="text1"/>
                <w:shd w:val="clear" w:color="auto" w:fill="FFFFFF"/>
              </w:rPr>
            </w:pPr>
            <w:r w:rsidRPr="00852605">
              <w:rPr>
                <w:rFonts w:ascii="Cambria" w:hAnsi="Cambria"/>
                <w:color w:val="000000" w:themeColor="text1"/>
                <w:shd w:val="clear" w:color="auto" w:fill="FFFFFF"/>
              </w:rPr>
              <w:t>"Dialogic Teaching Companion" by Robin Alexander emphasizes the significance of dialogue in the classroom, arguing that oracy must have a central role in education because oracy influences the quality of student dialogue and learning, stressing collaborative, interactive knowledge construction. Five principles of DT—collective, reciprocal, supportive, cumulative, and purposeful—underscore its pedagogical approach. Alexander contends that DT improves academic performance, particularly for disadvantaged students. He contends that teachers should prioritize open-ended questions that encourage critical thinking. Dialogic teaching fosters citizenship and helps combat misinformation. A study from 2013-2017 demonstrated its efficacy, with trained teachers producing students who were two months ahead in English, Maths, and Science.</w:t>
            </w:r>
          </w:p>
          <w:p w14:paraId="40192756" w14:textId="77777777" w:rsidR="009E4101" w:rsidRPr="00852605" w:rsidRDefault="009E4101" w:rsidP="00D21504">
            <w:pPr>
              <w:jc w:val="both"/>
              <w:rPr>
                <w:rFonts w:ascii="Cambria" w:hAnsi="Cambria"/>
                <w:color w:val="000000" w:themeColor="text1"/>
                <w:shd w:val="clear" w:color="auto" w:fill="FFFFFF"/>
              </w:rPr>
            </w:pPr>
          </w:p>
          <w:p w14:paraId="2FAF0FB7" w14:textId="77777777" w:rsidR="009E4101" w:rsidRPr="00852605" w:rsidRDefault="009E4101" w:rsidP="00D21504">
            <w:pPr>
              <w:jc w:val="both"/>
              <w:rPr>
                <w:rFonts w:ascii="Cambria" w:hAnsi="Cambria"/>
                <w:color w:val="000000" w:themeColor="text1"/>
                <w:bdr w:val="none" w:sz="0" w:space="0" w:color="auto" w:frame="1"/>
                <w:shd w:val="clear" w:color="auto" w:fill="FFFFFF"/>
              </w:rPr>
            </w:pPr>
            <w:r w:rsidRPr="00852605">
              <w:rPr>
                <w:rFonts w:ascii="Cambria" w:hAnsi="Cambria"/>
                <w:b/>
                <w:bCs/>
                <w:color w:val="000000" w:themeColor="text1"/>
                <w:bdr w:val="none" w:sz="0" w:space="0" w:color="auto" w:frame="1"/>
                <w:shd w:val="clear" w:color="auto" w:fill="FFFFFF"/>
              </w:rPr>
              <w:t>Limitations</w:t>
            </w:r>
            <w:r w:rsidRPr="00852605">
              <w:rPr>
                <w:rFonts w:ascii="Cambria" w:hAnsi="Cambria"/>
                <w:color w:val="000000" w:themeColor="text1"/>
                <w:bdr w:val="none" w:sz="0" w:space="0" w:color="auto" w:frame="1"/>
                <w:shd w:val="clear" w:color="auto" w:fill="FFFFFF"/>
              </w:rPr>
              <w:t> </w:t>
            </w:r>
          </w:p>
          <w:p w14:paraId="534B08F6" w14:textId="77777777" w:rsidR="009E4101" w:rsidRPr="00852605" w:rsidRDefault="009E4101" w:rsidP="00D21504">
            <w:pPr>
              <w:jc w:val="both"/>
              <w:rPr>
                <w:rFonts w:ascii="Cambria" w:hAnsi="Cambria"/>
                <w:color w:val="000000" w:themeColor="text1"/>
                <w:bdr w:val="none" w:sz="0" w:space="0" w:color="auto" w:frame="1"/>
                <w:shd w:val="clear" w:color="auto" w:fill="FFFFFF"/>
              </w:rPr>
            </w:pPr>
          </w:p>
          <w:p w14:paraId="4141FEFC" w14:textId="69FABDAA" w:rsidR="009E4101" w:rsidRPr="00852605" w:rsidRDefault="009E4101" w:rsidP="00D21504">
            <w:pPr>
              <w:jc w:val="both"/>
              <w:rPr>
                <w:rFonts w:ascii="Cambria" w:hAnsi="Cambria"/>
                <w:color w:val="000000" w:themeColor="text1"/>
                <w:shd w:val="clear" w:color="auto" w:fill="FFFFFF"/>
              </w:rPr>
            </w:pPr>
            <w:r w:rsidRPr="00852605">
              <w:rPr>
                <w:rFonts w:ascii="Cambria" w:hAnsi="Cambria"/>
                <w:color w:val="000000" w:themeColor="text1"/>
                <w:bdr w:val="none" w:sz="0" w:space="0" w:color="auto" w:frame="1"/>
                <w:shd w:val="clear" w:color="auto" w:fill="FFFFFF"/>
              </w:rPr>
              <w:t>The study's limitations include its focus on year 5 students in specific subjects (Maths, English, Science) and a short 20-week timeframe. Applying dialogic teaching to key stage 3 in diverse subjects like History, Art, Geography, and PE remains untested. Teacher proficiency likely influenced the results, and the long-term impact beyond 20 weeks is uncertain; gains may even out or widen. While the study highlights dialogic teaching's potential, its applicability to different age groups, subjects, and the role of teacher skill require further investigation.</w:t>
            </w:r>
          </w:p>
          <w:p w14:paraId="1E49EE6C" w14:textId="77777777" w:rsidR="009E4101" w:rsidRPr="00852605" w:rsidRDefault="009E4101" w:rsidP="00D21504">
            <w:pPr>
              <w:jc w:val="both"/>
              <w:rPr>
                <w:rFonts w:ascii="Cambria" w:hAnsi="Cambria" w:cstheme="minorHAnsi"/>
                <w:b/>
                <w:bCs/>
                <w:color w:val="000000" w:themeColor="text1"/>
              </w:rPr>
            </w:pPr>
          </w:p>
          <w:p w14:paraId="1E103306" w14:textId="77777777" w:rsidR="009E4101" w:rsidRPr="00852605" w:rsidRDefault="00F45E23" w:rsidP="009E4101">
            <w:pPr>
              <w:pStyle w:val="paragraph"/>
              <w:spacing w:before="0" w:beforeAutospacing="0" w:after="0" w:afterAutospacing="0"/>
              <w:textAlignment w:val="baseline"/>
              <w:rPr>
                <w:rFonts w:ascii="Cambria" w:hAnsi="Cambria" w:cstheme="minorHAnsi"/>
                <w:b/>
                <w:bCs/>
                <w:color w:val="000000" w:themeColor="text1"/>
                <w:sz w:val="22"/>
                <w:szCs w:val="22"/>
              </w:rPr>
            </w:pPr>
            <w:r w:rsidRPr="00852605">
              <w:rPr>
                <w:rFonts w:ascii="Cambria" w:hAnsi="Cambria" w:cstheme="minorHAnsi"/>
                <w:b/>
                <w:bCs/>
                <w:color w:val="000000" w:themeColor="text1"/>
                <w:sz w:val="22"/>
                <w:szCs w:val="22"/>
              </w:rPr>
              <w:t>Reference</w:t>
            </w:r>
          </w:p>
          <w:p w14:paraId="4446C0BE" w14:textId="77777777" w:rsidR="009E4101" w:rsidRPr="00852605" w:rsidRDefault="009E4101" w:rsidP="009E4101">
            <w:pPr>
              <w:pStyle w:val="paragraph"/>
              <w:spacing w:before="0" w:beforeAutospacing="0" w:after="0" w:afterAutospacing="0"/>
              <w:textAlignment w:val="baseline"/>
              <w:rPr>
                <w:rFonts w:ascii="Cambria" w:hAnsi="Cambria" w:cstheme="minorHAnsi"/>
                <w:b/>
                <w:bCs/>
                <w:color w:val="000000" w:themeColor="text1"/>
                <w:sz w:val="22"/>
                <w:szCs w:val="22"/>
              </w:rPr>
            </w:pPr>
          </w:p>
          <w:p w14:paraId="1C03A6B0" w14:textId="6E823269" w:rsidR="00866227" w:rsidRPr="00852605" w:rsidRDefault="009E4101" w:rsidP="009E4101">
            <w:pPr>
              <w:pStyle w:val="paragraph"/>
              <w:spacing w:before="0" w:beforeAutospacing="0" w:after="0" w:afterAutospacing="0"/>
              <w:textAlignment w:val="baseline"/>
              <w:rPr>
                <w:rFonts w:ascii="Cambria" w:hAnsi="Cambria" w:cstheme="minorHAnsi"/>
                <w:b/>
                <w:bCs/>
                <w:color w:val="000000" w:themeColor="text1"/>
                <w:sz w:val="22"/>
                <w:szCs w:val="22"/>
              </w:rPr>
            </w:pPr>
            <w:r w:rsidRPr="00852605">
              <w:rPr>
                <w:rFonts w:ascii="Cambria" w:hAnsi="Cambria"/>
                <w:color w:val="000000" w:themeColor="text1"/>
                <w:sz w:val="22"/>
                <w:szCs w:val="22"/>
              </w:rPr>
              <w:t>Alexander R.J. (2020) A Dialogic Teaching Companion, London: Routledge.</w:t>
            </w:r>
            <w:r w:rsidR="00BE47F7" w:rsidRPr="00852605">
              <w:rPr>
                <w:rFonts w:ascii="Cambria" w:hAnsi="Cambria" w:cstheme="minorHAnsi"/>
                <w:b/>
                <w:bCs/>
                <w:color w:val="000000" w:themeColor="text1"/>
                <w:sz w:val="22"/>
                <w:szCs w:val="22"/>
              </w:rPr>
              <w:t xml:space="preserve"> </w:t>
            </w:r>
          </w:p>
          <w:p w14:paraId="4FCE0E34" w14:textId="77777777" w:rsidR="009E4101" w:rsidRDefault="009E4101" w:rsidP="009E4101">
            <w:pPr>
              <w:pStyle w:val="paragraph"/>
              <w:spacing w:before="0" w:beforeAutospacing="0" w:after="0" w:afterAutospacing="0"/>
              <w:textAlignment w:val="baseline"/>
              <w:rPr>
                <w:rFonts w:ascii="Cambria" w:hAnsi="Cambria" w:cstheme="minorHAnsi"/>
                <w:b/>
                <w:bCs/>
              </w:rPr>
            </w:pPr>
          </w:p>
          <w:p w14:paraId="6071F449" w14:textId="154C630E" w:rsidR="009E4101" w:rsidRPr="00D21504" w:rsidRDefault="009E4101" w:rsidP="009E4101">
            <w:pPr>
              <w:pStyle w:val="paragraph"/>
              <w:spacing w:before="0" w:beforeAutospacing="0" w:after="0" w:afterAutospacing="0"/>
              <w:textAlignment w:val="baseline"/>
              <w:rPr>
                <w:rFonts w:ascii="Cambria" w:hAnsi="Cambria" w:cstheme="minorHAnsi"/>
                <w:b/>
                <w:bCs/>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a:off x="0" y="0"/>
                            <a:ext cx="586105" cy="57150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4CE8E436" w14:textId="77777777" w:rsidR="00DD0D06" w:rsidRPr="00DD0D06" w:rsidRDefault="00DD0D06" w:rsidP="00DD0D06">
            <w:pPr>
              <w:pStyle w:val="paragraph"/>
              <w:shd w:val="clear" w:color="auto" w:fill="FFFFFF"/>
              <w:spacing w:before="0" w:beforeAutospacing="0" w:after="0" w:afterAutospacing="0"/>
              <w:textAlignment w:val="baseline"/>
              <w:rPr>
                <w:rFonts w:ascii="Cambria" w:hAnsi="Cambria" w:cs="Segoe UI"/>
                <w:sz w:val="22"/>
                <w:szCs w:val="22"/>
              </w:rPr>
            </w:pPr>
            <w:r w:rsidRPr="00DD0D06">
              <w:rPr>
                <w:rStyle w:val="eop"/>
                <w:rFonts w:ascii="Cambria" w:hAnsi="Cambria" w:cs="Segoe UI"/>
                <w:sz w:val="22"/>
                <w:szCs w:val="22"/>
              </w:rPr>
              <w:t> </w:t>
            </w:r>
          </w:p>
          <w:p w14:paraId="1D87CCF4" w14:textId="77777777" w:rsidR="00DD0D06" w:rsidRPr="00DD0D06" w:rsidRDefault="00DD0D06" w:rsidP="00DD0D06">
            <w:pPr>
              <w:pStyle w:val="paragraph"/>
              <w:shd w:val="clear" w:color="auto" w:fill="FFFFFF"/>
              <w:spacing w:before="0" w:beforeAutospacing="0" w:after="0" w:afterAutospacing="0"/>
              <w:textAlignment w:val="baseline"/>
              <w:rPr>
                <w:rFonts w:ascii="Cambria" w:hAnsi="Cambria" w:cs="Segoe UI"/>
                <w:sz w:val="22"/>
                <w:szCs w:val="22"/>
              </w:rPr>
            </w:pPr>
            <w:hyperlink r:id="rId12" w:tgtFrame="_blank" w:history="1">
              <w:r w:rsidRPr="00DD0D06">
                <w:rPr>
                  <w:rStyle w:val="normaltextrun"/>
                  <w:rFonts w:ascii="Cambria" w:hAnsi="Cambria" w:cs="Segoe UI"/>
                  <w:color w:val="0563C1"/>
                  <w:sz w:val="22"/>
                  <w:szCs w:val="22"/>
                  <w:u w:val="single"/>
                </w:rPr>
                <w:t>Using Questioning to Stimulate Mathematical Thinking</w:t>
              </w:r>
            </w:hyperlink>
            <w:r w:rsidRPr="00DD0D06">
              <w:rPr>
                <w:rStyle w:val="normaltextrun"/>
                <w:rFonts w:ascii="Cambria" w:hAnsi="Cambria" w:cs="Segoe UI"/>
                <w:sz w:val="22"/>
                <w:szCs w:val="22"/>
              </w:rPr>
              <w:t xml:space="preserve"> (NRICH)</w:t>
            </w:r>
            <w:r w:rsidRPr="00DD0D06">
              <w:rPr>
                <w:rStyle w:val="eop"/>
                <w:rFonts w:ascii="Cambria" w:hAnsi="Cambria" w:cs="Segoe UI"/>
                <w:sz w:val="22"/>
                <w:szCs w:val="22"/>
              </w:rPr>
              <w:t> </w:t>
            </w:r>
          </w:p>
          <w:p w14:paraId="7DCE5E3D" w14:textId="77777777" w:rsidR="00DD0D06" w:rsidRPr="00DD0D06" w:rsidRDefault="00DD0D06" w:rsidP="00DD0D06">
            <w:pPr>
              <w:pStyle w:val="paragraph"/>
              <w:shd w:val="clear" w:color="auto" w:fill="FFFFFF"/>
              <w:spacing w:before="0" w:beforeAutospacing="0" w:after="0" w:afterAutospacing="0"/>
              <w:textAlignment w:val="baseline"/>
              <w:rPr>
                <w:rFonts w:ascii="Cambria" w:hAnsi="Cambria" w:cs="Segoe UI"/>
                <w:sz w:val="22"/>
                <w:szCs w:val="22"/>
              </w:rPr>
            </w:pPr>
            <w:r w:rsidRPr="00DD0D06">
              <w:rPr>
                <w:rStyle w:val="eop"/>
                <w:rFonts w:ascii="Cambria" w:hAnsi="Cambria" w:cs="Segoe UI"/>
                <w:sz w:val="22"/>
                <w:szCs w:val="22"/>
              </w:rPr>
              <w:t> </w:t>
            </w:r>
          </w:p>
          <w:p w14:paraId="710253CD" w14:textId="77777777" w:rsidR="00DD0D06" w:rsidRPr="00DD0D06" w:rsidRDefault="00DD0D06" w:rsidP="00DD0D06">
            <w:pPr>
              <w:pStyle w:val="paragraph"/>
              <w:shd w:val="clear" w:color="auto" w:fill="FFFFFF"/>
              <w:spacing w:before="0" w:beforeAutospacing="0" w:after="0" w:afterAutospacing="0"/>
              <w:textAlignment w:val="baseline"/>
              <w:rPr>
                <w:rFonts w:ascii="Cambria" w:hAnsi="Cambria" w:cs="Segoe UI"/>
                <w:sz w:val="22"/>
                <w:szCs w:val="22"/>
              </w:rPr>
            </w:pPr>
            <w:hyperlink r:id="rId13" w:tgtFrame="_blank" w:history="1">
              <w:r w:rsidRPr="00DD0D06">
                <w:rPr>
                  <w:rStyle w:val="normaltextrun"/>
                  <w:rFonts w:ascii="Cambria" w:hAnsi="Cambria" w:cs="Segoe UI"/>
                  <w:color w:val="0563C1"/>
                  <w:sz w:val="22"/>
                  <w:szCs w:val="22"/>
                  <w:u w:val="single"/>
                </w:rPr>
                <w:t>Review of Effective Teacher Questioning in the Mathematics Classroom</w:t>
              </w:r>
            </w:hyperlink>
            <w:r w:rsidRPr="00DD0D06">
              <w:rPr>
                <w:rStyle w:val="normaltextrun"/>
                <w:rFonts w:ascii="Cambria" w:hAnsi="Cambria" w:cs="Segoe UI"/>
                <w:color w:val="201F1E"/>
                <w:sz w:val="22"/>
                <w:szCs w:val="22"/>
              </w:rPr>
              <w:t xml:space="preserve"> (</w:t>
            </w:r>
            <w:r w:rsidRPr="00DD0D06">
              <w:rPr>
                <w:rStyle w:val="normaltextrun"/>
                <w:rFonts w:ascii="Cambria" w:hAnsi="Cambria" w:cs="Segoe UI"/>
                <w:sz w:val="22"/>
                <w:szCs w:val="22"/>
              </w:rPr>
              <w:t>International Journal of Humanities and Social Science</w:t>
            </w:r>
            <w:r w:rsidRPr="00DD0D06">
              <w:rPr>
                <w:rStyle w:val="normaltextrun"/>
                <w:rFonts w:ascii="Cambria" w:hAnsi="Cambria" w:cs="Segoe UI"/>
                <w:color w:val="201F1E"/>
                <w:sz w:val="22"/>
                <w:szCs w:val="22"/>
              </w:rPr>
              <w:t>)</w:t>
            </w:r>
            <w:r w:rsidRPr="00DD0D06">
              <w:rPr>
                <w:rStyle w:val="eop"/>
                <w:rFonts w:ascii="Cambria" w:hAnsi="Cambria" w:cs="Segoe UI"/>
                <w:color w:val="201F1E"/>
                <w:sz w:val="22"/>
                <w:szCs w:val="22"/>
              </w:rPr>
              <w:t> </w:t>
            </w:r>
          </w:p>
          <w:p w14:paraId="02295E43" w14:textId="77777777" w:rsidR="00B5000E" w:rsidRPr="00523D39" w:rsidRDefault="00B5000E" w:rsidP="00B5000E">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6477B78D" w14:textId="77777777" w:rsidR="00852605" w:rsidRDefault="00852605" w:rsidP="00852605">
            <w:pPr>
              <w:rPr>
                <w:rFonts w:asciiTheme="minorHAnsi" w:hAnsiTheme="minorHAnsi" w:cstheme="minorBidi"/>
                <w:sz w:val="20"/>
                <w:szCs w:val="20"/>
              </w:rPr>
            </w:pPr>
            <w:r w:rsidRPr="26F4825D">
              <w:rPr>
                <w:rFonts w:asciiTheme="minorHAnsi" w:hAnsiTheme="minorHAnsi" w:cstheme="minorBidi"/>
                <w:sz w:val="20"/>
                <w:szCs w:val="20"/>
              </w:rPr>
              <w:t>Review and Respond week on questioning task and feedback</w:t>
            </w:r>
            <w:r>
              <w:rPr>
                <w:rFonts w:asciiTheme="minorHAnsi" w:hAnsiTheme="minorHAnsi" w:cstheme="minorBidi"/>
                <w:sz w:val="20"/>
                <w:szCs w:val="20"/>
              </w:rPr>
              <w:t>.</w:t>
            </w:r>
          </w:p>
          <w:p w14:paraId="5FC983FF" w14:textId="77777777" w:rsidR="00852605" w:rsidRDefault="00852605" w:rsidP="00852605"/>
          <w:p w14:paraId="50D9BD6E" w14:textId="77777777" w:rsidR="00852605" w:rsidRDefault="00852605" w:rsidP="00852605">
            <w:pPr>
              <w:pBdr>
                <w:top w:val="nil"/>
                <w:left w:val="nil"/>
                <w:bottom w:val="nil"/>
                <w:right w:val="nil"/>
                <w:between w:val="nil"/>
              </w:pBdr>
              <w:autoSpaceDE w:val="0"/>
              <w:autoSpaceDN w:val="0"/>
              <w:rPr>
                <w:rFonts w:asciiTheme="minorHAnsi" w:hAnsiTheme="minorHAnsi" w:cstheme="minorBidi"/>
                <w:sz w:val="20"/>
                <w:szCs w:val="20"/>
              </w:rPr>
            </w:pPr>
            <w:r w:rsidRPr="26F4825D">
              <w:rPr>
                <w:rFonts w:asciiTheme="minorHAnsi" w:hAnsiTheme="minorHAnsi" w:cstheme="minorBidi"/>
                <w:sz w:val="20"/>
                <w:szCs w:val="20"/>
              </w:rPr>
              <w:t>Questioning is an essential tool for teachers; questions can be used for many purposes, including to check pupils’ prior knowledge, assess understanding and break down problems</w:t>
            </w:r>
            <w:r>
              <w:rPr>
                <w:rFonts w:asciiTheme="minorHAnsi" w:hAnsiTheme="minorHAnsi" w:cstheme="minorBidi"/>
                <w:sz w:val="20"/>
                <w:szCs w:val="20"/>
              </w:rPr>
              <w:t>.</w:t>
            </w:r>
          </w:p>
          <w:p w14:paraId="4C44FF19" w14:textId="77777777" w:rsidR="00852605" w:rsidRDefault="00852605" w:rsidP="00852605">
            <w:pPr>
              <w:pBdr>
                <w:top w:val="nil"/>
                <w:left w:val="nil"/>
                <w:bottom w:val="nil"/>
                <w:right w:val="nil"/>
                <w:between w:val="nil"/>
              </w:pBdr>
              <w:ind w:left="720"/>
              <w:rPr>
                <w:rFonts w:asciiTheme="minorHAnsi" w:hAnsiTheme="minorHAnsi" w:cstheme="minorBidi"/>
                <w:sz w:val="20"/>
                <w:szCs w:val="20"/>
              </w:rPr>
            </w:pPr>
          </w:p>
          <w:p w14:paraId="0DFB4FA1" w14:textId="77777777" w:rsidR="00852605" w:rsidRDefault="00852605" w:rsidP="00852605">
            <w:pPr>
              <w:autoSpaceDE w:val="0"/>
              <w:autoSpaceDN w:val="0"/>
              <w:rPr>
                <w:rFonts w:asciiTheme="minorHAnsi" w:hAnsiTheme="minorHAnsi" w:cstheme="minorBidi"/>
                <w:sz w:val="20"/>
                <w:szCs w:val="20"/>
              </w:rPr>
            </w:pPr>
            <w:r w:rsidRPr="26F4825D">
              <w:rPr>
                <w:rFonts w:asciiTheme="minorHAnsi" w:hAnsiTheme="minorHAnsi" w:cstheme="minorBidi"/>
                <w:sz w:val="20"/>
                <w:szCs w:val="20"/>
              </w:rPr>
              <w:t>Paired and group activities can increase pupil success, but to work together effectively pupils need guidance, support and practice</w:t>
            </w:r>
            <w:r>
              <w:rPr>
                <w:rFonts w:asciiTheme="minorHAnsi" w:hAnsiTheme="minorHAnsi" w:cstheme="minorBidi"/>
                <w:sz w:val="20"/>
                <w:szCs w:val="20"/>
              </w:rPr>
              <w:t>.</w:t>
            </w:r>
          </w:p>
          <w:p w14:paraId="7D2A9C64" w14:textId="77777777" w:rsidR="00852605" w:rsidRDefault="00852605" w:rsidP="00852605">
            <w:pPr>
              <w:ind w:left="720"/>
              <w:rPr>
                <w:rFonts w:asciiTheme="minorHAnsi" w:hAnsiTheme="minorHAnsi" w:cstheme="minorBidi"/>
                <w:sz w:val="20"/>
                <w:szCs w:val="20"/>
              </w:rPr>
            </w:pPr>
          </w:p>
          <w:p w14:paraId="5D21F4FF" w14:textId="77777777" w:rsidR="00852605" w:rsidRDefault="00852605" w:rsidP="00852605">
            <w:pPr>
              <w:autoSpaceDE w:val="0"/>
              <w:autoSpaceDN w:val="0"/>
              <w:rPr>
                <w:rFonts w:asciiTheme="minorHAnsi" w:hAnsiTheme="minorHAnsi" w:cstheme="minorBidi"/>
                <w:sz w:val="20"/>
                <w:szCs w:val="20"/>
              </w:rPr>
            </w:pPr>
            <w:r w:rsidRPr="00DC5218">
              <w:rPr>
                <w:rFonts w:asciiTheme="minorHAnsi" w:hAnsiTheme="minorHAnsi" w:cstheme="minorBidi"/>
                <w:sz w:val="20"/>
                <w:szCs w:val="20"/>
              </w:rPr>
              <w:t>What extremism is and that extremism involves holding and promoting extreme or radical views that often go against the mainstream values of society. It can manifest in various forms, including</w:t>
            </w:r>
            <w:r>
              <w:rPr>
                <w:rFonts w:asciiTheme="minorHAnsi" w:hAnsiTheme="minorHAnsi" w:cstheme="minorBidi"/>
                <w:sz w:val="20"/>
                <w:szCs w:val="20"/>
              </w:rPr>
              <w:t xml:space="preserve"> </w:t>
            </w:r>
            <w:r w:rsidRPr="00DC5218">
              <w:rPr>
                <w:rFonts w:asciiTheme="minorHAnsi" w:hAnsiTheme="minorHAnsi" w:cstheme="minorBidi"/>
                <w:sz w:val="20"/>
                <w:szCs w:val="20"/>
              </w:rPr>
              <w:t xml:space="preserve">political, religious, or ideological extremism.  </w:t>
            </w:r>
          </w:p>
          <w:p w14:paraId="7AC0BD17" w14:textId="77777777" w:rsidR="00852605" w:rsidRPr="00DC5218" w:rsidRDefault="00852605" w:rsidP="00852605">
            <w:pPr>
              <w:rPr>
                <w:rFonts w:asciiTheme="minorHAnsi" w:hAnsiTheme="minorHAnsi" w:cstheme="minorBidi"/>
                <w:sz w:val="20"/>
                <w:szCs w:val="20"/>
              </w:rPr>
            </w:pPr>
          </w:p>
          <w:p w14:paraId="4F230F1E" w14:textId="72784780" w:rsidR="00852605" w:rsidRDefault="00852605" w:rsidP="00852605">
            <w:pPr>
              <w:autoSpaceDE w:val="0"/>
              <w:autoSpaceDN w:val="0"/>
              <w:rPr>
                <w:rFonts w:asciiTheme="minorHAnsi" w:hAnsiTheme="minorHAnsi" w:cstheme="minorBidi"/>
                <w:sz w:val="20"/>
                <w:szCs w:val="20"/>
              </w:rPr>
            </w:pPr>
            <w:r w:rsidRPr="00DC5218">
              <w:rPr>
                <w:rFonts w:asciiTheme="minorHAnsi" w:hAnsiTheme="minorHAnsi" w:cstheme="minorBidi"/>
                <w:sz w:val="20"/>
                <w:szCs w:val="20"/>
              </w:rPr>
              <w:t>The UK government's Prevent strategy and its aims.</w:t>
            </w:r>
          </w:p>
          <w:p w14:paraId="0F07E42B" w14:textId="77777777" w:rsidR="00852605" w:rsidRPr="00DC5218" w:rsidRDefault="00852605" w:rsidP="00852605">
            <w:pPr>
              <w:rPr>
                <w:rFonts w:asciiTheme="minorHAnsi" w:hAnsiTheme="minorHAnsi" w:cstheme="minorBidi"/>
                <w:sz w:val="20"/>
                <w:szCs w:val="20"/>
              </w:rPr>
            </w:pPr>
          </w:p>
          <w:p w14:paraId="4E488AE5" w14:textId="3CC8F92C" w:rsidR="00CB44DE" w:rsidRPr="00D21504" w:rsidRDefault="00852605" w:rsidP="00852605">
            <w:pPr>
              <w:rPr>
                <w:rFonts w:ascii="Cambria" w:hAnsi="Cambria"/>
                <w:b/>
                <w:bCs/>
                <w:sz w:val="20"/>
                <w:szCs w:val="20"/>
                <w:shd w:val="clear" w:color="auto" w:fill="FFFFFF"/>
              </w:rPr>
            </w:pPr>
            <w:r w:rsidRPr="00DC5218">
              <w:rPr>
                <w:rFonts w:asciiTheme="minorHAnsi" w:hAnsiTheme="minorHAnsi" w:cstheme="minorBidi"/>
                <w:sz w:val="20"/>
                <w:szCs w:val="20"/>
              </w:rPr>
              <w:t>Educational institutions, must have "due regard" to the need to prevent people from being radicalized.</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60CD3671" w14:textId="77777777" w:rsidR="00852605" w:rsidRDefault="00852605" w:rsidP="00852605">
            <w:pPr>
              <w:pBdr>
                <w:top w:val="nil"/>
                <w:left w:val="nil"/>
                <w:bottom w:val="nil"/>
                <w:right w:val="nil"/>
                <w:between w:val="nil"/>
              </w:pBdr>
              <w:autoSpaceDE w:val="0"/>
              <w:autoSpaceDN w:val="0"/>
              <w:rPr>
                <w:rFonts w:asciiTheme="minorHAnsi" w:hAnsiTheme="minorHAnsi" w:cstheme="minorBidi"/>
                <w:sz w:val="20"/>
                <w:szCs w:val="20"/>
              </w:rPr>
            </w:pPr>
            <w:r w:rsidRPr="26F4825D">
              <w:rPr>
                <w:rFonts w:asciiTheme="minorHAnsi" w:hAnsiTheme="minorHAnsi" w:cstheme="minorBidi"/>
                <w:sz w:val="20"/>
                <w:szCs w:val="20"/>
              </w:rPr>
              <w:t>Analyse questions to enable the identification of knowledge gaps and misconceptions</w:t>
            </w:r>
            <w:r>
              <w:rPr>
                <w:rFonts w:asciiTheme="minorHAnsi" w:hAnsiTheme="minorHAnsi" w:cstheme="minorBidi"/>
                <w:sz w:val="20"/>
                <w:szCs w:val="20"/>
              </w:rPr>
              <w:t>.</w:t>
            </w:r>
          </w:p>
          <w:p w14:paraId="3BAE768D" w14:textId="77777777" w:rsidR="00852605" w:rsidRDefault="00852605" w:rsidP="00852605">
            <w:pPr>
              <w:pBdr>
                <w:top w:val="nil"/>
                <w:left w:val="nil"/>
                <w:bottom w:val="nil"/>
                <w:right w:val="nil"/>
                <w:between w:val="nil"/>
              </w:pBdr>
              <w:ind w:left="720"/>
              <w:rPr>
                <w:rFonts w:asciiTheme="minorHAnsi" w:hAnsiTheme="minorHAnsi" w:cstheme="minorBidi"/>
                <w:sz w:val="20"/>
                <w:szCs w:val="20"/>
              </w:rPr>
            </w:pPr>
          </w:p>
          <w:p w14:paraId="2F06CF79" w14:textId="77777777" w:rsidR="00852605" w:rsidRDefault="00852605" w:rsidP="00852605">
            <w:pPr>
              <w:pBdr>
                <w:top w:val="nil"/>
                <w:left w:val="nil"/>
                <w:bottom w:val="nil"/>
                <w:right w:val="nil"/>
                <w:between w:val="nil"/>
              </w:pBdr>
              <w:autoSpaceDE w:val="0"/>
              <w:autoSpaceDN w:val="0"/>
              <w:rPr>
                <w:rFonts w:asciiTheme="minorHAnsi" w:hAnsiTheme="minorHAnsi" w:cstheme="minorBidi"/>
                <w:sz w:val="20"/>
                <w:szCs w:val="20"/>
              </w:rPr>
            </w:pPr>
            <w:r w:rsidRPr="26F4825D">
              <w:rPr>
                <w:rFonts w:asciiTheme="minorHAnsi" w:hAnsiTheme="minorHAnsi" w:cstheme="minorBidi"/>
                <w:sz w:val="20"/>
                <w:szCs w:val="20"/>
              </w:rPr>
              <w:t>Evaluate a range of target questioning techniques to enable the identification of knowledge gaps and misconceptions and reframe questions to provide greater scaffolding or greater stretch.</w:t>
            </w:r>
          </w:p>
          <w:p w14:paraId="33521D0A" w14:textId="77777777" w:rsidR="00852605" w:rsidRDefault="00852605" w:rsidP="00852605">
            <w:pPr>
              <w:pBdr>
                <w:top w:val="nil"/>
                <w:left w:val="nil"/>
                <w:bottom w:val="nil"/>
                <w:right w:val="nil"/>
                <w:between w:val="nil"/>
              </w:pBdr>
              <w:ind w:left="720"/>
              <w:rPr>
                <w:rFonts w:asciiTheme="minorHAnsi" w:hAnsiTheme="minorHAnsi" w:cstheme="minorBidi"/>
                <w:sz w:val="20"/>
                <w:szCs w:val="20"/>
              </w:rPr>
            </w:pPr>
          </w:p>
          <w:p w14:paraId="7030D86E" w14:textId="77777777" w:rsidR="00852605" w:rsidRDefault="00852605" w:rsidP="00852605">
            <w:pPr>
              <w:pBdr>
                <w:top w:val="nil"/>
                <w:left w:val="nil"/>
                <w:bottom w:val="nil"/>
                <w:right w:val="nil"/>
                <w:between w:val="nil"/>
              </w:pBdr>
              <w:autoSpaceDE w:val="0"/>
              <w:autoSpaceDN w:val="0"/>
              <w:rPr>
                <w:rFonts w:asciiTheme="minorHAnsi" w:hAnsiTheme="minorHAnsi" w:cstheme="minorBidi"/>
                <w:sz w:val="20"/>
                <w:szCs w:val="20"/>
              </w:rPr>
            </w:pPr>
            <w:r w:rsidRPr="00DC5218">
              <w:rPr>
                <w:rFonts w:asciiTheme="minorHAnsi" w:hAnsiTheme="minorHAnsi" w:cstheme="minorBidi"/>
                <w:sz w:val="20"/>
                <w:szCs w:val="20"/>
              </w:rPr>
              <w:t xml:space="preserve">Understand the importance of early intervention and how to differentiate between legitimate expressions of belief and signs of radicalization.  </w:t>
            </w:r>
          </w:p>
          <w:p w14:paraId="1CEBDEF6" w14:textId="77777777" w:rsidR="00852605" w:rsidRPr="00DC5218" w:rsidRDefault="00852605" w:rsidP="00852605">
            <w:pPr>
              <w:pBdr>
                <w:top w:val="nil"/>
                <w:left w:val="nil"/>
                <w:bottom w:val="nil"/>
                <w:right w:val="nil"/>
                <w:between w:val="nil"/>
              </w:pBdr>
              <w:rPr>
                <w:rFonts w:asciiTheme="minorHAnsi" w:hAnsiTheme="minorHAnsi" w:cstheme="minorBidi"/>
                <w:sz w:val="20"/>
                <w:szCs w:val="20"/>
              </w:rPr>
            </w:pPr>
          </w:p>
          <w:p w14:paraId="1FD54588" w14:textId="50089A05" w:rsidR="00852605" w:rsidRDefault="00852605" w:rsidP="00852605">
            <w:pPr>
              <w:pBdr>
                <w:top w:val="nil"/>
                <w:left w:val="nil"/>
                <w:bottom w:val="nil"/>
                <w:right w:val="nil"/>
                <w:between w:val="nil"/>
              </w:pBdr>
              <w:autoSpaceDE w:val="0"/>
              <w:autoSpaceDN w:val="0"/>
              <w:rPr>
                <w:rFonts w:asciiTheme="minorHAnsi" w:hAnsiTheme="minorHAnsi" w:cstheme="minorBidi"/>
                <w:sz w:val="20"/>
                <w:szCs w:val="20"/>
              </w:rPr>
            </w:pPr>
            <w:r w:rsidRPr="00DC5218">
              <w:rPr>
                <w:rFonts w:asciiTheme="minorHAnsi" w:hAnsiTheme="minorHAnsi" w:cstheme="minorBidi"/>
                <w:sz w:val="20"/>
                <w:szCs w:val="20"/>
              </w:rPr>
              <w:t>Report concerns and seek guidance from designated safeguarding leads.</w:t>
            </w:r>
          </w:p>
          <w:p w14:paraId="3437E904" w14:textId="0507BAA9" w:rsidR="00CB44DE" w:rsidRPr="00D21504" w:rsidRDefault="00CB44DE" w:rsidP="00D7386B">
            <w:pPr>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tcPr>
          <w:p w14:paraId="7BF7BA60" w14:textId="77777777" w:rsidR="00B5000E"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328002DC" w14:textId="77777777" w:rsidR="00852605" w:rsidRPr="00852605" w:rsidRDefault="00852605" w:rsidP="00852605">
            <w:pPr>
              <w:widowControl w:val="0"/>
              <w:autoSpaceDE w:val="0"/>
              <w:autoSpaceDN w:val="0"/>
              <w:rPr>
                <w:rFonts w:asciiTheme="minorHAnsi" w:hAnsiTheme="minorHAnsi" w:cstheme="minorBidi"/>
                <w:color w:val="000000" w:themeColor="text1"/>
                <w:sz w:val="20"/>
                <w:szCs w:val="20"/>
              </w:rPr>
            </w:pPr>
            <w:r w:rsidRPr="00852605">
              <w:rPr>
                <w:rFonts w:asciiTheme="minorHAnsi" w:hAnsiTheme="minorHAnsi" w:cstheme="minorBidi"/>
                <w:color w:val="000000" w:themeColor="text1"/>
                <w:sz w:val="20"/>
                <w:szCs w:val="20"/>
              </w:rPr>
              <w:t>Use the focus of discussions from mentor meetings, targets, lesson observation feedback and task to reflect on areas of focus and development.</w:t>
            </w:r>
          </w:p>
          <w:p w14:paraId="4181FAD1" w14:textId="77777777" w:rsidR="00852605" w:rsidRPr="00523D39" w:rsidRDefault="00852605" w:rsidP="00B5000E">
            <w:pPr>
              <w:pBdr>
                <w:top w:val="nil"/>
                <w:left w:val="nil"/>
                <w:bottom w:val="nil"/>
                <w:right w:val="nil"/>
                <w:between w:val="nil"/>
              </w:pBdr>
              <w:jc w:val="both"/>
              <w:rPr>
                <w:rFonts w:ascii="Cambria" w:hAnsi="Cambria"/>
                <w:b/>
                <w:bCs/>
                <w:sz w:val="20"/>
                <w:szCs w:val="20"/>
              </w:rPr>
            </w:pPr>
          </w:p>
          <w:p w14:paraId="2FCBDA67"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2369B8A" w14:textId="77777777" w:rsidR="00B5000E" w:rsidRPr="00523D39" w:rsidRDefault="00B5000E" w:rsidP="00B5000E">
            <w:pPr>
              <w:pBdr>
                <w:top w:val="nil"/>
                <w:left w:val="nil"/>
                <w:bottom w:val="nil"/>
                <w:right w:val="nil"/>
                <w:between w:val="nil"/>
              </w:pBdr>
              <w:ind w:left="720"/>
              <w:jc w:val="both"/>
              <w:rPr>
                <w:rFonts w:ascii="Cambria" w:hAnsi="Cambria"/>
                <w:b/>
                <w:bCs/>
                <w:sz w:val="20"/>
                <w:szCs w:val="20"/>
              </w:rPr>
            </w:pPr>
          </w:p>
          <w:p w14:paraId="3AEDB71F" w14:textId="77777777" w:rsidR="00B5000E"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p>
          <w:p w14:paraId="11A893CE" w14:textId="0B3AF917" w:rsidR="00852605" w:rsidRDefault="00852605" w:rsidP="00B5000E">
            <w:pPr>
              <w:pBdr>
                <w:top w:val="nil"/>
                <w:left w:val="nil"/>
                <w:bottom w:val="nil"/>
                <w:right w:val="nil"/>
                <w:between w:val="nil"/>
              </w:pBdr>
              <w:jc w:val="both"/>
              <w:rPr>
                <w:rFonts w:asciiTheme="minorHAnsi" w:hAnsiTheme="minorHAnsi" w:cstheme="minorBidi"/>
                <w:color w:val="000000" w:themeColor="text1"/>
                <w:sz w:val="20"/>
                <w:szCs w:val="20"/>
              </w:rPr>
            </w:pPr>
            <w:r w:rsidRPr="26F4825D">
              <w:rPr>
                <w:rFonts w:asciiTheme="minorHAnsi" w:hAnsiTheme="minorHAnsi" w:cstheme="minorBidi"/>
                <w:color w:val="000000" w:themeColor="text1"/>
                <w:sz w:val="20"/>
                <w:szCs w:val="20"/>
              </w:rPr>
              <w:t>Explore and reflect on how questioning is implemented in your setting.</w:t>
            </w:r>
          </w:p>
          <w:p w14:paraId="4083FBBB" w14:textId="77777777" w:rsidR="00852605" w:rsidRPr="00523D39" w:rsidRDefault="00852605" w:rsidP="00B5000E">
            <w:pPr>
              <w:pBdr>
                <w:top w:val="nil"/>
                <w:left w:val="nil"/>
                <w:bottom w:val="nil"/>
                <w:right w:val="nil"/>
                <w:between w:val="nil"/>
              </w:pBdr>
              <w:jc w:val="both"/>
              <w:rPr>
                <w:rFonts w:ascii="Cambria" w:hAnsi="Cambria"/>
                <w:b/>
                <w:bCs/>
                <w:sz w:val="20"/>
                <w:szCs w:val="20"/>
              </w:rPr>
            </w:pPr>
          </w:p>
          <w:p w14:paraId="22BB80EE"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E533A52" w14:textId="77777777" w:rsidR="00B5000E" w:rsidRPr="00523D39" w:rsidRDefault="00B5000E" w:rsidP="00B5000E">
            <w:pPr>
              <w:pBdr>
                <w:top w:val="nil"/>
                <w:left w:val="nil"/>
                <w:bottom w:val="nil"/>
                <w:right w:val="nil"/>
                <w:between w:val="nil"/>
              </w:pBdr>
              <w:ind w:left="720"/>
              <w:jc w:val="both"/>
              <w:rPr>
                <w:rFonts w:ascii="Cambria" w:hAnsi="Cambria"/>
                <w:b/>
                <w:bCs/>
                <w:sz w:val="20"/>
                <w:szCs w:val="20"/>
              </w:rPr>
            </w:pPr>
          </w:p>
          <w:p w14:paraId="11852BB5" w14:textId="27192A8F" w:rsidR="008B1D2B" w:rsidRPr="00523D39" w:rsidRDefault="008B1D2B" w:rsidP="00852605">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gridSpan w:val="2"/>
            <w:tcBorders>
              <w:top w:val="single" w:sz="4" w:space="0" w:color="auto"/>
              <w:left w:val="single" w:sz="4" w:space="0" w:color="auto"/>
              <w:bottom w:val="single" w:sz="4" w:space="0" w:color="auto"/>
              <w:right w:val="single" w:sz="4" w:space="0" w:color="auto"/>
            </w:tcBorders>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6"/>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6"/>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6"/>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71806A8" w:rsidR="00C95C29" w:rsidRPr="00F83C7A" w:rsidRDefault="00DD0D06"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DD0D06"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DD0D06"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04EC" w14:textId="77777777" w:rsidR="006B3909" w:rsidRDefault="006B3909" w:rsidP="00BB0205">
      <w:pPr>
        <w:spacing w:after="0" w:line="240" w:lineRule="auto"/>
      </w:pPr>
      <w:r>
        <w:separator/>
      </w:r>
    </w:p>
  </w:endnote>
  <w:endnote w:type="continuationSeparator" w:id="0">
    <w:p w14:paraId="0F2A76B7" w14:textId="77777777" w:rsidR="006B3909" w:rsidRDefault="006B390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E3FC" w14:textId="77777777" w:rsidR="006B3909" w:rsidRDefault="006B3909" w:rsidP="00BB0205">
      <w:pPr>
        <w:spacing w:after="0" w:line="240" w:lineRule="auto"/>
      </w:pPr>
      <w:r>
        <w:separator/>
      </w:r>
    </w:p>
  </w:footnote>
  <w:footnote w:type="continuationSeparator" w:id="0">
    <w:p w14:paraId="1BEF0FF7" w14:textId="77777777" w:rsidR="006B3909" w:rsidRDefault="006B390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8"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5"/>
  </w:num>
  <w:num w:numId="2" w16cid:durableId="745959156">
    <w:abstractNumId w:val="2"/>
  </w:num>
  <w:num w:numId="3" w16cid:durableId="365060952">
    <w:abstractNumId w:val="1"/>
  </w:num>
  <w:num w:numId="4" w16cid:durableId="970749666">
    <w:abstractNumId w:val="0"/>
  </w:num>
  <w:num w:numId="5" w16cid:durableId="375013857">
    <w:abstractNumId w:val="7"/>
  </w:num>
  <w:num w:numId="6" w16cid:durableId="995718178">
    <w:abstractNumId w:val="8"/>
  </w:num>
  <w:num w:numId="7" w16cid:durableId="208495139">
    <w:abstractNumId w:val="4"/>
  </w:num>
  <w:num w:numId="8" w16cid:durableId="681662471">
    <w:abstractNumId w:val="6"/>
  </w:num>
  <w:num w:numId="9" w16cid:durableId="76928139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28D3"/>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43673"/>
    <w:rsid w:val="00945A5D"/>
    <w:rsid w:val="009461D9"/>
    <w:rsid w:val="009606AB"/>
    <w:rsid w:val="0096319B"/>
    <w:rsid w:val="00965CE6"/>
    <w:rsid w:val="00966A4C"/>
    <w:rsid w:val="00970EA0"/>
    <w:rsid w:val="009B3121"/>
    <w:rsid w:val="009B6144"/>
    <w:rsid w:val="009C79B8"/>
    <w:rsid w:val="009D30D2"/>
    <w:rsid w:val="009E4101"/>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71FAE"/>
    <w:rsid w:val="00B75F73"/>
    <w:rsid w:val="00B8188E"/>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learningplace.com.au/wp-content/uploads/2021/01/SHAHRIL-Effective-Questioning.pdf"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nrich.maths.org/2473"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Martin Pickett</cp:lastModifiedBy>
  <cp:revision>5</cp:revision>
  <cp:lastPrinted>2023-05-18T14:08:00Z</cp:lastPrinted>
  <dcterms:created xsi:type="dcterms:W3CDTF">2023-10-05T10:42:00Z</dcterms:created>
  <dcterms:modified xsi:type="dcterms:W3CDTF">2023-10-30T14:47:00Z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