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7B59AC3E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DA5813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1D8F0D2F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6EAE870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DA5813">
        <w:trPr>
          <w:trHeight w:val="291"/>
        </w:trPr>
        <w:tc>
          <w:tcPr>
            <w:tcW w:w="268" w:type="pct"/>
          </w:tcPr>
          <w:p w14:paraId="58FCB570" w14:textId="181997EA" w:rsidR="00C947AE" w:rsidRPr="00A021EE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11902D1D" w14:textId="30596001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  <w:p w14:paraId="04B0FA07" w14:textId="6F89B921" w:rsidR="00C947AE" w:rsidRPr="00F35265" w:rsidRDefault="00C947AE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5" w:type="pct"/>
            <w:gridSpan w:val="2"/>
          </w:tcPr>
          <w:p w14:paraId="36F29D04" w14:textId="095B11EC" w:rsidR="00C947AE" w:rsidRPr="00DA5813" w:rsidRDefault="00DA5813" w:rsidP="000923C6">
            <w:pPr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A5813">
              <w:rPr>
                <w:rStyle w:val="normaltextrun"/>
                <w:rFonts w:ascii="Maiandra GD" w:hAnsi="Maiandra GD" w:cs="Segoe UI"/>
                <w:sz w:val="18"/>
                <w:szCs w:val="18"/>
              </w:rPr>
              <w:t>Support pupils with a range of additional needs through adaptations to content, teaching strategies, approaches to recording and the environment, with support from expert practitioners</w:t>
            </w:r>
            <w:r>
              <w:rPr>
                <w:rStyle w:val="normaltextrun"/>
                <w:rFonts w:ascii="Maiandra GD" w:hAnsi="Maiandra GD" w:cs="Segoe UI"/>
                <w:sz w:val="18"/>
                <w:szCs w:val="18"/>
              </w:rPr>
              <w:t>.</w:t>
            </w:r>
          </w:p>
        </w:tc>
        <w:tc>
          <w:tcPr>
            <w:tcW w:w="268" w:type="pct"/>
          </w:tcPr>
          <w:p w14:paraId="013197FA" w14:textId="47459E07" w:rsidR="00C947AE" w:rsidRPr="00BE7FBA" w:rsidRDefault="00DA581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05241010" w14:textId="39F1DBED" w:rsidR="00C947AE" w:rsidRPr="00DA5813" w:rsidRDefault="00DA581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A5813">
              <w:rPr>
                <w:rStyle w:val="normaltextrun"/>
                <w:rFonts w:ascii="Maiandra GD" w:hAnsi="Maiandra GD" w:cs="Segoe UI"/>
                <w:sz w:val="18"/>
                <w:szCs w:val="18"/>
              </w:rPr>
              <w:t>Ensure trainees are fully aware of their duties in respect of safeguarding and equalities legislation.</w:t>
            </w:r>
            <w:r w:rsidRPr="00DA5813">
              <w:rPr>
                <w:rStyle w:val="eop"/>
                <w:rFonts w:ascii="Maiandra GD" w:hAnsi="Maiandra GD" w:cs="Segoe UI"/>
                <w:sz w:val="18"/>
                <w:szCs w:val="18"/>
              </w:rPr>
              <w:t> 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27F5C397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</w:t>
            </w:r>
            <w:r w:rsidR="00DA581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PL</w:t>
            </w:r>
          </w:p>
        </w:tc>
        <w:tc>
          <w:tcPr>
            <w:tcW w:w="2235" w:type="pct"/>
            <w:gridSpan w:val="2"/>
          </w:tcPr>
          <w:p w14:paraId="117BC931" w14:textId="7414EB60" w:rsidR="00C947AE" w:rsidRPr="00F35265" w:rsidRDefault="00DA5813" w:rsidP="00DA5813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A5813">
              <w:rPr>
                <w:rStyle w:val="normaltextrun"/>
                <w:rFonts w:ascii="Maiandra GD" w:hAnsi="Maiandra GD" w:cs="Segoe UI"/>
                <w:sz w:val="18"/>
                <w:szCs w:val="18"/>
              </w:rPr>
              <w:t>Know how the graduated response outlined in the Code of Practice is implemented in schools.</w:t>
            </w:r>
          </w:p>
        </w:tc>
        <w:tc>
          <w:tcPr>
            <w:tcW w:w="268" w:type="pct"/>
          </w:tcPr>
          <w:p w14:paraId="26482BA5" w14:textId="7955829D" w:rsidR="00C947AE" w:rsidRPr="00BE7FBA" w:rsidRDefault="00DA581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229" w:type="pct"/>
            <w:gridSpan w:val="2"/>
          </w:tcPr>
          <w:p w14:paraId="7899000E" w14:textId="2C9FCA98" w:rsidR="00C947AE" w:rsidRPr="00DA5813" w:rsidRDefault="00DA5813" w:rsidP="000923C6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DA5813">
              <w:rPr>
                <w:rStyle w:val="normaltextrun"/>
                <w:rFonts w:ascii="Maiandra GD" w:hAnsi="Maiandra GD" w:cs="Segoe UI"/>
                <w:sz w:val="18"/>
                <w:szCs w:val="18"/>
              </w:rPr>
              <w:t>Know feedback must be high-quality and can be in unwritten or verbal form.</w:t>
            </w:r>
          </w:p>
        </w:tc>
      </w:tr>
      <w:tr w:rsidR="00F35265" w:rsidRPr="00A021EE" w14:paraId="270EDB9A" w14:textId="77777777" w:rsidTr="00BE7FBA">
        <w:trPr>
          <w:trHeight w:val="579"/>
        </w:trPr>
        <w:tc>
          <w:tcPr>
            <w:tcW w:w="268" w:type="pct"/>
          </w:tcPr>
          <w:p w14:paraId="39BA2DA6" w14:textId="7DE709BF" w:rsidR="00F35265" w:rsidRPr="00F35265" w:rsidRDefault="00F35265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36760A61" w14:textId="6A1A0973" w:rsidR="00F35265" w:rsidRPr="00F35265" w:rsidRDefault="00DA5813" w:rsidP="00DA58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</w:pPr>
            <w:r w:rsidRPr="00DA5813"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Know the role the teacher plays to support learning and memory. Understand strategies including worked examples and modelling</w:t>
            </w:r>
            <w:r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8" w:type="pct"/>
          </w:tcPr>
          <w:p w14:paraId="6978F33E" w14:textId="48176099" w:rsidR="00F35265" w:rsidRPr="00BE7FBA" w:rsidRDefault="00F35265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601880B7" w14:textId="77777777" w:rsidR="00F35265" w:rsidRPr="00BE7FBA" w:rsidRDefault="00F35265" w:rsidP="00DA58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B75F22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B75F22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B75F22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B75F22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B75F22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zAtZLDjlZukvW01UW2ANkdeTfQEedQh1rIseGUdRxRL7x5iyCFWcpUemiwA2fJRwEnib2R7J2XeHf3ZKthTbQ==" w:salt="zYVgWzTe3bHGg2pYulVg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23C6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045A8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17134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5F22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5813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5265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F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2" ma:contentTypeDescription="Create a new document." ma:contentTypeScope="" ma:versionID="bdc9ec56d2206ef0fdd9a2198d73f5ad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8201f384adb754d7cc7c033ab375ea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84F6C7-F694-4620-82BC-7DA7ED06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12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Jodie Talbot</cp:lastModifiedBy>
  <cp:revision>2</cp:revision>
  <cp:lastPrinted>2023-06-12T10:39:00Z</cp:lastPrinted>
  <dcterms:created xsi:type="dcterms:W3CDTF">2023-11-07T14:47:00Z</dcterms:created>
  <dcterms:modified xsi:type="dcterms:W3CDTF">2023-11-07T14:47:00Z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