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4" w:type="dxa"/>
        <w:tblInd w:w="-431" w:type="dxa"/>
        <w:tblBorders>
          <w:top w:val="single" w:sz="12" w:space="0" w:color="auto"/>
          <w:left w:val="single" w:sz="12" w:space="0" w:color="auto"/>
          <w:bottom w:val="single" w:sz="12" w:space="0" w:color="auto"/>
          <w:right w:val="single" w:sz="12" w:space="0" w:color="auto"/>
        </w:tblBorders>
        <w:tblLook w:val="0620" w:firstRow="1" w:lastRow="0" w:firstColumn="0" w:lastColumn="0" w:noHBand="1" w:noVBand="1"/>
      </w:tblPr>
      <w:tblGrid>
        <w:gridCol w:w="2693"/>
        <w:gridCol w:w="3819"/>
        <w:gridCol w:w="2409"/>
        <w:gridCol w:w="1853"/>
      </w:tblGrid>
      <w:tr w:rsidR="007F6E2C" w14:paraId="60FB742F" w14:textId="77777777" w:rsidTr="00A12D14">
        <w:tc>
          <w:tcPr>
            <w:tcW w:w="2693" w:type="dxa"/>
            <w:shd w:val="clear" w:color="auto" w:fill="B8CCE4" w:themeFill="accent1" w:themeFillTint="66"/>
            <w:vAlign w:val="center"/>
          </w:tcPr>
          <w:p w14:paraId="0CC20683" w14:textId="7F216358" w:rsidR="007F6E2C" w:rsidRPr="007F6E2C" w:rsidRDefault="007F6E2C" w:rsidP="00FD0ED7">
            <w:pPr>
              <w:pStyle w:val="NoSpacing"/>
              <w:rPr>
                <w:b/>
                <w:bCs/>
                <w:szCs w:val="24"/>
              </w:rPr>
            </w:pPr>
            <w:permStart w:id="1016271510" w:edGrp="everyone" w:colFirst="1" w:colLast="1"/>
            <w:permStart w:id="1868766072" w:edGrp="everyone" w:colFirst="3" w:colLast="3"/>
            <w:r w:rsidRPr="007F6E2C">
              <w:rPr>
                <w:rFonts w:cs="Arial"/>
                <w:b/>
                <w:bCs/>
                <w:sz w:val="22"/>
              </w:rPr>
              <w:t>Name of trainee</w:t>
            </w:r>
          </w:p>
        </w:tc>
        <w:tc>
          <w:tcPr>
            <w:tcW w:w="3819" w:type="dxa"/>
            <w:shd w:val="clear" w:color="auto" w:fill="FFFFFF" w:themeFill="background1"/>
          </w:tcPr>
          <w:p w14:paraId="2D9AC790" w14:textId="73180647" w:rsidR="005722C4" w:rsidRPr="001D5AF5" w:rsidRDefault="00CA0301" w:rsidP="007F6E2C">
            <w:pPr>
              <w:pStyle w:val="NoSpacing"/>
              <w:rPr>
                <w:b/>
                <w:szCs w:val="24"/>
              </w:rPr>
            </w:pPr>
            <w:r>
              <w:rPr>
                <w:b/>
                <w:szCs w:val="24"/>
              </w:rPr>
              <w:t>ME</w:t>
            </w:r>
          </w:p>
          <w:p w14:paraId="0A808F5B" w14:textId="626090AA" w:rsidR="001D5AF5" w:rsidRPr="001D5AF5" w:rsidRDefault="001D5AF5" w:rsidP="007F6E2C">
            <w:pPr>
              <w:pStyle w:val="NoSpacing"/>
              <w:rPr>
                <w:b/>
                <w:szCs w:val="24"/>
              </w:rPr>
            </w:pPr>
          </w:p>
        </w:tc>
        <w:tc>
          <w:tcPr>
            <w:tcW w:w="2409" w:type="dxa"/>
            <w:shd w:val="clear" w:color="auto" w:fill="B8CCE4" w:themeFill="accent1" w:themeFillTint="66"/>
            <w:vAlign w:val="center"/>
          </w:tcPr>
          <w:p w14:paraId="01085FA4" w14:textId="5AE6097A" w:rsidR="007F6E2C" w:rsidRPr="007F6E2C" w:rsidRDefault="00446872" w:rsidP="007F6E2C">
            <w:pPr>
              <w:pStyle w:val="NoSpacing"/>
              <w:rPr>
                <w:b/>
                <w:bCs/>
                <w:szCs w:val="24"/>
              </w:rPr>
            </w:pPr>
            <w:r>
              <w:rPr>
                <w:rFonts w:cs="Arial"/>
                <w:b/>
                <w:bCs/>
                <w:sz w:val="22"/>
              </w:rPr>
              <w:t>Trainee ID No</w:t>
            </w:r>
          </w:p>
        </w:tc>
        <w:tc>
          <w:tcPr>
            <w:tcW w:w="1853" w:type="dxa"/>
            <w:shd w:val="clear" w:color="auto" w:fill="FFFFFF" w:themeFill="background1"/>
          </w:tcPr>
          <w:p w14:paraId="3949D84A" w14:textId="135BEB35" w:rsidR="007F6E2C" w:rsidRPr="001D5AF5" w:rsidRDefault="001434BA" w:rsidP="007F6E2C">
            <w:pPr>
              <w:pStyle w:val="NoSpacing"/>
              <w:rPr>
                <w:b/>
                <w:szCs w:val="24"/>
              </w:rPr>
            </w:pPr>
            <w:r w:rsidRPr="001434BA">
              <w:rPr>
                <w:sz w:val="22"/>
              </w:rPr>
              <w:t>24930237</w:t>
            </w:r>
          </w:p>
        </w:tc>
      </w:tr>
      <w:tr w:rsidR="007F6E2C" w14:paraId="5CDDA720" w14:textId="77777777" w:rsidTr="00A12D14">
        <w:tc>
          <w:tcPr>
            <w:tcW w:w="2693" w:type="dxa"/>
            <w:shd w:val="clear" w:color="auto" w:fill="B8CCE4" w:themeFill="accent1" w:themeFillTint="66"/>
            <w:vAlign w:val="center"/>
          </w:tcPr>
          <w:p w14:paraId="1FDA6C9A" w14:textId="2C1FC972" w:rsidR="007F6E2C" w:rsidRPr="007F6E2C" w:rsidRDefault="007F6E2C" w:rsidP="007F6E2C">
            <w:pPr>
              <w:pStyle w:val="NoSpacing"/>
              <w:rPr>
                <w:b/>
                <w:bCs/>
                <w:szCs w:val="24"/>
              </w:rPr>
            </w:pPr>
            <w:permStart w:id="522528203" w:edGrp="everyone" w:colFirst="1" w:colLast="1"/>
            <w:permStart w:id="385618491" w:edGrp="everyone" w:colFirst="3" w:colLast="3"/>
            <w:permEnd w:id="1016271510"/>
            <w:permEnd w:id="1868766072"/>
            <w:r w:rsidRPr="007F6E2C">
              <w:rPr>
                <w:rFonts w:cs="Arial"/>
                <w:b/>
                <w:bCs/>
                <w:sz w:val="22"/>
              </w:rPr>
              <w:t xml:space="preserve">Name of </w:t>
            </w:r>
            <w:r w:rsidR="00C725B5">
              <w:rPr>
                <w:rFonts w:cs="Arial"/>
                <w:b/>
                <w:bCs/>
                <w:sz w:val="22"/>
              </w:rPr>
              <w:t>observer</w:t>
            </w:r>
          </w:p>
        </w:tc>
        <w:tc>
          <w:tcPr>
            <w:tcW w:w="3819" w:type="dxa"/>
            <w:shd w:val="clear" w:color="auto" w:fill="FFFFFF" w:themeFill="background1"/>
          </w:tcPr>
          <w:p w14:paraId="1F348086" w14:textId="188797E0" w:rsidR="005722C4" w:rsidRPr="001D5AF5" w:rsidRDefault="00CA0301" w:rsidP="007F6E2C">
            <w:pPr>
              <w:pStyle w:val="NoSpacing"/>
              <w:rPr>
                <w:b/>
                <w:szCs w:val="24"/>
              </w:rPr>
            </w:pPr>
            <w:r>
              <w:rPr>
                <w:b/>
                <w:szCs w:val="24"/>
              </w:rPr>
              <w:t>TD</w:t>
            </w:r>
          </w:p>
          <w:p w14:paraId="19851EEC" w14:textId="3CDE6E87" w:rsidR="001D5AF5" w:rsidRPr="001D5AF5" w:rsidRDefault="001D5AF5" w:rsidP="007F6E2C">
            <w:pPr>
              <w:pStyle w:val="NoSpacing"/>
              <w:rPr>
                <w:b/>
                <w:szCs w:val="24"/>
              </w:rPr>
            </w:pPr>
          </w:p>
        </w:tc>
        <w:tc>
          <w:tcPr>
            <w:tcW w:w="2409" w:type="dxa"/>
            <w:shd w:val="clear" w:color="auto" w:fill="B8CCE4" w:themeFill="accent1" w:themeFillTint="66"/>
            <w:vAlign w:val="center"/>
          </w:tcPr>
          <w:p w14:paraId="23000872" w14:textId="146F9B44" w:rsidR="007F6E2C" w:rsidRPr="007F6E2C" w:rsidRDefault="00446872" w:rsidP="007F6E2C">
            <w:pPr>
              <w:pStyle w:val="NoSpacing"/>
              <w:rPr>
                <w:b/>
                <w:bCs/>
                <w:szCs w:val="24"/>
              </w:rPr>
            </w:pPr>
            <w:r>
              <w:rPr>
                <w:rFonts w:cs="Arial"/>
                <w:b/>
                <w:bCs/>
                <w:sz w:val="22"/>
              </w:rPr>
              <w:t>Subject</w:t>
            </w:r>
          </w:p>
        </w:tc>
        <w:tc>
          <w:tcPr>
            <w:tcW w:w="1853" w:type="dxa"/>
            <w:shd w:val="clear" w:color="auto" w:fill="FFFFFF" w:themeFill="background1"/>
          </w:tcPr>
          <w:p w14:paraId="5350C68B" w14:textId="43DA1C80" w:rsidR="007F6E2C" w:rsidRPr="001D5AF5" w:rsidRDefault="0009036D" w:rsidP="007F6E2C">
            <w:pPr>
              <w:pStyle w:val="NoSpacing"/>
              <w:rPr>
                <w:b/>
                <w:szCs w:val="24"/>
              </w:rPr>
            </w:pPr>
            <w:r>
              <w:rPr>
                <w:b/>
                <w:szCs w:val="24"/>
              </w:rPr>
              <w:t>Scienc</w:t>
            </w:r>
            <w:r w:rsidR="0074675F">
              <w:rPr>
                <w:b/>
                <w:szCs w:val="24"/>
              </w:rPr>
              <w:t>e</w:t>
            </w:r>
          </w:p>
        </w:tc>
      </w:tr>
      <w:tr w:rsidR="007F6E2C" w14:paraId="534C499A" w14:textId="77777777" w:rsidTr="00A12D14">
        <w:tc>
          <w:tcPr>
            <w:tcW w:w="2693" w:type="dxa"/>
            <w:shd w:val="clear" w:color="auto" w:fill="B8CCE4" w:themeFill="accent1" w:themeFillTint="66"/>
            <w:vAlign w:val="center"/>
          </w:tcPr>
          <w:p w14:paraId="4808AB46" w14:textId="28472166" w:rsidR="007F6E2C" w:rsidRPr="007F6E2C" w:rsidRDefault="00C725B5" w:rsidP="007F6E2C">
            <w:pPr>
              <w:pStyle w:val="NoSpacing"/>
              <w:rPr>
                <w:b/>
                <w:bCs/>
                <w:szCs w:val="24"/>
              </w:rPr>
            </w:pPr>
            <w:permStart w:id="2141063134" w:edGrp="everyone" w:colFirst="1" w:colLast="1"/>
            <w:permStart w:id="259066093" w:edGrp="everyone" w:colFirst="3" w:colLast="3"/>
            <w:permEnd w:id="522528203"/>
            <w:permEnd w:id="385618491"/>
            <w:r>
              <w:rPr>
                <w:rFonts w:cs="Arial"/>
                <w:b/>
                <w:bCs/>
                <w:sz w:val="22"/>
              </w:rPr>
              <w:t xml:space="preserve">Key </w:t>
            </w:r>
            <w:r w:rsidR="00810BC9">
              <w:rPr>
                <w:rFonts w:cs="Arial"/>
                <w:b/>
                <w:bCs/>
                <w:sz w:val="22"/>
              </w:rPr>
              <w:t>s</w:t>
            </w:r>
            <w:r>
              <w:rPr>
                <w:rFonts w:cs="Arial"/>
                <w:b/>
                <w:bCs/>
                <w:sz w:val="22"/>
              </w:rPr>
              <w:t xml:space="preserve">tage/Year </w:t>
            </w:r>
            <w:r w:rsidR="00810BC9">
              <w:rPr>
                <w:rFonts w:cs="Arial"/>
                <w:b/>
                <w:bCs/>
                <w:sz w:val="22"/>
              </w:rPr>
              <w:t>g</w:t>
            </w:r>
            <w:r>
              <w:rPr>
                <w:rFonts w:cs="Arial"/>
                <w:b/>
                <w:bCs/>
                <w:sz w:val="22"/>
              </w:rPr>
              <w:t>roup</w:t>
            </w:r>
          </w:p>
        </w:tc>
        <w:tc>
          <w:tcPr>
            <w:tcW w:w="3819" w:type="dxa"/>
            <w:shd w:val="clear" w:color="auto" w:fill="FFFFFF" w:themeFill="background1"/>
          </w:tcPr>
          <w:p w14:paraId="189A3EBB" w14:textId="3525373D" w:rsidR="005722C4" w:rsidRPr="001D5AF5" w:rsidRDefault="001434BA" w:rsidP="007F6E2C">
            <w:pPr>
              <w:pStyle w:val="NoSpacing"/>
              <w:rPr>
                <w:b/>
                <w:szCs w:val="24"/>
              </w:rPr>
            </w:pPr>
            <w:r>
              <w:rPr>
                <w:b/>
                <w:szCs w:val="24"/>
              </w:rPr>
              <w:t xml:space="preserve">Year 5 </w:t>
            </w:r>
          </w:p>
          <w:p w14:paraId="0F9F6CE8" w14:textId="3C3356EB" w:rsidR="001D5AF5" w:rsidRPr="001D5AF5" w:rsidRDefault="001D5AF5" w:rsidP="007F6E2C">
            <w:pPr>
              <w:pStyle w:val="NoSpacing"/>
              <w:rPr>
                <w:b/>
                <w:szCs w:val="24"/>
              </w:rPr>
            </w:pPr>
          </w:p>
        </w:tc>
        <w:tc>
          <w:tcPr>
            <w:tcW w:w="2409" w:type="dxa"/>
            <w:shd w:val="clear" w:color="auto" w:fill="B8CCE4" w:themeFill="accent1" w:themeFillTint="66"/>
            <w:vAlign w:val="center"/>
          </w:tcPr>
          <w:p w14:paraId="7221B6E7" w14:textId="15C7BA58" w:rsidR="007F6E2C" w:rsidRPr="007F6E2C" w:rsidRDefault="00C725B5" w:rsidP="007F6E2C">
            <w:pPr>
              <w:pStyle w:val="NoSpacing"/>
              <w:rPr>
                <w:b/>
                <w:bCs/>
                <w:szCs w:val="24"/>
              </w:rPr>
            </w:pPr>
            <w:r w:rsidRPr="007F6E2C">
              <w:rPr>
                <w:rFonts w:cs="Arial"/>
                <w:b/>
                <w:bCs/>
                <w:sz w:val="22"/>
              </w:rPr>
              <w:t>Number of learners in session</w:t>
            </w:r>
          </w:p>
        </w:tc>
        <w:tc>
          <w:tcPr>
            <w:tcW w:w="1853" w:type="dxa"/>
            <w:shd w:val="clear" w:color="auto" w:fill="FFFFFF" w:themeFill="background1"/>
          </w:tcPr>
          <w:p w14:paraId="1272A5B8" w14:textId="0151F8F1" w:rsidR="007F6E2C" w:rsidRPr="001D5AF5" w:rsidRDefault="001434BA" w:rsidP="007F6E2C">
            <w:pPr>
              <w:pStyle w:val="NoSpacing"/>
              <w:rPr>
                <w:b/>
                <w:szCs w:val="24"/>
              </w:rPr>
            </w:pPr>
            <w:r>
              <w:rPr>
                <w:b/>
                <w:szCs w:val="24"/>
              </w:rPr>
              <w:t>26</w:t>
            </w:r>
          </w:p>
        </w:tc>
      </w:tr>
      <w:tr w:rsidR="007F6E2C" w14:paraId="48FCC41E" w14:textId="77777777" w:rsidTr="00A12D14">
        <w:tc>
          <w:tcPr>
            <w:tcW w:w="2693" w:type="dxa"/>
            <w:shd w:val="clear" w:color="auto" w:fill="B8CCE4" w:themeFill="accent1" w:themeFillTint="66"/>
            <w:vAlign w:val="center"/>
          </w:tcPr>
          <w:p w14:paraId="4271EF3A" w14:textId="3FDBE2EE" w:rsidR="007F6E2C" w:rsidRPr="007F6E2C" w:rsidRDefault="00C725B5" w:rsidP="007F6E2C">
            <w:pPr>
              <w:pStyle w:val="NoSpacing"/>
              <w:rPr>
                <w:b/>
                <w:bCs/>
                <w:szCs w:val="24"/>
              </w:rPr>
            </w:pPr>
            <w:permStart w:id="359668160" w:edGrp="everyone" w:colFirst="1" w:colLast="1"/>
            <w:permEnd w:id="2141063134"/>
            <w:permEnd w:id="259066093"/>
            <w:r w:rsidRPr="005722C4">
              <w:rPr>
                <w:b/>
                <w:bCs/>
                <w:sz w:val="22"/>
              </w:rPr>
              <w:t>Number of the lesson observation</w:t>
            </w:r>
          </w:p>
        </w:tc>
        <w:tc>
          <w:tcPr>
            <w:tcW w:w="3819" w:type="dxa"/>
            <w:shd w:val="clear" w:color="auto" w:fill="FFFFFF" w:themeFill="background1"/>
          </w:tcPr>
          <w:p w14:paraId="3CB7FCB0" w14:textId="00CE5D0C" w:rsidR="007F6E2C" w:rsidRPr="001D5AF5" w:rsidRDefault="0009036D" w:rsidP="007F6E2C">
            <w:pPr>
              <w:pStyle w:val="NoSpacing"/>
              <w:rPr>
                <w:b/>
                <w:szCs w:val="24"/>
              </w:rPr>
            </w:pPr>
            <w:r>
              <w:rPr>
                <w:b/>
                <w:szCs w:val="24"/>
              </w:rPr>
              <w:t>2</w:t>
            </w:r>
          </w:p>
          <w:p w14:paraId="27F367E0" w14:textId="743552D7" w:rsidR="005722C4" w:rsidRPr="001D5AF5" w:rsidRDefault="005722C4" w:rsidP="007F6E2C">
            <w:pPr>
              <w:pStyle w:val="NoSpacing"/>
              <w:rPr>
                <w:b/>
                <w:szCs w:val="24"/>
              </w:rPr>
            </w:pPr>
          </w:p>
        </w:tc>
        <w:tc>
          <w:tcPr>
            <w:tcW w:w="2409" w:type="dxa"/>
            <w:shd w:val="clear" w:color="auto" w:fill="B8CCE4" w:themeFill="accent1" w:themeFillTint="66"/>
            <w:vAlign w:val="center"/>
          </w:tcPr>
          <w:p w14:paraId="3FE4D41E" w14:textId="033DAE3C" w:rsidR="007F6E2C" w:rsidRPr="007F6E2C" w:rsidRDefault="007F6E2C" w:rsidP="007F6E2C">
            <w:pPr>
              <w:pStyle w:val="NoSpacing"/>
              <w:rPr>
                <w:b/>
                <w:bCs/>
                <w:szCs w:val="24"/>
              </w:rPr>
            </w:pPr>
            <w:r w:rsidRPr="007F6E2C">
              <w:rPr>
                <w:rFonts w:cs="Arial"/>
                <w:b/>
                <w:bCs/>
                <w:sz w:val="22"/>
              </w:rPr>
              <w:t>Date</w:t>
            </w:r>
          </w:p>
        </w:tc>
        <w:permStart w:id="1010639928" w:edGrp="everyone" w:displacedByCustomXml="next"/>
        <w:sdt>
          <w:sdtPr>
            <w:rPr>
              <w:b/>
              <w:color w:val="000000" w:themeColor="text1"/>
              <w:sz w:val="22"/>
            </w:rPr>
            <w:id w:val="1617566066"/>
            <w:placeholder>
              <w:docPart w:val="DefaultPlaceholder_-1854013437"/>
            </w:placeholder>
            <w:date w:fullDate="2022-12-08T00:00:00Z">
              <w:dateFormat w:val="dd/MM/yyyy"/>
              <w:lid w:val="en-GB"/>
              <w:storeMappedDataAs w:val="dateTime"/>
              <w:calendar w:val="gregorian"/>
            </w:date>
          </w:sdtPr>
          <w:sdtContent>
            <w:tc>
              <w:tcPr>
                <w:tcW w:w="1853" w:type="dxa"/>
                <w:shd w:val="clear" w:color="auto" w:fill="FFFFFF" w:themeFill="background1"/>
              </w:tcPr>
              <w:p w14:paraId="48AA5146" w14:textId="415202DA" w:rsidR="007F6E2C" w:rsidRPr="001D5AF5" w:rsidRDefault="0009036D" w:rsidP="007F6E2C">
                <w:pPr>
                  <w:pStyle w:val="NoSpacing"/>
                  <w:rPr>
                    <w:b/>
                    <w:szCs w:val="24"/>
                  </w:rPr>
                </w:pPr>
                <w:r>
                  <w:rPr>
                    <w:b/>
                    <w:color w:val="000000" w:themeColor="text1"/>
                    <w:sz w:val="22"/>
                  </w:rPr>
                  <w:t>08/12/2022</w:t>
                </w:r>
              </w:p>
            </w:tc>
          </w:sdtContent>
        </w:sdt>
        <w:permEnd w:id="1010639928" w:displacedByCustomXml="prev"/>
      </w:tr>
      <w:permEnd w:id="359668160"/>
    </w:tbl>
    <w:p w14:paraId="276A9736" w14:textId="77777777" w:rsidR="0069309E" w:rsidRDefault="0069309E" w:rsidP="0069309E">
      <w:pPr>
        <w:spacing w:after="0" w:line="240" w:lineRule="auto"/>
      </w:pPr>
    </w:p>
    <w:tbl>
      <w:tblPr>
        <w:tblStyle w:val="TableGrid"/>
        <w:tblW w:w="10774" w:type="dxa"/>
        <w:tblInd w:w="-431" w:type="dxa"/>
        <w:tblBorders>
          <w:top w:val="single" w:sz="12" w:space="0" w:color="auto"/>
          <w:left w:val="single" w:sz="12" w:space="0" w:color="auto"/>
          <w:bottom w:val="single" w:sz="12" w:space="0" w:color="auto"/>
          <w:right w:val="single" w:sz="12" w:space="0" w:color="auto"/>
        </w:tblBorders>
        <w:tblLook w:val="0620" w:firstRow="1" w:lastRow="0" w:firstColumn="0" w:lastColumn="0" w:noHBand="1" w:noVBand="1"/>
      </w:tblPr>
      <w:tblGrid>
        <w:gridCol w:w="7079"/>
        <w:gridCol w:w="3695"/>
      </w:tblGrid>
      <w:tr w:rsidR="00827F36" w14:paraId="3060DE72" w14:textId="77777777" w:rsidTr="00A12D14">
        <w:trPr>
          <w:tblHeader/>
        </w:trPr>
        <w:tc>
          <w:tcPr>
            <w:tcW w:w="10774" w:type="dxa"/>
            <w:gridSpan w:val="2"/>
            <w:shd w:val="clear" w:color="auto" w:fill="B8CCE4" w:themeFill="accent1" w:themeFillTint="66"/>
          </w:tcPr>
          <w:p w14:paraId="595F1977" w14:textId="6DC2D1BE" w:rsidR="00203906" w:rsidRPr="00190C2A" w:rsidRDefault="00C725B5" w:rsidP="00827F36">
            <w:pPr>
              <w:pStyle w:val="NoSpacing"/>
              <w:rPr>
                <w:b/>
                <w:szCs w:val="24"/>
              </w:rPr>
            </w:pPr>
            <w:r>
              <w:rPr>
                <w:b/>
                <w:szCs w:val="24"/>
              </w:rPr>
              <w:t>Subject knowledge and curriculum</w:t>
            </w:r>
            <w:r w:rsidR="00FD1D9D" w:rsidRPr="00190C2A">
              <w:rPr>
                <w:b/>
                <w:szCs w:val="24"/>
              </w:rPr>
              <w:t xml:space="preserve"> </w:t>
            </w:r>
          </w:p>
        </w:tc>
      </w:tr>
      <w:tr w:rsidR="002D733E" w14:paraId="07739170" w14:textId="77777777" w:rsidTr="002D733E">
        <w:tc>
          <w:tcPr>
            <w:tcW w:w="7079" w:type="dxa"/>
          </w:tcPr>
          <w:p w14:paraId="05C64B2F" w14:textId="066B2D0D" w:rsidR="002D733E" w:rsidRPr="0032107C" w:rsidRDefault="002D733E" w:rsidP="00827F36">
            <w:pPr>
              <w:pStyle w:val="NoSpacing"/>
              <w:rPr>
                <w:iCs/>
                <w:color w:val="000000" w:themeColor="text1"/>
                <w:sz w:val="22"/>
              </w:rPr>
            </w:pPr>
            <w:r w:rsidRPr="0032107C">
              <w:rPr>
                <w:iCs/>
                <w:color w:val="000000" w:themeColor="text1"/>
                <w:sz w:val="22"/>
              </w:rPr>
              <w:t xml:space="preserve">Evidence of what the trainee knows, understands, and can do. Pedagogical knowledge. Use of assessment. </w:t>
            </w:r>
          </w:p>
          <w:p w14:paraId="62A4F911" w14:textId="77777777" w:rsidR="00DB76D6" w:rsidRDefault="00DB76D6" w:rsidP="00DB76D6">
            <w:pPr>
              <w:rPr>
                <w:sz w:val="22"/>
              </w:rPr>
            </w:pPr>
            <w:permStart w:id="1048982108" w:edGrp="everyone"/>
          </w:p>
          <w:p w14:paraId="48398F8C" w14:textId="0EBB34FC" w:rsidR="00DB76D6" w:rsidRPr="00BE6613" w:rsidRDefault="00DB76D6" w:rsidP="00DB76D6">
            <w:pPr>
              <w:rPr>
                <w:sz w:val="22"/>
              </w:rPr>
            </w:pPr>
            <w:r w:rsidRPr="00BE6613">
              <w:rPr>
                <w:sz w:val="22"/>
              </w:rPr>
              <w:t xml:space="preserve">Once again, </w:t>
            </w:r>
            <w:r w:rsidR="0074675F">
              <w:rPr>
                <w:sz w:val="22"/>
              </w:rPr>
              <w:t>M’s subject knowledge was strong. Her</w:t>
            </w:r>
            <w:r w:rsidRPr="00BE6613">
              <w:rPr>
                <w:sz w:val="22"/>
              </w:rPr>
              <w:t xml:space="preserve"> </w:t>
            </w:r>
            <w:r>
              <w:rPr>
                <w:sz w:val="22"/>
              </w:rPr>
              <w:t>substantive</w:t>
            </w:r>
            <w:r w:rsidRPr="00BE6613">
              <w:rPr>
                <w:sz w:val="22"/>
              </w:rPr>
              <w:t xml:space="preserve"> knowledge of the Earth’s movement around the earth was</w:t>
            </w:r>
            <w:r w:rsidR="0074675F">
              <w:rPr>
                <w:sz w:val="22"/>
              </w:rPr>
              <w:t xml:space="preserve"> good</w:t>
            </w:r>
            <w:r w:rsidRPr="00BE6613">
              <w:rPr>
                <w:sz w:val="22"/>
              </w:rPr>
              <w:t>. She had clearly prepared for the lesson, which was evident in her ability to answer questions, begin to challenge misconceptions and confidently model the key learning in a variety of ways</w:t>
            </w:r>
            <w:r w:rsidR="00B773BC">
              <w:rPr>
                <w:sz w:val="22"/>
              </w:rPr>
              <w:t xml:space="preserve">. </w:t>
            </w:r>
            <w:r>
              <w:rPr>
                <w:sz w:val="22"/>
              </w:rPr>
              <w:t xml:space="preserve"> </w:t>
            </w:r>
          </w:p>
          <w:p w14:paraId="64329BBF" w14:textId="77777777" w:rsidR="0009036D" w:rsidRDefault="0009036D" w:rsidP="001434BA">
            <w:pPr>
              <w:rPr>
                <w:rFonts w:cs="Arial"/>
                <w:color w:val="000000"/>
                <w:sz w:val="22"/>
              </w:rPr>
            </w:pPr>
            <w:bookmarkStart w:id="0" w:name="_Hlk121645485"/>
          </w:p>
          <w:p w14:paraId="56DD1F5E" w14:textId="42FF0F29" w:rsidR="001434BA" w:rsidRDefault="0009036D" w:rsidP="001434BA">
            <w:pPr>
              <w:rPr>
                <w:rFonts w:cs="Arial"/>
                <w:color w:val="000000"/>
                <w:sz w:val="22"/>
              </w:rPr>
            </w:pPr>
            <w:r w:rsidRPr="00BE6613">
              <w:rPr>
                <w:rFonts w:cs="Arial"/>
                <w:color w:val="000000"/>
                <w:sz w:val="22"/>
              </w:rPr>
              <w:t xml:space="preserve">M supported children to understand the concept of how the Earth rotates &amp; </w:t>
            </w:r>
            <w:r w:rsidR="00364FBE">
              <w:rPr>
                <w:rFonts w:cs="Arial"/>
                <w:color w:val="000000"/>
                <w:sz w:val="22"/>
              </w:rPr>
              <w:t>orbits</w:t>
            </w:r>
            <w:r w:rsidRPr="00BE6613">
              <w:rPr>
                <w:rFonts w:cs="Arial"/>
                <w:color w:val="000000"/>
                <w:sz w:val="22"/>
              </w:rPr>
              <w:t xml:space="preserve"> the Sun, by engaging them first-hand practical experiences wherever possible. Children’s </w:t>
            </w:r>
            <w:r w:rsidR="001D25D0" w:rsidRPr="00BE6613">
              <w:rPr>
                <w:rFonts w:cs="Arial"/>
                <w:color w:val="000000"/>
                <w:sz w:val="22"/>
              </w:rPr>
              <w:t>substantive knowledge</w:t>
            </w:r>
            <w:r w:rsidR="00BE6613">
              <w:rPr>
                <w:rFonts w:cs="Arial"/>
                <w:color w:val="000000"/>
                <w:sz w:val="22"/>
              </w:rPr>
              <w:t xml:space="preserve"> </w:t>
            </w:r>
            <w:r w:rsidRPr="00BE6613">
              <w:rPr>
                <w:rFonts w:cs="Arial"/>
                <w:color w:val="000000"/>
                <w:sz w:val="22"/>
              </w:rPr>
              <w:t xml:space="preserve">was reinforced/enhanced by having the opportunity to both use props to recreate the concept, while also using children to model the movement of the Earth as it </w:t>
            </w:r>
            <w:r w:rsidR="00C53EB6">
              <w:rPr>
                <w:rFonts w:cs="Arial"/>
                <w:color w:val="000000"/>
                <w:sz w:val="22"/>
              </w:rPr>
              <w:t>orbits</w:t>
            </w:r>
            <w:r w:rsidRPr="00BE6613">
              <w:rPr>
                <w:rFonts w:cs="Arial"/>
                <w:color w:val="000000"/>
                <w:sz w:val="22"/>
              </w:rPr>
              <w:t xml:space="preserve"> the sun</w:t>
            </w:r>
            <w:bookmarkEnd w:id="0"/>
            <w:r w:rsidRPr="00BE6613">
              <w:rPr>
                <w:rFonts w:cs="Arial"/>
                <w:color w:val="000000"/>
                <w:sz w:val="22"/>
              </w:rPr>
              <w:t>.</w:t>
            </w:r>
          </w:p>
          <w:p w14:paraId="7AC7C9D1" w14:textId="0B0EEBA5" w:rsidR="00BE6613" w:rsidRPr="00BE6613" w:rsidRDefault="00BE6613" w:rsidP="001434BA">
            <w:pPr>
              <w:rPr>
                <w:rFonts w:cs="Arial"/>
                <w:color w:val="000000"/>
                <w:sz w:val="22"/>
              </w:rPr>
            </w:pPr>
          </w:p>
          <w:p w14:paraId="5672DABA" w14:textId="33B16642" w:rsidR="00BE6613" w:rsidRPr="00BE6613" w:rsidRDefault="00BE6613" w:rsidP="001434BA">
            <w:pPr>
              <w:rPr>
                <w:sz w:val="22"/>
              </w:rPr>
            </w:pPr>
            <w:r w:rsidRPr="00BE6613">
              <w:rPr>
                <w:rFonts w:cs="Arial"/>
                <w:color w:val="000000"/>
                <w:sz w:val="22"/>
              </w:rPr>
              <w:t xml:space="preserve">M showed an awareness of how to adapt her teaching to enable access of all learners to the science curriculum. For her LA children, she prepared </w:t>
            </w:r>
            <w:r w:rsidR="00BB1283">
              <w:rPr>
                <w:rFonts w:cs="Arial"/>
                <w:color w:val="000000"/>
                <w:sz w:val="22"/>
              </w:rPr>
              <w:t>an accessible activity</w:t>
            </w:r>
            <w:r w:rsidRPr="00BE6613">
              <w:rPr>
                <w:rFonts w:cs="Arial"/>
                <w:color w:val="000000"/>
                <w:sz w:val="22"/>
              </w:rPr>
              <w:t xml:space="preserve">, which still allowed the child to access the key scientific learning. This </w:t>
            </w:r>
            <w:r>
              <w:rPr>
                <w:rFonts w:cs="Arial"/>
                <w:color w:val="000000"/>
                <w:sz w:val="22"/>
              </w:rPr>
              <w:t xml:space="preserve">simple, but effective </w:t>
            </w:r>
            <w:r w:rsidRPr="00BE6613">
              <w:rPr>
                <w:rFonts w:cs="Arial"/>
                <w:color w:val="000000"/>
                <w:sz w:val="22"/>
              </w:rPr>
              <w:t>adaptation, showed she had considered the pupil’s science attainment, while providing appropriate challenge</w:t>
            </w:r>
            <w:r>
              <w:rPr>
                <w:rFonts w:cs="Arial"/>
                <w:color w:val="000000"/>
                <w:sz w:val="22"/>
              </w:rPr>
              <w:t xml:space="preserve">. </w:t>
            </w:r>
          </w:p>
          <w:p w14:paraId="0A2FE532" w14:textId="389A3495" w:rsidR="001D25D0" w:rsidRPr="00BE6613" w:rsidRDefault="001D25D0" w:rsidP="001434BA">
            <w:pPr>
              <w:rPr>
                <w:sz w:val="22"/>
              </w:rPr>
            </w:pPr>
          </w:p>
          <w:p w14:paraId="1FF89F0A" w14:textId="771D303F" w:rsidR="001434BA" w:rsidRPr="00BE6613" w:rsidRDefault="001D25D0" w:rsidP="001434BA">
            <w:pPr>
              <w:rPr>
                <w:rFonts w:cs="Arial"/>
                <w:color w:val="000000"/>
                <w:sz w:val="22"/>
              </w:rPr>
            </w:pPr>
            <w:r w:rsidRPr="00BE6613">
              <w:rPr>
                <w:rFonts w:cs="Arial"/>
                <w:color w:val="000000"/>
                <w:sz w:val="22"/>
              </w:rPr>
              <w:t>M</w:t>
            </w:r>
            <w:r w:rsidR="00BC39C3">
              <w:rPr>
                <w:rFonts w:cs="Arial"/>
                <w:color w:val="000000"/>
                <w:sz w:val="22"/>
              </w:rPr>
              <w:t xml:space="preserve"> </w:t>
            </w:r>
            <w:r w:rsidRPr="00BE6613">
              <w:rPr>
                <w:rFonts w:cs="Arial"/>
                <w:color w:val="000000"/>
                <w:sz w:val="22"/>
              </w:rPr>
              <w:t>modelled correct scientific vocabulary throughout the lesson and encouraged the children to mirror that vocabulary in both their verbal and written answers. To enhance this further, it would have been beneficial to plan in more time for ‘pupil talk’ to reinforce this new vocabulary, thinking and ideas.</w:t>
            </w:r>
          </w:p>
          <w:permEnd w:id="1048982108"/>
          <w:p w14:paraId="5D036753" w14:textId="20501D3A" w:rsidR="002D733E" w:rsidRDefault="002D733E" w:rsidP="00827F36">
            <w:pPr>
              <w:pStyle w:val="NoSpacing"/>
              <w:rPr>
                <w:sz w:val="22"/>
              </w:rPr>
            </w:pPr>
          </w:p>
          <w:p w14:paraId="79462910" w14:textId="77777777" w:rsidR="00877F38" w:rsidRDefault="00877F38" w:rsidP="00827F36">
            <w:pPr>
              <w:pStyle w:val="NoSpacing"/>
              <w:rPr>
                <w:sz w:val="22"/>
              </w:rPr>
            </w:pPr>
          </w:p>
          <w:p w14:paraId="4D8225DB" w14:textId="785B245C" w:rsidR="002D733E" w:rsidRPr="00190C2A" w:rsidRDefault="002D733E" w:rsidP="002D733E">
            <w:pPr>
              <w:pStyle w:val="NoSpacing"/>
              <w:rPr>
                <w:sz w:val="22"/>
              </w:rPr>
            </w:pPr>
          </w:p>
        </w:tc>
        <w:tc>
          <w:tcPr>
            <w:tcW w:w="3695" w:type="dxa"/>
          </w:tcPr>
          <w:p w14:paraId="5B8ECFD6" w14:textId="69568CC6" w:rsidR="002D733E" w:rsidRDefault="002D733E" w:rsidP="002D733E">
            <w:pPr>
              <w:pStyle w:val="NoSpacing"/>
              <w:rPr>
                <w:sz w:val="22"/>
              </w:rPr>
            </w:pPr>
            <w:r>
              <w:rPr>
                <w:sz w:val="22"/>
              </w:rPr>
              <w:t xml:space="preserve">Key discussion points </w:t>
            </w:r>
            <w:r w:rsidR="001F03EF" w:rsidRPr="00E906E4">
              <w:rPr>
                <w:b/>
                <w:bCs/>
                <w:i/>
                <w:iCs/>
                <w:sz w:val="22"/>
              </w:rPr>
              <w:t>may</w:t>
            </w:r>
            <w:r w:rsidR="001F03EF">
              <w:rPr>
                <w:sz w:val="22"/>
              </w:rPr>
              <w:t xml:space="preserve"> include</w:t>
            </w:r>
            <w:r>
              <w:rPr>
                <w:sz w:val="22"/>
              </w:rPr>
              <w:t>:</w:t>
            </w:r>
          </w:p>
          <w:p w14:paraId="38638091" w14:textId="77777777" w:rsidR="001F03EF" w:rsidRDefault="001F03EF" w:rsidP="002D733E">
            <w:pPr>
              <w:pStyle w:val="NoSpacing"/>
              <w:rPr>
                <w:sz w:val="22"/>
              </w:rPr>
            </w:pPr>
          </w:p>
          <w:p w14:paraId="10C82CAC" w14:textId="77777777" w:rsidR="002D733E" w:rsidRDefault="002D733E" w:rsidP="002D733E">
            <w:pPr>
              <w:pStyle w:val="NoSpacing"/>
              <w:numPr>
                <w:ilvl w:val="0"/>
                <w:numId w:val="4"/>
              </w:numPr>
              <w:rPr>
                <w:sz w:val="22"/>
              </w:rPr>
            </w:pPr>
            <w:r>
              <w:rPr>
                <w:sz w:val="22"/>
              </w:rPr>
              <w:t>The trainee’s subject knowledge.</w:t>
            </w:r>
          </w:p>
          <w:p w14:paraId="6A66737C" w14:textId="77777777" w:rsidR="002D733E" w:rsidRDefault="002D733E" w:rsidP="002D733E">
            <w:pPr>
              <w:pStyle w:val="NoSpacing"/>
              <w:numPr>
                <w:ilvl w:val="0"/>
                <w:numId w:val="4"/>
              </w:numPr>
              <w:rPr>
                <w:sz w:val="22"/>
              </w:rPr>
            </w:pPr>
            <w:r>
              <w:rPr>
                <w:sz w:val="22"/>
              </w:rPr>
              <w:t>The trainee’s teaching of the subject content.</w:t>
            </w:r>
          </w:p>
          <w:p w14:paraId="7769544E" w14:textId="77777777" w:rsidR="002D733E" w:rsidRDefault="002D733E" w:rsidP="002D733E">
            <w:pPr>
              <w:pStyle w:val="NoSpacing"/>
              <w:numPr>
                <w:ilvl w:val="0"/>
                <w:numId w:val="4"/>
              </w:numPr>
              <w:rPr>
                <w:sz w:val="22"/>
              </w:rPr>
            </w:pPr>
            <w:r>
              <w:rPr>
                <w:sz w:val="22"/>
              </w:rPr>
              <w:t>The teaching of subject specific skills and knowledge.</w:t>
            </w:r>
          </w:p>
          <w:p w14:paraId="1ED422A2" w14:textId="77777777" w:rsidR="002D733E" w:rsidRDefault="002D733E" w:rsidP="002D733E">
            <w:pPr>
              <w:pStyle w:val="NoSpacing"/>
              <w:numPr>
                <w:ilvl w:val="0"/>
                <w:numId w:val="4"/>
              </w:numPr>
              <w:rPr>
                <w:sz w:val="22"/>
              </w:rPr>
            </w:pPr>
            <w:r>
              <w:rPr>
                <w:sz w:val="22"/>
              </w:rPr>
              <w:t>Use of and understanding of technical vocabulary.</w:t>
            </w:r>
          </w:p>
          <w:p w14:paraId="4B4162B7" w14:textId="77777777" w:rsidR="002D733E" w:rsidRDefault="002D733E" w:rsidP="002D733E">
            <w:pPr>
              <w:pStyle w:val="NoSpacing"/>
              <w:numPr>
                <w:ilvl w:val="0"/>
                <w:numId w:val="4"/>
              </w:numPr>
              <w:rPr>
                <w:sz w:val="22"/>
              </w:rPr>
            </w:pPr>
            <w:r>
              <w:rPr>
                <w:sz w:val="22"/>
              </w:rPr>
              <w:t>Appropriate subject specific learning objectives.</w:t>
            </w:r>
          </w:p>
          <w:p w14:paraId="2674D35C" w14:textId="77777777" w:rsidR="002D733E" w:rsidRDefault="002D733E" w:rsidP="002D733E">
            <w:pPr>
              <w:pStyle w:val="NoSpacing"/>
              <w:numPr>
                <w:ilvl w:val="0"/>
                <w:numId w:val="4"/>
              </w:numPr>
              <w:rPr>
                <w:sz w:val="22"/>
              </w:rPr>
            </w:pPr>
            <w:r>
              <w:rPr>
                <w:sz w:val="22"/>
              </w:rPr>
              <w:t>Ability to pre-empt and respond to subject specific misconception.</w:t>
            </w:r>
          </w:p>
          <w:p w14:paraId="19BB79A3" w14:textId="77777777" w:rsidR="002D733E" w:rsidRDefault="002D733E" w:rsidP="002D733E">
            <w:pPr>
              <w:pStyle w:val="NoSpacing"/>
              <w:numPr>
                <w:ilvl w:val="0"/>
                <w:numId w:val="4"/>
              </w:numPr>
              <w:rPr>
                <w:sz w:val="22"/>
              </w:rPr>
            </w:pPr>
            <w:r>
              <w:rPr>
                <w:sz w:val="22"/>
              </w:rPr>
              <w:t>Adaptive teaching.</w:t>
            </w:r>
          </w:p>
          <w:p w14:paraId="7677045F" w14:textId="733029AB" w:rsidR="002D733E" w:rsidRPr="002D733E" w:rsidRDefault="002D733E" w:rsidP="002D733E">
            <w:pPr>
              <w:pStyle w:val="NoSpacing"/>
              <w:numPr>
                <w:ilvl w:val="0"/>
                <w:numId w:val="4"/>
              </w:numPr>
              <w:rPr>
                <w:sz w:val="22"/>
              </w:rPr>
            </w:pPr>
            <w:r w:rsidRPr="002D733E">
              <w:rPr>
                <w:sz w:val="22"/>
              </w:rPr>
              <w:t>How children learn.</w:t>
            </w:r>
          </w:p>
          <w:p w14:paraId="2586C130" w14:textId="77777777" w:rsidR="002D733E" w:rsidRDefault="002D733E" w:rsidP="00827F36">
            <w:pPr>
              <w:pStyle w:val="NoSpacing"/>
            </w:pPr>
          </w:p>
          <w:p w14:paraId="3E3C2519" w14:textId="77777777" w:rsidR="002D733E" w:rsidRDefault="002D733E" w:rsidP="00827F36">
            <w:pPr>
              <w:pStyle w:val="NoSpacing"/>
            </w:pPr>
          </w:p>
          <w:p w14:paraId="3A3CE827" w14:textId="77777777" w:rsidR="002D733E" w:rsidRDefault="002D733E" w:rsidP="00827F36">
            <w:pPr>
              <w:pStyle w:val="NoSpacing"/>
            </w:pPr>
          </w:p>
          <w:p w14:paraId="0828272D" w14:textId="0D3E917F" w:rsidR="002D733E" w:rsidRDefault="002D733E" w:rsidP="00827F36">
            <w:pPr>
              <w:pStyle w:val="NoSpacing"/>
            </w:pPr>
          </w:p>
        </w:tc>
      </w:tr>
    </w:tbl>
    <w:p w14:paraId="463F7A7E" w14:textId="77777777" w:rsidR="00AC2B7F" w:rsidRDefault="00AC2B7F" w:rsidP="00AC2B7F">
      <w:pPr>
        <w:spacing w:after="0" w:line="240" w:lineRule="auto"/>
      </w:pPr>
    </w:p>
    <w:tbl>
      <w:tblPr>
        <w:tblStyle w:val="TableGrid"/>
        <w:tblW w:w="10774" w:type="dxa"/>
        <w:tblInd w:w="-431" w:type="dxa"/>
        <w:tblBorders>
          <w:top w:val="single" w:sz="12" w:space="0" w:color="auto"/>
          <w:left w:val="single" w:sz="12" w:space="0" w:color="auto"/>
          <w:bottom w:val="single" w:sz="12" w:space="0" w:color="auto"/>
          <w:right w:val="single" w:sz="12" w:space="0" w:color="auto"/>
        </w:tblBorders>
        <w:tblLook w:val="0620" w:firstRow="1" w:lastRow="0" w:firstColumn="0" w:lastColumn="0" w:noHBand="1" w:noVBand="1"/>
      </w:tblPr>
      <w:tblGrid>
        <w:gridCol w:w="7079"/>
        <w:gridCol w:w="3695"/>
      </w:tblGrid>
      <w:tr w:rsidR="005358D8" w14:paraId="3100962A" w14:textId="77777777" w:rsidTr="00A12D14">
        <w:trPr>
          <w:trHeight w:val="170"/>
          <w:tblHeader/>
        </w:trPr>
        <w:tc>
          <w:tcPr>
            <w:tcW w:w="10774" w:type="dxa"/>
            <w:gridSpan w:val="2"/>
            <w:shd w:val="clear" w:color="auto" w:fill="B8CCE4" w:themeFill="accent1" w:themeFillTint="66"/>
          </w:tcPr>
          <w:p w14:paraId="779F2FFB" w14:textId="208E9605" w:rsidR="0030120D" w:rsidRPr="00D43B59" w:rsidRDefault="003C3407" w:rsidP="00827F36">
            <w:pPr>
              <w:pStyle w:val="NoSpacing"/>
              <w:rPr>
                <w:bCs/>
                <w:i/>
                <w:iCs/>
                <w:sz w:val="22"/>
              </w:rPr>
            </w:pPr>
            <w:r>
              <w:rPr>
                <w:b/>
                <w:szCs w:val="24"/>
              </w:rPr>
              <w:lastRenderedPageBreak/>
              <w:t>Further key points emerging from the session</w:t>
            </w:r>
          </w:p>
        </w:tc>
      </w:tr>
      <w:tr w:rsidR="002D733E" w14:paraId="7D031723" w14:textId="77777777" w:rsidTr="002D733E">
        <w:trPr>
          <w:trHeight w:val="2130"/>
          <w:tblHeader/>
        </w:trPr>
        <w:tc>
          <w:tcPr>
            <w:tcW w:w="7079" w:type="dxa"/>
          </w:tcPr>
          <w:p w14:paraId="5383B171" w14:textId="57F07A51" w:rsidR="002D733E" w:rsidRDefault="00FD0ED7" w:rsidP="002D733E">
            <w:pPr>
              <w:rPr>
                <w:rFonts w:eastAsia="Calibri" w:cs="Arial"/>
                <w:sz w:val="22"/>
              </w:rPr>
            </w:pPr>
            <w:r>
              <w:rPr>
                <w:rFonts w:eastAsia="Calibri" w:cs="Arial"/>
                <w:sz w:val="22"/>
              </w:rPr>
              <w:t>E.g., impact on learning, depth of understanding</w:t>
            </w:r>
          </w:p>
          <w:p w14:paraId="2FDDAC8D" w14:textId="77777777" w:rsidR="003655AC" w:rsidRDefault="003655AC" w:rsidP="001434BA">
            <w:permStart w:id="909202074" w:edGrp="everyone"/>
          </w:p>
          <w:p w14:paraId="126C7597" w14:textId="35D0DD91" w:rsidR="003655AC" w:rsidRPr="003655AC" w:rsidRDefault="003655AC" w:rsidP="001434BA">
            <w:pPr>
              <w:rPr>
                <w:sz w:val="22"/>
              </w:rPr>
            </w:pPr>
            <w:r w:rsidRPr="003655AC">
              <w:rPr>
                <w:sz w:val="22"/>
              </w:rPr>
              <w:t>M’s eagerness to reinforce concepts through additional videos and practical experiences, ensured children’s engagement and enthusiasm was evident throughout.</w:t>
            </w:r>
          </w:p>
          <w:p w14:paraId="0D318A0D" w14:textId="77777777" w:rsidR="003655AC" w:rsidRPr="003655AC" w:rsidRDefault="003655AC" w:rsidP="001434BA">
            <w:pPr>
              <w:rPr>
                <w:sz w:val="22"/>
              </w:rPr>
            </w:pPr>
          </w:p>
          <w:p w14:paraId="5E73865E" w14:textId="77777777" w:rsidR="0074675F" w:rsidRPr="003655AC" w:rsidRDefault="0074675F" w:rsidP="0074675F">
            <w:pPr>
              <w:rPr>
                <w:sz w:val="22"/>
              </w:rPr>
            </w:pPr>
            <w:bookmarkStart w:id="1" w:name="_Hlk121646377"/>
            <w:r w:rsidRPr="003655AC">
              <w:rPr>
                <w:sz w:val="22"/>
              </w:rPr>
              <w:t>Formative assessment was evident both in the questioning and in the</w:t>
            </w:r>
            <w:r>
              <w:rPr>
                <w:sz w:val="22"/>
              </w:rPr>
              <w:t xml:space="preserve"> t</w:t>
            </w:r>
            <w:r w:rsidRPr="003655AC">
              <w:rPr>
                <w:sz w:val="22"/>
              </w:rPr>
              <w:t>ools deployed to support this (whiteboards, talk partners and self-</w:t>
            </w:r>
          </w:p>
          <w:p w14:paraId="3DBC4344" w14:textId="28D0E71B" w:rsidR="003655AC" w:rsidRPr="003655AC" w:rsidRDefault="0074675F" w:rsidP="0074675F">
            <w:pPr>
              <w:rPr>
                <w:sz w:val="22"/>
              </w:rPr>
            </w:pPr>
            <w:r w:rsidRPr="003655AC">
              <w:rPr>
                <w:sz w:val="22"/>
              </w:rPr>
              <w:t>assessment strategies)</w:t>
            </w:r>
            <w:bookmarkEnd w:id="1"/>
            <w:r>
              <w:rPr>
                <w:sz w:val="22"/>
              </w:rPr>
              <w:t xml:space="preserve"> </w:t>
            </w:r>
            <w:r w:rsidR="003655AC" w:rsidRPr="003655AC">
              <w:rPr>
                <w:sz w:val="22"/>
              </w:rPr>
              <w:t>Following on from last week, M continued to incorporate different questioning strategies</w:t>
            </w:r>
            <w:r>
              <w:rPr>
                <w:sz w:val="22"/>
              </w:rPr>
              <w:t xml:space="preserve">: </w:t>
            </w:r>
            <w:r w:rsidR="003655AC">
              <w:rPr>
                <w:sz w:val="22"/>
              </w:rPr>
              <w:t>c</w:t>
            </w:r>
            <w:r w:rsidR="003655AC" w:rsidRPr="003655AC">
              <w:rPr>
                <w:sz w:val="22"/>
              </w:rPr>
              <w:t>old calling, hands up, partner talk, check for understanding</w:t>
            </w:r>
            <w:r w:rsidR="003655AC">
              <w:rPr>
                <w:sz w:val="22"/>
              </w:rPr>
              <w:softHyphen/>
            </w:r>
            <w:r>
              <w:rPr>
                <w:sz w:val="22"/>
              </w:rPr>
              <w:t xml:space="preserve">. </w:t>
            </w:r>
          </w:p>
          <w:p w14:paraId="51945F8C" w14:textId="77777777" w:rsidR="003655AC" w:rsidRPr="003655AC" w:rsidRDefault="003655AC" w:rsidP="001434BA">
            <w:pPr>
              <w:rPr>
                <w:sz w:val="22"/>
              </w:rPr>
            </w:pPr>
          </w:p>
          <w:p w14:paraId="35C61232" w14:textId="3944C935" w:rsidR="003655AC" w:rsidRPr="003655AC" w:rsidRDefault="003655AC" w:rsidP="001434BA">
            <w:pPr>
              <w:rPr>
                <w:sz w:val="22"/>
              </w:rPr>
            </w:pPr>
            <w:r w:rsidRPr="003655AC">
              <w:rPr>
                <w:sz w:val="22"/>
              </w:rPr>
              <w:t xml:space="preserve">During the activity, there was a conflict between two pupils. M discretely dealt with the issue, without it disrupting the flow of the lesson and impacting the learning of others. </w:t>
            </w:r>
          </w:p>
          <w:p w14:paraId="5871907B" w14:textId="77777777" w:rsidR="003655AC" w:rsidRPr="003655AC" w:rsidRDefault="003655AC" w:rsidP="001434BA">
            <w:pPr>
              <w:rPr>
                <w:sz w:val="22"/>
              </w:rPr>
            </w:pPr>
          </w:p>
          <w:p w14:paraId="294277BA" w14:textId="1447DB24" w:rsidR="001434BA" w:rsidRDefault="003655AC" w:rsidP="001434BA">
            <w:pPr>
              <w:rPr>
                <w:sz w:val="22"/>
              </w:rPr>
            </w:pPr>
            <w:r w:rsidRPr="003655AC">
              <w:rPr>
                <w:sz w:val="22"/>
              </w:rPr>
              <w:t xml:space="preserve">M’s classroom management had evidently developed from the previous observation. She demonstrated some of the strategies/pieces of advice from last week’s observation. While continuing to use a couple of different ways to gain the children’s attention, </w:t>
            </w:r>
            <w:r w:rsidR="009B2D67">
              <w:rPr>
                <w:sz w:val="22"/>
              </w:rPr>
              <w:t>M</w:t>
            </w:r>
            <w:r w:rsidRPr="003655AC">
              <w:rPr>
                <w:sz w:val="22"/>
              </w:rPr>
              <w:t xml:space="preserve"> ensured she had all the children’s attention before moving on. She also used praise throughout for good behaviour/ accurate use of vocabulary etc. </w:t>
            </w:r>
          </w:p>
          <w:p w14:paraId="3FD7C7BD" w14:textId="77777777" w:rsidR="00481618" w:rsidRPr="003655AC" w:rsidRDefault="00481618" w:rsidP="001434BA">
            <w:pPr>
              <w:rPr>
                <w:sz w:val="22"/>
              </w:rPr>
            </w:pPr>
          </w:p>
          <w:permEnd w:id="909202074"/>
          <w:p w14:paraId="0C421D88" w14:textId="5F73AC7E" w:rsidR="00FD0ED7" w:rsidRDefault="00FD0ED7" w:rsidP="002D733E">
            <w:pPr>
              <w:rPr>
                <w:rFonts w:eastAsia="Calibri" w:cs="Arial"/>
                <w:sz w:val="22"/>
              </w:rPr>
            </w:pPr>
          </w:p>
          <w:p w14:paraId="73AD3F8D" w14:textId="77777777" w:rsidR="00FD0ED7" w:rsidRDefault="00FD0ED7" w:rsidP="002D733E">
            <w:pPr>
              <w:rPr>
                <w:rFonts w:eastAsia="Calibri" w:cs="Arial"/>
                <w:sz w:val="22"/>
              </w:rPr>
            </w:pPr>
          </w:p>
          <w:p w14:paraId="7E0A56EB" w14:textId="13A246D2" w:rsidR="00877F38" w:rsidRPr="002D733E" w:rsidRDefault="00877F38" w:rsidP="002D733E">
            <w:pPr>
              <w:rPr>
                <w:rFonts w:eastAsia="Calibri" w:cs="Arial"/>
                <w:sz w:val="22"/>
              </w:rPr>
            </w:pPr>
          </w:p>
        </w:tc>
        <w:tc>
          <w:tcPr>
            <w:tcW w:w="3695" w:type="dxa"/>
          </w:tcPr>
          <w:p w14:paraId="33EDAAEE" w14:textId="77777777" w:rsidR="002D733E" w:rsidRPr="0032107C" w:rsidRDefault="002D733E" w:rsidP="002D733E">
            <w:pPr>
              <w:rPr>
                <w:rFonts w:eastAsia="MS Gothic" w:cs="Arial"/>
                <w:sz w:val="22"/>
              </w:rPr>
            </w:pPr>
            <w:r w:rsidRPr="0032107C">
              <w:rPr>
                <w:rFonts w:eastAsia="MS Gothic" w:cs="Arial"/>
                <w:sz w:val="22"/>
              </w:rPr>
              <w:t xml:space="preserve">Key discussion points (relevant to this lesson) which </w:t>
            </w:r>
            <w:r w:rsidRPr="0032107C">
              <w:rPr>
                <w:rFonts w:eastAsia="MS Gothic" w:cs="Arial"/>
                <w:b/>
                <w:bCs/>
                <w:i/>
                <w:iCs/>
                <w:sz w:val="22"/>
              </w:rPr>
              <w:t>may</w:t>
            </w:r>
            <w:r w:rsidRPr="0032107C">
              <w:rPr>
                <w:rFonts w:eastAsia="MS Gothic" w:cs="Arial"/>
                <w:sz w:val="22"/>
              </w:rPr>
              <w:t xml:space="preserve"> include:</w:t>
            </w:r>
          </w:p>
          <w:p w14:paraId="3FC3488C" w14:textId="77777777" w:rsidR="002D733E" w:rsidRPr="0032107C" w:rsidRDefault="002D733E" w:rsidP="002D733E">
            <w:pPr>
              <w:rPr>
                <w:rFonts w:eastAsia="MS Gothic" w:cs="Arial"/>
                <w:sz w:val="22"/>
              </w:rPr>
            </w:pPr>
          </w:p>
          <w:p w14:paraId="41C305C4" w14:textId="40E60A74" w:rsidR="002D733E" w:rsidRPr="0032107C" w:rsidRDefault="002D733E" w:rsidP="002D733E">
            <w:pPr>
              <w:pStyle w:val="ListParagraph"/>
              <w:numPr>
                <w:ilvl w:val="0"/>
                <w:numId w:val="5"/>
              </w:numPr>
              <w:rPr>
                <w:rFonts w:eastAsia="Calibri" w:cs="Arial"/>
                <w:sz w:val="22"/>
              </w:rPr>
            </w:pPr>
            <w:r w:rsidRPr="0032107C">
              <w:rPr>
                <w:rFonts w:eastAsia="Calibri" w:cs="Arial"/>
                <w:sz w:val="22"/>
              </w:rPr>
              <w:t xml:space="preserve">High </w:t>
            </w:r>
            <w:r w:rsidR="00BC7D47">
              <w:rPr>
                <w:rFonts w:eastAsia="Calibri" w:cs="Arial"/>
                <w:sz w:val="22"/>
              </w:rPr>
              <w:t>e</w:t>
            </w:r>
            <w:r w:rsidRPr="0032107C">
              <w:rPr>
                <w:rFonts w:eastAsia="Calibri" w:cs="Arial"/>
                <w:sz w:val="22"/>
              </w:rPr>
              <w:t xml:space="preserve">xpectations and </w:t>
            </w:r>
            <w:r w:rsidR="00BC7D47">
              <w:rPr>
                <w:rFonts w:eastAsia="Calibri" w:cs="Arial"/>
                <w:sz w:val="22"/>
              </w:rPr>
              <w:t>m</w:t>
            </w:r>
            <w:r w:rsidRPr="0032107C">
              <w:rPr>
                <w:rFonts w:eastAsia="Calibri" w:cs="Arial"/>
                <w:sz w:val="22"/>
              </w:rPr>
              <w:t xml:space="preserve">anaging </w:t>
            </w:r>
            <w:r w:rsidR="00BC7D47">
              <w:rPr>
                <w:rFonts w:eastAsia="Calibri" w:cs="Arial"/>
                <w:sz w:val="22"/>
              </w:rPr>
              <w:t>b</w:t>
            </w:r>
            <w:r w:rsidRPr="0032107C">
              <w:rPr>
                <w:rFonts w:eastAsia="Calibri" w:cs="Arial"/>
                <w:sz w:val="22"/>
              </w:rPr>
              <w:t xml:space="preserve">ehaviour </w:t>
            </w:r>
          </w:p>
          <w:p w14:paraId="71C1010C" w14:textId="40F87ED3" w:rsidR="002D733E" w:rsidRPr="0032107C" w:rsidRDefault="002D733E" w:rsidP="002D733E">
            <w:pPr>
              <w:pStyle w:val="ListParagraph"/>
              <w:numPr>
                <w:ilvl w:val="0"/>
                <w:numId w:val="5"/>
              </w:numPr>
              <w:rPr>
                <w:rFonts w:eastAsia="Calibri" w:cs="Arial"/>
                <w:sz w:val="22"/>
              </w:rPr>
            </w:pPr>
            <w:r w:rsidRPr="0032107C">
              <w:rPr>
                <w:rFonts w:eastAsia="Calibri" w:cs="Arial"/>
                <w:sz w:val="22"/>
              </w:rPr>
              <w:t xml:space="preserve">How </w:t>
            </w:r>
            <w:r w:rsidR="00BC7D47">
              <w:rPr>
                <w:rFonts w:eastAsia="Calibri" w:cs="Arial"/>
                <w:sz w:val="22"/>
              </w:rPr>
              <w:t>p</w:t>
            </w:r>
            <w:r w:rsidRPr="0032107C">
              <w:rPr>
                <w:rFonts w:eastAsia="Calibri" w:cs="Arial"/>
                <w:sz w:val="22"/>
              </w:rPr>
              <w:t xml:space="preserve">upils </w:t>
            </w:r>
            <w:r w:rsidR="00BC7D47">
              <w:rPr>
                <w:rFonts w:eastAsia="Calibri" w:cs="Arial"/>
                <w:sz w:val="22"/>
              </w:rPr>
              <w:t>l</w:t>
            </w:r>
            <w:r w:rsidRPr="0032107C">
              <w:rPr>
                <w:rFonts w:eastAsia="Calibri" w:cs="Arial"/>
                <w:sz w:val="22"/>
              </w:rPr>
              <w:t xml:space="preserve">earn, </w:t>
            </w:r>
            <w:r w:rsidR="00BC7D47">
              <w:rPr>
                <w:rFonts w:eastAsia="Calibri" w:cs="Arial"/>
                <w:sz w:val="22"/>
              </w:rPr>
              <w:t>c</w:t>
            </w:r>
            <w:r w:rsidRPr="0032107C">
              <w:rPr>
                <w:rFonts w:eastAsia="Calibri" w:cs="Arial"/>
                <w:sz w:val="22"/>
              </w:rPr>
              <w:t xml:space="preserve">lassroom </w:t>
            </w:r>
            <w:r w:rsidR="00BC7D47">
              <w:rPr>
                <w:rFonts w:eastAsia="Calibri" w:cs="Arial"/>
                <w:sz w:val="22"/>
              </w:rPr>
              <w:t>p</w:t>
            </w:r>
            <w:r w:rsidRPr="0032107C">
              <w:rPr>
                <w:rFonts w:eastAsia="Calibri" w:cs="Arial"/>
                <w:sz w:val="22"/>
              </w:rPr>
              <w:t xml:space="preserve">ractice &amp; </w:t>
            </w:r>
            <w:r w:rsidR="00BC7D47">
              <w:rPr>
                <w:rFonts w:eastAsia="Calibri" w:cs="Arial"/>
                <w:sz w:val="22"/>
              </w:rPr>
              <w:t>a</w:t>
            </w:r>
            <w:r w:rsidRPr="0032107C">
              <w:rPr>
                <w:rFonts w:eastAsia="Calibri" w:cs="Arial"/>
                <w:sz w:val="22"/>
              </w:rPr>
              <w:t xml:space="preserve">daptive </w:t>
            </w:r>
            <w:r w:rsidR="00BC7D47">
              <w:rPr>
                <w:rFonts w:eastAsia="Calibri" w:cs="Arial"/>
                <w:sz w:val="22"/>
              </w:rPr>
              <w:t>t</w:t>
            </w:r>
            <w:r w:rsidRPr="0032107C">
              <w:rPr>
                <w:rFonts w:eastAsia="Calibri" w:cs="Arial"/>
                <w:sz w:val="22"/>
              </w:rPr>
              <w:t>eaching</w:t>
            </w:r>
          </w:p>
          <w:p w14:paraId="14522931" w14:textId="052ECAF1" w:rsidR="002D733E" w:rsidRPr="0032107C" w:rsidRDefault="002D733E" w:rsidP="002D733E">
            <w:pPr>
              <w:pStyle w:val="ListParagraph"/>
              <w:numPr>
                <w:ilvl w:val="0"/>
                <w:numId w:val="5"/>
              </w:numPr>
              <w:rPr>
                <w:rFonts w:eastAsia="Calibri" w:cs="Arial"/>
                <w:sz w:val="22"/>
              </w:rPr>
            </w:pPr>
            <w:r w:rsidRPr="0032107C">
              <w:rPr>
                <w:rFonts w:eastAsia="Calibri" w:cs="Arial"/>
                <w:sz w:val="22"/>
              </w:rPr>
              <w:t xml:space="preserve">Subject </w:t>
            </w:r>
            <w:r w:rsidR="00BC7D47">
              <w:rPr>
                <w:rFonts w:eastAsia="Calibri" w:cs="Arial"/>
                <w:sz w:val="22"/>
              </w:rPr>
              <w:t>k</w:t>
            </w:r>
            <w:r w:rsidRPr="0032107C">
              <w:rPr>
                <w:rFonts w:eastAsia="Calibri" w:cs="Arial"/>
                <w:sz w:val="22"/>
              </w:rPr>
              <w:t xml:space="preserve">nowledge and </w:t>
            </w:r>
            <w:r w:rsidR="00BC7D47">
              <w:rPr>
                <w:rFonts w:eastAsia="Calibri" w:cs="Arial"/>
                <w:sz w:val="22"/>
              </w:rPr>
              <w:t>c</w:t>
            </w:r>
            <w:r w:rsidRPr="0032107C">
              <w:rPr>
                <w:rFonts w:eastAsia="Calibri" w:cs="Arial"/>
                <w:sz w:val="22"/>
              </w:rPr>
              <w:t>urriculum</w:t>
            </w:r>
          </w:p>
          <w:p w14:paraId="6533A61B" w14:textId="77777777" w:rsidR="001F03EF" w:rsidRDefault="002D733E" w:rsidP="001F03EF">
            <w:pPr>
              <w:pStyle w:val="ListParagraph"/>
              <w:numPr>
                <w:ilvl w:val="0"/>
                <w:numId w:val="5"/>
              </w:numPr>
              <w:rPr>
                <w:rFonts w:eastAsia="Calibri" w:cs="Arial"/>
                <w:sz w:val="22"/>
              </w:rPr>
            </w:pPr>
            <w:r w:rsidRPr="0032107C">
              <w:rPr>
                <w:rFonts w:eastAsia="Calibri" w:cs="Arial"/>
                <w:sz w:val="22"/>
              </w:rPr>
              <w:t>Assessment</w:t>
            </w:r>
          </w:p>
          <w:p w14:paraId="3C835CEA" w14:textId="0C5294DE" w:rsidR="002D733E" w:rsidRPr="001F03EF" w:rsidRDefault="002D733E" w:rsidP="001F03EF">
            <w:pPr>
              <w:pStyle w:val="ListParagraph"/>
              <w:numPr>
                <w:ilvl w:val="0"/>
                <w:numId w:val="5"/>
              </w:numPr>
              <w:rPr>
                <w:rFonts w:eastAsia="Calibri" w:cs="Arial"/>
                <w:sz w:val="22"/>
              </w:rPr>
            </w:pPr>
            <w:r w:rsidRPr="001F03EF">
              <w:rPr>
                <w:rFonts w:eastAsia="Calibri" w:cs="Arial"/>
                <w:sz w:val="22"/>
              </w:rPr>
              <w:t xml:space="preserve">Professional </w:t>
            </w:r>
            <w:r w:rsidR="00BC7D47">
              <w:rPr>
                <w:rFonts w:eastAsia="Calibri" w:cs="Arial"/>
                <w:sz w:val="22"/>
              </w:rPr>
              <w:t>b</w:t>
            </w:r>
            <w:r w:rsidRPr="001F03EF">
              <w:rPr>
                <w:rFonts w:eastAsia="Calibri" w:cs="Arial"/>
                <w:sz w:val="22"/>
              </w:rPr>
              <w:t>ehaviours</w:t>
            </w:r>
          </w:p>
          <w:p w14:paraId="2D595A8C" w14:textId="57F36BDF" w:rsidR="002D733E" w:rsidRDefault="002D733E" w:rsidP="0032107C">
            <w:pPr>
              <w:rPr>
                <w:rFonts w:eastAsia="Calibri" w:cs="Arial"/>
                <w:sz w:val="22"/>
              </w:rPr>
            </w:pPr>
          </w:p>
          <w:p w14:paraId="307E4100" w14:textId="7690618E" w:rsidR="002D733E" w:rsidRDefault="002D733E" w:rsidP="0032107C">
            <w:pPr>
              <w:rPr>
                <w:rFonts w:eastAsia="Calibri" w:cs="Arial"/>
                <w:sz w:val="22"/>
              </w:rPr>
            </w:pPr>
          </w:p>
          <w:p w14:paraId="2C6D6D33" w14:textId="77777777" w:rsidR="002D733E" w:rsidRDefault="002D733E" w:rsidP="003C3407">
            <w:pPr>
              <w:pStyle w:val="NoSpacing"/>
            </w:pPr>
          </w:p>
        </w:tc>
      </w:tr>
    </w:tbl>
    <w:p w14:paraId="66FB9D81" w14:textId="77777777" w:rsidR="0097341C" w:rsidRDefault="0097341C" w:rsidP="00AC2B7F">
      <w:pPr>
        <w:spacing w:after="0" w:line="240" w:lineRule="auto"/>
      </w:pPr>
    </w:p>
    <w:tbl>
      <w:tblPr>
        <w:tblW w:w="5516" w:type="pct"/>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620" w:firstRow="1" w:lastRow="0" w:firstColumn="0" w:lastColumn="0" w:noHBand="1" w:noVBand="1"/>
      </w:tblPr>
      <w:tblGrid>
        <w:gridCol w:w="3119"/>
        <w:gridCol w:w="7600"/>
      </w:tblGrid>
      <w:tr w:rsidR="00AB4629" w:rsidRPr="00AB4629" w14:paraId="3FD10E15" w14:textId="77777777" w:rsidTr="00A12D14">
        <w:trPr>
          <w:trHeight w:val="238"/>
          <w:tblHeader/>
        </w:trPr>
        <w:tc>
          <w:tcPr>
            <w:tcW w:w="5000" w:type="pct"/>
            <w:gridSpan w:val="2"/>
            <w:shd w:val="clear" w:color="auto" w:fill="B8CCE4" w:themeFill="accent1" w:themeFillTint="66"/>
          </w:tcPr>
          <w:p w14:paraId="7A9BA334" w14:textId="2FD5F6F1" w:rsidR="0030120D" w:rsidRPr="00D43B59" w:rsidRDefault="00AB4629" w:rsidP="00AB4629">
            <w:pPr>
              <w:spacing w:after="0" w:line="240" w:lineRule="auto"/>
              <w:rPr>
                <w:rFonts w:eastAsia="Calibri" w:cs="Arial"/>
                <w:bCs/>
                <w:i/>
                <w:iCs/>
                <w:sz w:val="22"/>
              </w:rPr>
            </w:pPr>
            <w:r w:rsidRPr="00190C2A">
              <w:rPr>
                <w:rFonts w:eastAsia="Calibri" w:cs="Arial"/>
                <w:b/>
                <w:szCs w:val="24"/>
              </w:rPr>
              <w:t xml:space="preserve">Key </w:t>
            </w:r>
            <w:r w:rsidR="00203906">
              <w:rPr>
                <w:rFonts w:eastAsia="Calibri" w:cs="Arial"/>
                <w:b/>
                <w:szCs w:val="24"/>
              </w:rPr>
              <w:t>s</w:t>
            </w:r>
            <w:r w:rsidR="00A80556" w:rsidRPr="00190C2A">
              <w:rPr>
                <w:rFonts w:eastAsia="Calibri" w:cs="Arial"/>
                <w:b/>
                <w:szCs w:val="24"/>
              </w:rPr>
              <w:t xml:space="preserve">trengths of </w:t>
            </w:r>
            <w:r w:rsidR="00203906">
              <w:rPr>
                <w:rFonts w:eastAsia="Calibri" w:cs="Arial"/>
                <w:b/>
                <w:szCs w:val="24"/>
              </w:rPr>
              <w:t>l</w:t>
            </w:r>
            <w:r w:rsidR="00A80556" w:rsidRPr="00190C2A">
              <w:rPr>
                <w:rFonts w:eastAsia="Calibri" w:cs="Arial"/>
                <w:b/>
                <w:szCs w:val="24"/>
              </w:rPr>
              <w:t>esson/</w:t>
            </w:r>
            <w:r w:rsidR="00203906">
              <w:rPr>
                <w:rFonts w:eastAsia="Calibri" w:cs="Arial"/>
                <w:b/>
                <w:szCs w:val="24"/>
              </w:rPr>
              <w:t>s</w:t>
            </w:r>
            <w:r w:rsidR="00A80556" w:rsidRPr="00190C2A">
              <w:rPr>
                <w:rFonts w:eastAsia="Calibri" w:cs="Arial"/>
                <w:b/>
                <w:szCs w:val="24"/>
              </w:rPr>
              <w:t>ession</w:t>
            </w:r>
            <w:r w:rsidR="009F6D59" w:rsidRPr="00190C2A">
              <w:rPr>
                <w:rFonts w:eastAsia="Calibri" w:cs="Arial"/>
                <w:b/>
                <w:szCs w:val="24"/>
              </w:rPr>
              <w:t xml:space="preserve"> </w:t>
            </w:r>
            <w:r w:rsidR="003C0BC7" w:rsidRPr="0024126B">
              <w:rPr>
                <w:rFonts w:eastAsia="Calibri" w:cs="Arial"/>
                <w:bCs/>
                <w:szCs w:val="24"/>
              </w:rPr>
              <w:t>(this would normally include an aspect of subject knowledge)</w:t>
            </w:r>
          </w:p>
        </w:tc>
      </w:tr>
      <w:tr w:rsidR="005F7DB1" w:rsidRPr="00AB4629" w14:paraId="382BB089" w14:textId="77777777" w:rsidTr="0069309E">
        <w:trPr>
          <w:trHeight w:val="608"/>
        </w:trPr>
        <w:tc>
          <w:tcPr>
            <w:tcW w:w="1455" w:type="pct"/>
            <w:shd w:val="clear" w:color="auto" w:fill="auto"/>
          </w:tcPr>
          <w:p w14:paraId="5165FA91" w14:textId="7274BCE2" w:rsidR="001A70E7" w:rsidRDefault="00000000" w:rsidP="00AB4629">
            <w:pPr>
              <w:spacing w:after="0" w:line="240" w:lineRule="auto"/>
              <w:rPr>
                <w:rFonts w:eastAsia="Calibri" w:cs="Arial"/>
                <w:sz w:val="22"/>
              </w:rPr>
            </w:pPr>
            <w:sdt>
              <w:sdtPr>
                <w:rPr>
                  <w:rFonts w:eastAsia="Calibri" w:cs="Arial"/>
                  <w:sz w:val="22"/>
                </w:rPr>
                <w:id w:val="1121033911"/>
                <w14:checkbox>
                  <w14:checked w14:val="0"/>
                  <w14:checkedState w14:val="2612" w14:font="MS Gothic"/>
                  <w14:uncheckedState w14:val="2610" w14:font="MS Gothic"/>
                </w14:checkbox>
              </w:sdtPr>
              <w:sdtContent>
                <w:permStart w:id="1194418617" w:edGrp="everyone"/>
                <w:r w:rsidR="004A2599">
                  <w:rPr>
                    <w:rFonts w:ascii="MS Gothic" w:eastAsia="MS Gothic" w:hAnsi="MS Gothic" w:cs="Arial" w:hint="eastAsia"/>
                    <w:sz w:val="22"/>
                  </w:rPr>
                  <w:t>☐</w:t>
                </w:r>
                <w:permEnd w:id="1194418617"/>
              </w:sdtContent>
            </w:sdt>
            <w:r w:rsidR="001A70E7">
              <w:rPr>
                <w:rFonts w:eastAsia="Calibri" w:cs="Arial"/>
                <w:sz w:val="22"/>
              </w:rPr>
              <w:t xml:space="preserve"> </w:t>
            </w:r>
            <w:r w:rsidR="00AB4629" w:rsidRPr="00B97580">
              <w:rPr>
                <w:rFonts w:eastAsia="Calibri" w:cs="Arial"/>
                <w:sz w:val="22"/>
              </w:rPr>
              <w:t xml:space="preserve">High </w:t>
            </w:r>
            <w:r w:rsidR="00BC7D47">
              <w:rPr>
                <w:rFonts w:eastAsia="Calibri" w:cs="Arial"/>
                <w:sz w:val="22"/>
              </w:rPr>
              <w:t>e</w:t>
            </w:r>
            <w:r w:rsidR="00AB4629" w:rsidRPr="00B97580">
              <w:rPr>
                <w:rFonts w:eastAsia="Calibri" w:cs="Arial"/>
                <w:sz w:val="22"/>
              </w:rPr>
              <w:t xml:space="preserve">xpectations and </w:t>
            </w:r>
            <w:r w:rsidR="00BC7D47">
              <w:rPr>
                <w:rFonts w:eastAsia="Calibri" w:cs="Arial"/>
                <w:sz w:val="22"/>
              </w:rPr>
              <w:t>m</w:t>
            </w:r>
            <w:r w:rsidR="00AB4629" w:rsidRPr="00B97580">
              <w:rPr>
                <w:rFonts w:eastAsia="Calibri" w:cs="Arial"/>
                <w:sz w:val="22"/>
              </w:rPr>
              <w:t xml:space="preserve">anaging </w:t>
            </w:r>
            <w:r w:rsidR="00BC7D47">
              <w:rPr>
                <w:rFonts w:eastAsia="Calibri" w:cs="Arial"/>
                <w:sz w:val="22"/>
              </w:rPr>
              <w:t>b</w:t>
            </w:r>
            <w:r w:rsidR="00AB4629" w:rsidRPr="00B97580">
              <w:rPr>
                <w:rFonts w:eastAsia="Calibri" w:cs="Arial"/>
                <w:sz w:val="22"/>
              </w:rPr>
              <w:t xml:space="preserve">ehaviour </w:t>
            </w:r>
          </w:p>
          <w:p w14:paraId="3367F818" w14:textId="7A6D0A47" w:rsidR="00AB4629" w:rsidRPr="00B97580" w:rsidRDefault="00000000" w:rsidP="00AB4629">
            <w:pPr>
              <w:spacing w:after="0" w:line="240" w:lineRule="auto"/>
              <w:rPr>
                <w:rFonts w:eastAsia="Calibri" w:cs="Arial"/>
                <w:sz w:val="22"/>
              </w:rPr>
            </w:pPr>
            <w:sdt>
              <w:sdtPr>
                <w:rPr>
                  <w:rFonts w:eastAsia="Calibri" w:cs="Arial"/>
                  <w:sz w:val="22"/>
                </w:rPr>
                <w:id w:val="1147946533"/>
                <w14:checkbox>
                  <w14:checked w14:val="1"/>
                  <w14:checkedState w14:val="2612" w14:font="MS Gothic"/>
                  <w14:uncheckedState w14:val="2610" w14:font="MS Gothic"/>
                </w14:checkbox>
              </w:sdtPr>
              <w:sdtContent>
                <w:permStart w:id="2073699309" w:edGrp="everyone"/>
                <w:r w:rsidR="009B2D67">
                  <w:rPr>
                    <w:rFonts w:ascii="MS Gothic" w:eastAsia="MS Gothic" w:hAnsi="MS Gothic" w:cs="Arial" w:hint="eastAsia"/>
                    <w:sz w:val="22"/>
                  </w:rPr>
                  <w:t>☒</w:t>
                </w:r>
                <w:permEnd w:id="2073699309"/>
              </w:sdtContent>
            </w:sdt>
            <w:r w:rsidR="001A70E7">
              <w:rPr>
                <w:rFonts w:eastAsia="Calibri" w:cs="Arial"/>
                <w:sz w:val="22"/>
              </w:rPr>
              <w:t xml:space="preserve"> </w:t>
            </w:r>
            <w:r w:rsidR="00AB4629" w:rsidRPr="00B97580">
              <w:rPr>
                <w:rFonts w:eastAsia="Calibri" w:cs="Arial"/>
                <w:sz w:val="22"/>
              </w:rPr>
              <w:t xml:space="preserve">How </w:t>
            </w:r>
            <w:r w:rsidR="00BC7D47">
              <w:rPr>
                <w:rFonts w:eastAsia="Calibri" w:cs="Arial"/>
                <w:sz w:val="22"/>
              </w:rPr>
              <w:t>p</w:t>
            </w:r>
            <w:r w:rsidR="00AB4629" w:rsidRPr="00B97580">
              <w:rPr>
                <w:rFonts w:eastAsia="Calibri" w:cs="Arial"/>
                <w:sz w:val="22"/>
              </w:rPr>
              <w:t xml:space="preserve">upils </w:t>
            </w:r>
            <w:r w:rsidR="00BC7D47">
              <w:rPr>
                <w:rFonts w:eastAsia="Calibri" w:cs="Arial"/>
                <w:sz w:val="22"/>
              </w:rPr>
              <w:t>l</w:t>
            </w:r>
            <w:r w:rsidR="00AB4629" w:rsidRPr="00B97580">
              <w:rPr>
                <w:rFonts w:eastAsia="Calibri" w:cs="Arial"/>
                <w:sz w:val="22"/>
              </w:rPr>
              <w:t xml:space="preserve">earn, </w:t>
            </w:r>
            <w:r w:rsidR="00BC7D47">
              <w:rPr>
                <w:rFonts w:eastAsia="Calibri" w:cs="Arial"/>
                <w:sz w:val="22"/>
              </w:rPr>
              <w:t>c</w:t>
            </w:r>
            <w:r w:rsidR="00AB4629" w:rsidRPr="00B97580">
              <w:rPr>
                <w:rFonts w:eastAsia="Calibri" w:cs="Arial"/>
                <w:sz w:val="22"/>
              </w:rPr>
              <w:t xml:space="preserve">lassroom </w:t>
            </w:r>
            <w:r w:rsidR="00BC7D47">
              <w:rPr>
                <w:rFonts w:eastAsia="Calibri" w:cs="Arial"/>
                <w:sz w:val="22"/>
              </w:rPr>
              <w:t>p</w:t>
            </w:r>
            <w:r w:rsidR="00AB4629" w:rsidRPr="00B97580">
              <w:rPr>
                <w:rFonts w:eastAsia="Calibri" w:cs="Arial"/>
                <w:sz w:val="22"/>
              </w:rPr>
              <w:t xml:space="preserve">ractice &amp; </w:t>
            </w:r>
            <w:r w:rsidR="00BC7D47">
              <w:rPr>
                <w:rFonts w:eastAsia="Calibri" w:cs="Arial"/>
                <w:sz w:val="22"/>
              </w:rPr>
              <w:t>a</w:t>
            </w:r>
            <w:r w:rsidR="00AB4629" w:rsidRPr="00B97580">
              <w:rPr>
                <w:rFonts w:eastAsia="Calibri" w:cs="Arial"/>
                <w:sz w:val="22"/>
              </w:rPr>
              <w:t xml:space="preserve">daptive </w:t>
            </w:r>
            <w:r w:rsidR="00BC7D47">
              <w:rPr>
                <w:rFonts w:eastAsia="Calibri" w:cs="Arial"/>
                <w:sz w:val="22"/>
              </w:rPr>
              <w:t>t</w:t>
            </w:r>
            <w:r w:rsidR="00AB4629" w:rsidRPr="00B97580">
              <w:rPr>
                <w:rFonts w:eastAsia="Calibri" w:cs="Arial"/>
                <w:sz w:val="22"/>
              </w:rPr>
              <w:t>eaching</w:t>
            </w:r>
          </w:p>
          <w:p w14:paraId="36A59067" w14:textId="4E02596E" w:rsidR="00AB4629" w:rsidRPr="00B97580" w:rsidRDefault="00000000" w:rsidP="00AB4629">
            <w:pPr>
              <w:spacing w:after="0" w:line="240" w:lineRule="auto"/>
              <w:rPr>
                <w:rFonts w:eastAsia="Calibri" w:cs="Arial"/>
                <w:sz w:val="22"/>
              </w:rPr>
            </w:pPr>
            <w:sdt>
              <w:sdtPr>
                <w:rPr>
                  <w:rFonts w:eastAsia="Calibri" w:cs="Arial"/>
                  <w:sz w:val="22"/>
                </w:rPr>
                <w:id w:val="-138426259"/>
                <w14:checkbox>
                  <w14:checked w14:val="1"/>
                  <w14:checkedState w14:val="2612" w14:font="MS Gothic"/>
                  <w14:uncheckedState w14:val="2610" w14:font="MS Gothic"/>
                </w14:checkbox>
              </w:sdtPr>
              <w:sdtContent>
                <w:permStart w:id="874582982" w:edGrp="everyone"/>
                <w:r w:rsidR="009B2D67">
                  <w:rPr>
                    <w:rFonts w:ascii="MS Gothic" w:eastAsia="MS Gothic" w:hAnsi="MS Gothic" w:cs="Arial" w:hint="eastAsia"/>
                    <w:sz w:val="22"/>
                  </w:rPr>
                  <w:t>☒</w:t>
                </w:r>
                <w:permEnd w:id="874582982"/>
              </w:sdtContent>
            </w:sdt>
            <w:r w:rsidR="001A70E7">
              <w:rPr>
                <w:rFonts w:eastAsia="Calibri" w:cs="Arial"/>
                <w:sz w:val="22"/>
              </w:rPr>
              <w:t xml:space="preserve"> </w:t>
            </w:r>
            <w:r w:rsidR="00AB4629" w:rsidRPr="00B97580">
              <w:rPr>
                <w:rFonts w:eastAsia="Calibri" w:cs="Arial"/>
                <w:sz w:val="22"/>
              </w:rPr>
              <w:t xml:space="preserve">Subject </w:t>
            </w:r>
            <w:r w:rsidR="00BC7D47">
              <w:rPr>
                <w:rFonts w:eastAsia="Calibri" w:cs="Arial"/>
                <w:sz w:val="22"/>
              </w:rPr>
              <w:t>k</w:t>
            </w:r>
            <w:r w:rsidR="00AB4629" w:rsidRPr="00B97580">
              <w:rPr>
                <w:rFonts w:eastAsia="Calibri" w:cs="Arial"/>
                <w:sz w:val="22"/>
              </w:rPr>
              <w:t xml:space="preserve">nowledge and </w:t>
            </w:r>
            <w:r w:rsidR="00BC7D47">
              <w:rPr>
                <w:rFonts w:eastAsia="Calibri" w:cs="Arial"/>
                <w:sz w:val="22"/>
              </w:rPr>
              <w:t>c</w:t>
            </w:r>
            <w:r w:rsidR="00AB4629" w:rsidRPr="00B97580">
              <w:rPr>
                <w:rFonts w:eastAsia="Calibri" w:cs="Arial"/>
                <w:sz w:val="22"/>
              </w:rPr>
              <w:t>urriculum</w:t>
            </w:r>
          </w:p>
          <w:p w14:paraId="08A1978A" w14:textId="7A6BD4D4" w:rsidR="00AB4629" w:rsidRPr="00B97580" w:rsidRDefault="00000000" w:rsidP="00AB4629">
            <w:pPr>
              <w:spacing w:after="0" w:line="240" w:lineRule="auto"/>
              <w:rPr>
                <w:rFonts w:eastAsia="Calibri" w:cs="Arial"/>
                <w:sz w:val="22"/>
              </w:rPr>
            </w:pPr>
            <w:sdt>
              <w:sdtPr>
                <w:rPr>
                  <w:rFonts w:eastAsia="Calibri" w:cs="Arial"/>
                  <w:sz w:val="22"/>
                </w:rPr>
                <w:id w:val="-2088306979"/>
                <w14:checkbox>
                  <w14:checked w14:val="1"/>
                  <w14:checkedState w14:val="2612" w14:font="MS Gothic"/>
                  <w14:uncheckedState w14:val="2610" w14:font="MS Gothic"/>
                </w14:checkbox>
              </w:sdtPr>
              <w:sdtContent>
                <w:permStart w:id="1192643954" w:edGrp="everyone"/>
                <w:r w:rsidR="00D114C5">
                  <w:rPr>
                    <w:rFonts w:ascii="MS Gothic" w:eastAsia="MS Gothic" w:hAnsi="MS Gothic" w:cs="Arial" w:hint="eastAsia"/>
                    <w:sz w:val="22"/>
                  </w:rPr>
                  <w:t>☒</w:t>
                </w:r>
                <w:permEnd w:id="1192643954"/>
              </w:sdtContent>
            </w:sdt>
            <w:r w:rsidR="001A70E7">
              <w:rPr>
                <w:rFonts w:eastAsia="Calibri" w:cs="Arial"/>
                <w:sz w:val="22"/>
              </w:rPr>
              <w:t xml:space="preserve"> </w:t>
            </w:r>
            <w:r w:rsidR="00AB4629" w:rsidRPr="00B97580">
              <w:rPr>
                <w:rFonts w:eastAsia="Calibri" w:cs="Arial"/>
                <w:sz w:val="22"/>
              </w:rPr>
              <w:t>Assessment</w:t>
            </w:r>
          </w:p>
          <w:p w14:paraId="285C97F4" w14:textId="325B5471" w:rsidR="0044793C" w:rsidRPr="00B97580" w:rsidRDefault="00000000" w:rsidP="00AB4629">
            <w:pPr>
              <w:spacing w:after="0" w:line="240" w:lineRule="auto"/>
              <w:rPr>
                <w:rFonts w:eastAsia="Calibri" w:cs="Arial"/>
                <w:sz w:val="22"/>
              </w:rPr>
            </w:pPr>
            <w:sdt>
              <w:sdtPr>
                <w:rPr>
                  <w:rFonts w:eastAsia="Calibri" w:cs="Arial"/>
                  <w:sz w:val="22"/>
                </w:rPr>
                <w:id w:val="1523431558"/>
                <w14:checkbox>
                  <w14:checked w14:val="0"/>
                  <w14:checkedState w14:val="2612" w14:font="MS Gothic"/>
                  <w14:uncheckedState w14:val="2610" w14:font="MS Gothic"/>
                </w14:checkbox>
              </w:sdtPr>
              <w:sdtContent>
                <w:permStart w:id="379471783" w:edGrp="everyone"/>
                <w:r w:rsidR="00E25BBD">
                  <w:rPr>
                    <w:rFonts w:ascii="MS Gothic" w:eastAsia="MS Gothic" w:hAnsi="MS Gothic" w:cs="Arial" w:hint="eastAsia"/>
                    <w:sz w:val="22"/>
                  </w:rPr>
                  <w:t>☐</w:t>
                </w:r>
                <w:permEnd w:id="379471783"/>
              </w:sdtContent>
            </w:sdt>
            <w:r w:rsidR="001A70E7">
              <w:rPr>
                <w:rFonts w:eastAsia="Calibri" w:cs="Arial"/>
                <w:sz w:val="22"/>
              </w:rPr>
              <w:t xml:space="preserve"> </w:t>
            </w:r>
            <w:r w:rsidR="00AB4629" w:rsidRPr="00B97580">
              <w:rPr>
                <w:rFonts w:eastAsia="Calibri" w:cs="Arial"/>
                <w:sz w:val="22"/>
              </w:rPr>
              <w:t xml:space="preserve">Professional </w:t>
            </w:r>
            <w:r w:rsidR="00BC7D47">
              <w:rPr>
                <w:rFonts w:eastAsia="Calibri" w:cs="Arial"/>
                <w:sz w:val="22"/>
              </w:rPr>
              <w:t>b</w:t>
            </w:r>
            <w:r w:rsidR="00AB4629" w:rsidRPr="00B97580">
              <w:rPr>
                <w:rFonts w:eastAsia="Calibri" w:cs="Arial"/>
                <w:sz w:val="22"/>
              </w:rPr>
              <w:t>ehaviours</w:t>
            </w:r>
          </w:p>
          <w:p w14:paraId="3A3F2DA0" w14:textId="2957CCE8" w:rsidR="0030120D" w:rsidRPr="007914E5" w:rsidRDefault="0030120D" w:rsidP="00AB4629">
            <w:pPr>
              <w:spacing w:after="0" w:line="240" w:lineRule="auto"/>
              <w:rPr>
                <w:rFonts w:eastAsia="Calibri" w:cs="Arial"/>
                <w:sz w:val="22"/>
              </w:rPr>
            </w:pPr>
          </w:p>
        </w:tc>
        <w:tc>
          <w:tcPr>
            <w:tcW w:w="3545" w:type="pct"/>
            <w:shd w:val="clear" w:color="auto" w:fill="auto"/>
          </w:tcPr>
          <w:p w14:paraId="24C61836" w14:textId="21E59F00" w:rsidR="00AB4629" w:rsidRPr="00877F38" w:rsidRDefault="007F317D" w:rsidP="00877F38">
            <w:pPr>
              <w:spacing w:after="0" w:line="240" w:lineRule="auto"/>
              <w:rPr>
                <w:rFonts w:eastAsia="Calibri" w:cs="Arial"/>
                <w:sz w:val="22"/>
              </w:rPr>
            </w:pPr>
            <w:r w:rsidRPr="00877F38">
              <w:rPr>
                <w:rFonts w:eastAsia="Calibri" w:cs="Arial"/>
                <w:sz w:val="22"/>
              </w:rPr>
              <w:t xml:space="preserve">  </w:t>
            </w:r>
          </w:p>
          <w:p w14:paraId="5E9B9539" w14:textId="23AE9FB0" w:rsidR="009F6D59" w:rsidRDefault="001434BA" w:rsidP="00877F38">
            <w:pPr>
              <w:pStyle w:val="ListParagraph"/>
              <w:numPr>
                <w:ilvl w:val="0"/>
                <w:numId w:val="8"/>
              </w:numPr>
              <w:spacing w:after="0" w:line="240" w:lineRule="auto"/>
              <w:rPr>
                <w:rFonts w:eastAsia="Calibri" w:cs="Arial"/>
                <w:sz w:val="22"/>
              </w:rPr>
            </w:pPr>
            <w:permStart w:id="1932026672" w:edGrp="everyone"/>
            <w:r>
              <w:rPr>
                <w:rFonts w:eastAsia="Calibri" w:cs="Arial"/>
                <w:sz w:val="22"/>
              </w:rPr>
              <w:t>Subject Knowledge –</w:t>
            </w:r>
            <w:r w:rsidR="00481618">
              <w:rPr>
                <w:rFonts w:eastAsia="Calibri" w:cs="Arial"/>
                <w:sz w:val="22"/>
              </w:rPr>
              <w:t xml:space="preserve"> M’s strong subject knowledge allowed her to answer questions, begin to challenge misconceptions and confidently model the key learning in a variety of ways.</w:t>
            </w:r>
            <w:r>
              <w:rPr>
                <w:rFonts w:eastAsia="Calibri" w:cs="Arial"/>
                <w:sz w:val="22"/>
              </w:rPr>
              <w:t xml:space="preserve">, </w:t>
            </w:r>
            <w:permEnd w:id="1932026672"/>
          </w:p>
          <w:p w14:paraId="1E5D20A5" w14:textId="687EC422" w:rsidR="00877F38" w:rsidRDefault="00877F38" w:rsidP="00877F38">
            <w:pPr>
              <w:spacing w:after="0" w:line="240" w:lineRule="auto"/>
              <w:rPr>
                <w:rFonts w:eastAsia="Calibri" w:cs="Arial"/>
                <w:sz w:val="22"/>
              </w:rPr>
            </w:pPr>
          </w:p>
          <w:p w14:paraId="623737A6" w14:textId="77777777" w:rsidR="00877F38" w:rsidRDefault="00877F38" w:rsidP="00877F38">
            <w:pPr>
              <w:spacing w:after="0" w:line="240" w:lineRule="auto"/>
              <w:rPr>
                <w:rFonts w:eastAsia="Calibri" w:cs="Arial"/>
                <w:sz w:val="22"/>
              </w:rPr>
            </w:pPr>
          </w:p>
          <w:p w14:paraId="2AA94E76" w14:textId="77777777" w:rsidR="0074675F" w:rsidRPr="00481618" w:rsidRDefault="0074675F" w:rsidP="00481618">
            <w:pPr>
              <w:spacing w:after="0" w:line="240" w:lineRule="auto"/>
              <w:rPr>
                <w:rFonts w:eastAsia="Calibri" w:cs="Arial"/>
                <w:sz w:val="22"/>
              </w:rPr>
            </w:pPr>
            <w:permStart w:id="1308890558" w:edGrp="everyone"/>
          </w:p>
          <w:p w14:paraId="440FC74B" w14:textId="5836D21F" w:rsidR="00877F38" w:rsidRDefault="001434BA" w:rsidP="00877F38">
            <w:pPr>
              <w:pStyle w:val="ListParagraph"/>
              <w:numPr>
                <w:ilvl w:val="0"/>
                <w:numId w:val="8"/>
              </w:numPr>
              <w:spacing w:after="0" w:line="240" w:lineRule="auto"/>
              <w:rPr>
                <w:rFonts w:eastAsia="Calibri" w:cs="Arial"/>
                <w:sz w:val="22"/>
              </w:rPr>
            </w:pPr>
            <w:r>
              <w:rPr>
                <w:rFonts w:eastAsia="Calibri" w:cs="Arial"/>
                <w:sz w:val="22"/>
              </w:rPr>
              <w:t>M</w:t>
            </w:r>
            <w:r w:rsidR="00481618">
              <w:rPr>
                <w:rFonts w:eastAsia="Calibri" w:cs="Arial"/>
                <w:sz w:val="22"/>
              </w:rPr>
              <w:t>’s consideration of how all children learn differently</w:t>
            </w:r>
            <w:r w:rsidR="00BC39C3">
              <w:rPr>
                <w:rFonts w:eastAsia="Calibri" w:cs="Arial"/>
                <w:sz w:val="22"/>
              </w:rPr>
              <w:t xml:space="preserve"> and have vary needs</w:t>
            </w:r>
            <w:r w:rsidR="00CA0301">
              <w:rPr>
                <w:rFonts w:eastAsia="Calibri" w:cs="Arial"/>
                <w:sz w:val="22"/>
              </w:rPr>
              <w:t>. M’s use of</w:t>
            </w:r>
            <w:r w:rsidR="00BC39C3">
              <w:rPr>
                <w:rFonts w:eastAsia="Calibri" w:cs="Arial"/>
                <w:sz w:val="22"/>
              </w:rPr>
              <w:t xml:space="preserve"> different scaffolds to </w:t>
            </w:r>
            <w:r w:rsidR="00CA0301">
              <w:rPr>
                <w:rFonts w:eastAsia="Calibri" w:cs="Arial"/>
                <w:sz w:val="22"/>
              </w:rPr>
              <w:t xml:space="preserve">ensure </w:t>
            </w:r>
            <w:r w:rsidR="00BC39C3">
              <w:rPr>
                <w:rFonts w:eastAsia="Calibri" w:cs="Arial"/>
                <w:sz w:val="22"/>
              </w:rPr>
              <w:t xml:space="preserve">access the same </w:t>
            </w:r>
            <w:proofErr w:type="gramStart"/>
            <w:r w:rsidR="00BC39C3">
              <w:rPr>
                <w:rFonts w:eastAsia="Calibri" w:cs="Arial"/>
                <w:sz w:val="22"/>
              </w:rPr>
              <w:t>curriculum</w:t>
            </w:r>
            <w:permEnd w:id="1308890558"/>
            <w:proofErr w:type="gramEnd"/>
          </w:p>
          <w:p w14:paraId="3113398E" w14:textId="7B5EB956" w:rsidR="00877F38" w:rsidRDefault="00877F38" w:rsidP="00877F38">
            <w:pPr>
              <w:pStyle w:val="ListParagraph"/>
              <w:rPr>
                <w:rFonts w:eastAsia="Calibri" w:cs="Arial"/>
                <w:sz w:val="22"/>
              </w:rPr>
            </w:pPr>
          </w:p>
          <w:p w14:paraId="7BF916DE" w14:textId="77777777" w:rsidR="00877F38" w:rsidRPr="00877F38" w:rsidRDefault="00877F38" w:rsidP="00877F38">
            <w:pPr>
              <w:pStyle w:val="ListParagraph"/>
              <w:rPr>
                <w:rFonts w:eastAsia="Calibri" w:cs="Arial"/>
                <w:sz w:val="22"/>
              </w:rPr>
            </w:pPr>
          </w:p>
          <w:p w14:paraId="7E339640" w14:textId="4A27D5FD" w:rsidR="00877F38" w:rsidRPr="00877F38" w:rsidRDefault="00E45FC2" w:rsidP="00877F38">
            <w:pPr>
              <w:pStyle w:val="ListParagraph"/>
              <w:numPr>
                <w:ilvl w:val="0"/>
                <w:numId w:val="8"/>
              </w:numPr>
              <w:spacing w:after="0" w:line="240" w:lineRule="auto"/>
              <w:rPr>
                <w:rFonts w:eastAsia="Calibri" w:cs="Arial"/>
                <w:sz w:val="22"/>
              </w:rPr>
            </w:pPr>
            <w:permStart w:id="595208451" w:edGrp="everyone"/>
            <w:r>
              <w:rPr>
                <w:rFonts w:eastAsia="Calibri" w:cs="Arial"/>
                <w:sz w:val="22"/>
              </w:rPr>
              <w:t>Formative assessment was evident both in M’s questioning an</w:t>
            </w:r>
            <w:r w:rsidR="00D114C5">
              <w:rPr>
                <w:rFonts w:eastAsia="Calibri" w:cs="Arial"/>
                <w:sz w:val="22"/>
              </w:rPr>
              <w:t>d</w:t>
            </w:r>
            <w:r>
              <w:rPr>
                <w:rFonts w:eastAsia="Calibri" w:cs="Arial"/>
                <w:sz w:val="22"/>
              </w:rPr>
              <w:t xml:space="preserve"> in the tools deployed to support this (whiteboards/talk partners/self-assessment/cold calling). </w:t>
            </w:r>
            <w:r w:rsidR="001434BA">
              <w:rPr>
                <w:rFonts w:eastAsia="Calibri" w:cs="Arial"/>
                <w:sz w:val="22"/>
              </w:rPr>
              <w:t xml:space="preserve"> </w:t>
            </w:r>
            <w:permEnd w:id="595208451"/>
          </w:p>
          <w:p w14:paraId="11B8A219" w14:textId="77777777" w:rsidR="009F6D59" w:rsidRPr="00190C2A" w:rsidRDefault="009F6D59" w:rsidP="009F6D59">
            <w:pPr>
              <w:spacing w:after="0" w:line="240" w:lineRule="auto"/>
              <w:rPr>
                <w:rFonts w:eastAsia="Calibri" w:cs="Arial"/>
                <w:sz w:val="22"/>
              </w:rPr>
            </w:pPr>
          </w:p>
          <w:p w14:paraId="67D6D80F" w14:textId="491660B8" w:rsidR="004A3236" w:rsidRPr="00190C2A" w:rsidRDefault="004A3236" w:rsidP="000B2005">
            <w:pPr>
              <w:spacing w:after="0" w:line="240" w:lineRule="auto"/>
              <w:rPr>
                <w:rFonts w:eastAsia="Calibri" w:cs="Arial"/>
                <w:sz w:val="22"/>
              </w:rPr>
            </w:pPr>
          </w:p>
        </w:tc>
      </w:tr>
    </w:tbl>
    <w:p w14:paraId="6808CF00" w14:textId="20C62BC4" w:rsidR="00AC2B7F" w:rsidRDefault="00AC2B7F" w:rsidP="00AC2B7F">
      <w:pPr>
        <w:spacing w:after="0" w:line="240" w:lineRule="auto"/>
      </w:pPr>
    </w:p>
    <w:tbl>
      <w:tblPr>
        <w:tblW w:w="5516" w:type="pct"/>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620" w:firstRow="1" w:lastRow="0" w:firstColumn="0" w:lastColumn="0" w:noHBand="1" w:noVBand="1"/>
      </w:tblPr>
      <w:tblGrid>
        <w:gridCol w:w="7090"/>
        <w:gridCol w:w="3629"/>
      </w:tblGrid>
      <w:tr w:rsidR="00A80556" w:rsidRPr="00AB4629" w14:paraId="1335BE63" w14:textId="77777777" w:rsidTr="00A12D14">
        <w:trPr>
          <w:trHeight w:val="73"/>
          <w:tblHeader/>
        </w:trPr>
        <w:tc>
          <w:tcPr>
            <w:tcW w:w="5000" w:type="pct"/>
            <w:gridSpan w:val="2"/>
            <w:shd w:val="clear" w:color="auto" w:fill="B8CCE4" w:themeFill="accent1" w:themeFillTint="66"/>
          </w:tcPr>
          <w:p w14:paraId="7F203F9F" w14:textId="1E9028CD" w:rsidR="0030120D" w:rsidRPr="00D43B59" w:rsidRDefault="00190C2A" w:rsidP="00D355CD">
            <w:pPr>
              <w:spacing w:after="0" w:line="240" w:lineRule="auto"/>
              <w:rPr>
                <w:rFonts w:eastAsia="Calibri" w:cs="Arial"/>
                <w:i/>
                <w:sz w:val="22"/>
              </w:rPr>
            </w:pPr>
            <w:r w:rsidRPr="00190C2A">
              <w:rPr>
                <w:rFonts w:eastAsia="Calibri" w:cs="Arial"/>
                <w:b/>
                <w:szCs w:val="24"/>
              </w:rPr>
              <w:lastRenderedPageBreak/>
              <w:t xml:space="preserve">Opportunities for </w:t>
            </w:r>
            <w:r w:rsidR="007B2BE1">
              <w:rPr>
                <w:rFonts w:eastAsia="Calibri" w:cs="Arial"/>
                <w:b/>
                <w:szCs w:val="24"/>
              </w:rPr>
              <w:t xml:space="preserve">further </w:t>
            </w:r>
            <w:r w:rsidR="00203906">
              <w:rPr>
                <w:rFonts w:eastAsia="Calibri" w:cs="Arial"/>
                <w:b/>
                <w:szCs w:val="24"/>
              </w:rPr>
              <w:t>d</w:t>
            </w:r>
            <w:r w:rsidRPr="00190C2A">
              <w:rPr>
                <w:rFonts w:eastAsia="Calibri" w:cs="Arial"/>
                <w:b/>
                <w:szCs w:val="24"/>
              </w:rPr>
              <w:t xml:space="preserve">evelopment </w:t>
            </w:r>
          </w:p>
        </w:tc>
      </w:tr>
      <w:tr w:rsidR="002D733E" w:rsidRPr="00AB4629" w14:paraId="47C18C53" w14:textId="77777777" w:rsidTr="000D1CD9">
        <w:trPr>
          <w:trHeight w:val="608"/>
        </w:trPr>
        <w:tc>
          <w:tcPr>
            <w:tcW w:w="3307" w:type="pct"/>
            <w:shd w:val="clear" w:color="auto" w:fill="auto"/>
          </w:tcPr>
          <w:p w14:paraId="5D870F19" w14:textId="77777777" w:rsidR="001621B7" w:rsidRDefault="001621B7" w:rsidP="008F146B">
            <w:pPr>
              <w:spacing w:after="0" w:line="240" w:lineRule="auto"/>
              <w:rPr>
                <w:rFonts w:eastAsia="Calibri" w:cs="Arial"/>
                <w:iCs/>
                <w:sz w:val="22"/>
              </w:rPr>
            </w:pPr>
            <w:permStart w:id="416100115" w:edGrp="everyone"/>
          </w:p>
          <w:p w14:paraId="25A47400" w14:textId="09460052" w:rsidR="001621B7" w:rsidRDefault="001621B7" w:rsidP="008F146B">
            <w:pPr>
              <w:spacing w:after="0" w:line="240" w:lineRule="auto"/>
              <w:rPr>
                <w:rFonts w:eastAsia="Calibri" w:cs="Arial"/>
                <w:iCs/>
                <w:sz w:val="22"/>
              </w:rPr>
            </w:pPr>
            <w:r>
              <w:rPr>
                <w:rFonts w:eastAsia="Calibri" w:cs="Arial"/>
                <w:iCs/>
                <w:sz w:val="22"/>
              </w:rPr>
              <w:t xml:space="preserve">To observe the teaching and learning of Science in KS1, while begin to understand the progression of key vocabulary and skills across the Primary school age. </w:t>
            </w:r>
          </w:p>
          <w:p w14:paraId="2CCF9668" w14:textId="2828AD7B" w:rsidR="001621B7" w:rsidRDefault="001621B7" w:rsidP="008F146B">
            <w:pPr>
              <w:spacing w:after="0" w:line="240" w:lineRule="auto"/>
              <w:rPr>
                <w:rFonts w:eastAsia="Calibri" w:cs="Arial"/>
                <w:iCs/>
                <w:sz w:val="22"/>
              </w:rPr>
            </w:pPr>
          </w:p>
          <w:p w14:paraId="3B93FE4F" w14:textId="262B5B4A" w:rsidR="001621B7" w:rsidRDefault="001621B7" w:rsidP="008F146B">
            <w:pPr>
              <w:spacing w:after="0" w:line="240" w:lineRule="auto"/>
              <w:rPr>
                <w:rFonts w:eastAsia="Calibri" w:cs="Arial"/>
                <w:iCs/>
                <w:sz w:val="22"/>
              </w:rPr>
            </w:pPr>
            <w:r>
              <w:rPr>
                <w:rFonts w:eastAsia="Calibri" w:cs="Arial"/>
                <w:iCs/>
                <w:sz w:val="22"/>
              </w:rPr>
              <w:t xml:space="preserve">To become more familiar with the skills associated with ‘Working Scientifically’. This research will stand in good stead, as after Christmas, you will begin to explore </w:t>
            </w:r>
            <w:r>
              <w:rPr>
                <w:rFonts w:cs="Arial"/>
                <w:color w:val="000000"/>
                <w:sz w:val="22"/>
              </w:rPr>
              <w:t>opportunities for children to apply their understanding of scientific concepts to solve problems and investigate.</w:t>
            </w:r>
            <w:r>
              <w:rPr>
                <w:rFonts w:eastAsia="Calibri" w:cs="Arial"/>
                <w:iCs/>
                <w:sz w:val="22"/>
              </w:rPr>
              <w:t xml:space="preserve"> </w:t>
            </w:r>
          </w:p>
          <w:permEnd w:id="416100115"/>
          <w:p w14:paraId="760A1E18" w14:textId="77777777" w:rsidR="002D733E" w:rsidRDefault="002D733E" w:rsidP="008F146B">
            <w:pPr>
              <w:spacing w:after="0" w:line="240" w:lineRule="auto"/>
              <w:rPr>
                <w:rFonts w:eastAsia="Calibri" w:cs="Arial"/>
                <w:iCs/>
                <w:sz w:val="22"/>
              </w:rPr>
            </w:pPr>
          </w:p>
          <w:p w14:paraId="228CAFB3" w14:textId="7F7C1515" w:rsidR="002D733E" w:rsidRPr="00877F38" w:rsidRDefault="002D733E" w:rsidP="008F146B">
            <w:pPr>
              <w:spacing w:after="0" w:line="240" w:lineRule="auto"/>
              <w:rPr>
                <w:rFonts w:eastAsia="Calibri" w:cs="Arial"/>
                <w:iCs/>
                <w:sz w:val="22"/>
              </w:rPr>
            </w:pPr>
          </w:p>
          <w:p w14:paraId="5641BC57" w14:textId="32E33D3B" w:rsidR="002D733E" w:rsidRPr="0032107C" w:rsidRDefault="002D733E" w:rsidP="008F146B">
            <w:pPr>
              <w:spacing w:after="0" w:line="240" w:lineRule="auto"/>
              <w:rPr>
                <w:rFonts w:eastAsia="Calibri" w:cs="Arial"/>
                <w:iCs/>
                <w:sz w:val="22"/>
              </w:rPr>
            </w:pPr>
          </w:p>
          <w:p w14:paraId="52B0E24A" w14:textId="66E61343" w:rsidR="002D733E" w:rsidRDefault="002D733E" w:rsidP="008F146B">
            <w:pPr>
              <w:spacing w:after="0" w:line="240" w:lineRule="auto"/>
              <w:rPr>
                <w:rFonts w:eastAsia="Calibri" w:cs="Arial"/>
                <w:i/>
                <w:sz w:val="22"/>
              </w:rPr>
            </w:pPr>
          </w:p>
          <w:p w14:paraId="747A168C" w14:textId="77777777" w:rsidR="002D733E" w:rsidRDefault="002D733E" w:rsidP="008F146B">
            <w:pPr>
              <w:spacing w:after="0" w:line="240" w:lineRule="auto"/>
              <w:rPr>
                <w:rFonts w:eastAsia="Calibri" w:cs="Arial"/>
                <w:i/>
                <w:sz w:val="22"/>
              </w:rPr>
            </w:pPr>
          </w:p>
        </w:tc>
        <w:tc>
          <w:tcPr>
            <w:tcW w:w="1693" w:type="pct"/>
            <w:shd w:val="clear" w:color="auto" w:fill="auto"/>
          </w:tcPr>
          <w:p w14:paraId="1A9C9CB0" w14:textId="77777777" w:rsidR="002D733E" w:rsidRPr="0032107C" w:rsidRDefault="002D733E" w:rsidP="002D733E">
            <w:pPr>
              <w:spacing w:after="0" w:line="240" w:lineRule="auto"/>
              <w:rPr>
                <w:rFonts w:eastAsia="Calibri" w:cs="Arial"/>
                <w:iCs/>
                <w:sz w:val="22"/>
              </w:rPr>
            </w:pPr>
            <w:r w:rsidRPr="0032107C">
              <w:rPr>
                <w:rFonts w:eastAsia="Calibri" w:cs="Arial"/>
                <w:iCs/>
                <w:sz w:val="22"/>
              </w:rPr>
              <w:t xml:space="preserve">These </w:t>
            </w:r>
            <w:r w:rsidRPr="0032107C">
              <w:rPr>
                <w:rFonts w:eastAsia="Calibri" w:cs="Arial"/>
                <w:b/>
                <w:bCs/>
                <w:i/>
                <w:sz w:val="22"/>
              </w:rPr>
              <w:t>may</w:t>
            </w:r>
            <w:r w:rsidRPr="0032107C">
              <w:rPr>
                <w:rFonts w:eastAsia="Calibri" w:cs="Arial"/>
                <w:iCs/>
                <w:sz w:val="22"/>
              </w:rPr>
              <w:t xml:space="preserve"> become targets in WDS but further opportunities can also be identified here, for example:</w:t>
            </w:r>
          </w:p>
          <w:p w14:paraId="0533CFFA" w14:textId="77777777" w:rsidR="002D733E" w:rsidRPr="0032107C" w:rsidRDefault="002D733E" w:rsidP="002D733E">
            <w:pPr>
              <w:spacing w:after="0" w:line="240" w:lineRule="auto"/>
              <w:rPr>
                <w:rFonts w:eastAsia="Calibri" w:cs="Arial"/>
                <w:iCs/>
                <w:sz w:val="22"/>
              </w:rPr>
            </w:pPr>
          </w:p>
          <w:p w14:paraId="2FBE5A9A" w14:textId="77777777" w:rsidR="002D733E" w:rsidRPr="0032107C" w:rsidRDefault="002D733E" w:rsidP="002D733E">
            <w:pPr>
              <w:pStyle w:val="ListParagraph"/>
              <w:numPr>
                <w:ilvl w:val="0"/>
                <w:numId w:val="6"/>
              </w:numPr>
              <w:spacing w:after="0" w:line="240" w:lineRule="auto"/>
              <w:rPr>
                <w:rFonts w:eastAsia="Calibri" w:cs="Arial"/>
                <w:iCs/>
                <w:sz w:val="22"/>
              </w:rPr>
            </w:pPr>
            <w:r w:rsidRPr="0032107C">
              <w:rPr>
                <w:rFonts w:eastAsia="Calibri" w:cs="Arial"/>
                <w:iCs/>
                <w:sz w:val="22"/>
              </w:rPr>
              <w:t>Observing expert teachers/discussions with expert colleagues -i.e., subject coordinators.</w:t>
            </w:r>
          </w:p>
          <w:p w14:paraId="34A682F0" w14:textId="77777777" w:rsidR="002D733E" w:rsidRPr="0032107C" w:rsidRDefault="002D733E" w:rsidP="002D733E">
            <w:pPr>
              <w:pStyle w:val="ListParagraph"/>
              <w:numPr>
                <w:ilvl w:val="0"/>
                <w:numId w:val="6"/>
              </w:numPr>
              <w:spacing w:after="0" w:line="240" w:lineRule="auto"/>
              <w:rPr>
                <w:rFonts w:eastAsia="Calibri" w:cs="Arial"/>
                <w:iCs/>
                <w:sz w:val="22"/>
              </w:rPr>
            </w:pPr>
            <w:r w:rsidRPr="0032107C">
              <w:rPr>
                <w:rFonts w:eastAsia="Calibri" w:cs="Arial"/>
                <w:iCs/>
                <w:sz w:val="22"/>
              </w:rPr>
              <w:t>Discussing/engaging with diversity and inclusion matters.</w:t>
            </w:r>
          </w:p>
          <w:p w14:paraId="0B82B055" w14:textId="4D3E0C8D" w:rsidR="002D733E" w:rsidRPr="001F03EF" w:rsidRDefault="002D733E" w:rsidP="008F146B">
            <w:pPr>
              <w:pStyle w:val="ListParagraph"/>
              <w:numPr>
                <w:ilvl w:val="0"/>
                <w:numId w:val="6"/>
              </w:numPr>
              <w:spacing w:after="0" w:line="240" w:lineRule="auto"/>
              <w:rPr>
                <w:rFonts w:eastAsia="Calibri" w:cs="Arial"/>
                <w:i/>
                <w:sz w:val="22"/>
              </w:rPr>
            </w:pPr>
            <w:r w:rsidRPr="001F03EF">
              <w:rPr>
                <w:rFonts w:eastAsia="Calibri" w:cs="Arial"/>
                <w:iCs/>
                <w:sz w:val="22"/>
              </w:rPr>
              <w:t xml:space="preserve">Observing/teaching learners with EAL and SEND. </w:t>
            </w:r>
          </w:p>
          <w:p w14:paraId="697A8852" w14:textId="1CCC9CDD" w:rsidR="002D733E" w:rsidRDefault="002D733E" w:rsidP="008F146B">
            <w:pPr>
              <w:spacing w:after="0" w:line="240" w:lineRule="auto"/>
              <w:rPr>
                <w:rFonts w:eastAsia="Calibri" w:cs="Arial"/>
                <w:i/>
                <w:sz w:val="22"/>
              </w:rPr>
            </w:pPr>
          </w:p>
          <w:p w14:paraId="38234A26" w14:textId="77777777" w:rsidR="002D733E" w:rsidRPr="0044793C" w:rsidRDefault="002D733E" w:rsidP="0044793C">
            <w:pPr>
              <w:spacing w:after="0" w:line="240" w:lineRule="auto"/>
              <w:rPr>
                <w:rFonts w:eastAsia="Calibri" w:cs="Arial"/>
                <w:sz w:val="22"/>
              </w:rPr>
            </w:pPr>
          </w:p>
          <w:p w14:paraId="3CE06B79" w14:textId="77777777" w:rsidR="002D733E" w:rsidRDefault="002D733E" w:rsidP="009F6D59">
            <w:pPr>
              <w:pStyle w:val="ListParagraph"/>
              <w:spacing w:after="0" w:line="240" w:lineRule="auto"/>
              <w:ind w:left="360"/>
              <w:rPr>
                <w:rFonts w:eastAsia="Calibri" w:cs="Arial"/>
                <w:sz w:val="22"/>
              </w:rPr>
            </w:pPr>
          </w:p>
          <w:p w14:paraId="0887C85E" w14:textId="77777777" w:rsidR="002D733E" w:rsidRDefault="002D733E" w:rsidP="009F6D59">
            <w:pPr>
              <w:pStyle w:val="ListParagraph"/>
              <w:spacing w:after="0" w:line="240" w:lineRule="auto"/>
              <w:ind w:left="360"/>
              <w:rPr>
                <w:rFonts w:eastAsia="Calibri" w:cs="Arial"/>
                <w:sz w:val="22"/>
              </w:rPr>
            </w:pPr>
          </w:p>
          <w:p w14:paraId="5C1E7598" w14:textId="3A7DE36B" w:rsidR="002D733E" w:rsidRDefault="002D733E" w:rsidP="009F6D59">
            <w:pPr>
              <w:pStyle w:val="ListParagraph"/>
              <w:spacing w:after="0" w:line="240" w:lineRule="auto"/>
              <w:ind w:left="360"/>
              <w:rPr>
                <w:rFonts w:eastAsia="Calibri" w:cs="Arial"/>
                <w:sz w:val="22"/>
              </w:rPr>
            </w:pPr>
          </w:p>
          <w:p w14:paraId="0A8A5358" w14:textId="1F041DEF" w:rsidR="002D733E" w:rsidRDefault="002D733E" w:rsidP="009F6D59">
            <w:pPr>
              <w:pStyle w:val="ListParagraph"/>
              <w:spacing w:after="0" w:line="240" w:lineRule="auto"/>
              <w:ind w:left="360"/>
              <w:rPr>
                <w:rFonts w:eastAsia="Calibri" w:cs="Arial"/>
                <w:sz w:val="22"/>
              </w:rPr>
            </w:pPr>
          </w:p>
          <w:p w14:paraId="7BFD2786" w14:textId="5B2FD710" w:rsidR="002D733E" w:rsidRDefault="002D733E" w:rsidP="009F6D59">
            <w:pPr>
              <w:pStyle w:val="ListParagraph"/>
              <w:spacing w:after="0" w:line="240" w:lineRule="auto"/>
              <w:ind w:left="360"/>
              <w:rPr>
                <w:rFonts w:eastAsia="Calibri" w:cs="Arial"/>
                <w:sz w:val="22"/>
              </w:rPr>
            </w:pPr>
          </w:p>
          <w:p w14:paraId="58E8802B" w14:textId="77777777" w:rsidR="002D733E" w:rsidRPr="00190C2A" w:rsidRDefault="002D733E" w:rsidP="00190C2A">
            <w:pPr>
              <w:spacing w:after="0" w:line="240" w:lineRule="auto"/>
              <w:rPr>
                <w:rFonts w:eastAsia="Calibri" w:cs="Arial"/>
                <w:sz w:val="22"/>
              </w:rPr>
            </w:pPr>
          </w:p>
          <w:p w14:paraId="6A89E921" w14:textId="033E43E9" w:rsidR="002D733E" w:rsidRPr="0030120D" w:rsidRDefault="002D733E" w:rsidP="0030120D">
            <w:pPr>
              <w:spacing w:after="0" w:line="240" w:lineRule="auto"/>
              <w:rPr>
                <w:rFonts w:eastAsia="Calibri" w:cs="Arial"/>
                <w:sz w:val="22"/>
              </w:rPr>
            </w:pPr>
          </w:p>
        </w:tc>
      </w:tr>
    </w:tbl>
    <w:p w14:paraId="3E1B0113" w14:textId="77777777" w:rsidR="000B2005" w:rsidRDefault="000B2005" w:rsidP="00722685">
      <w:pPr>
        <w:pStyle w:val="NoSpacing"/>
      </w:pPr>
    </w:p>
    <w:sectPr w:rsidR="000B2005" w:rsidSect="0044793C">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7CB4A" w14:textId="77777777" w:rsidR="003D70EE" w:rsidRDefault="003D70EE" w:rsidP="00FD0029">
      <w:pPr>
        <w:spacing w:after="0" w:line="240" w:lineRule="auto"/>
      </w:pPr>
      <w:r>
        <w:separator/>
      </w:r>
    </w:p>
  </w:endnote>
  <w:endnote w:type="continuationSeparator" w:id="0">
    <w:p w14:paraId="30A04744" w14:textId="77777777" w:rsidR="003D70EE" w:rsidRDefault="003D70EE" w:rsidP="00FD0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5FAC4" w14:textId="77777777" w:rsidR="004A650E" w:rsidRDefault="004A65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6AC44" w14:textId="77777777" w:rsidR="00FD0029" w:rsidRPr="00FD0029" w:rsidRDefault="00FD0029" w:rsidP="00FD0029">
    <w:pPr>
      <w:tabs>
        <w:tab w:val="center" w:pos="4513"/>
        <w:tab w:val="right" w:pos="9026"/>
      </w:tabs>
      <w:spacing w:after="0" w:line="240" w:lineRule="auto"/>
      <w:rPr>
        <w:rFonts w:eastAsia="Calibri" w:cs="Arial"/>
        <w:sz w:val="22"/>
      </w:rPr>
    </w:pPr>
    <w:r w:rsidRPr="00FD0029">
      <w:rPr>
        <w:rFonts w:eastAsia="Calibri" w:cs="Arial"/>
        <w:noProof/>
        <w:color w:val="221E1F"/>
        <w:sz w:val="22"/>
        <w:szCs w:val="16"/>
        <w:lang w:eastAsia="en-GB"/>
      </w:rPr>
      <w:drawing>
        <wp:inline distT="0" distB="0" distL="0" distR="0" wp14:anchorId="63D4FB8E" wp14:editId="7CC363E7">
          <wp:extent cx="133350" cy="1905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FD0029">
      <w:rPr>
        <w:rFonts w:eastAsia="Calibri" w:cs="Arial"/>
        <w:color w:val="221E1F"/>
        <w:sz w:val="15"/>
        <w:szCs w:val="15"/>
      </w:rPr>
      <w:t>This information will be used solely for the purpose of evaluating assessment and may be disclosed to external examiners</w:t>
    </w:r>
  </w:p>
  <w:p w14:paraId="64AB6B6B" w14:textId="77777777" w:rsidR="00FD0029" w:rsidRDefault="00FD00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C656E" w14:textId="77777777" w:rsidR="004A650E" w:rsidRDefault="004A6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73FFF" w14:textId="77777777" w:rsidR="003D70EE" w:rsidRDefault="003D70EE" w:rsidP="00FD0029">
      <w:pPr>
        <w:spacing w:after="0" w:line="240" w:lineRule="auto"/>
      </w:pPr>
      <w:r>
        <w:separator/>
      </w:r>
    </w:p>
  </w:footnote>
  <w:footnote w:type="continuationSeparator" w:id="0">
    <w:p w14:paraId="601C0AE4" w14:textId="77777777" w:rsidR="003D70EE" w:rsidRDefault="003D70EE" w:rsidP="00FD0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7C6C" w14:textId="77777777" w:rsidR="004A650E" w:rsidRDefault="004A65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3A23" w14:textId="038577E9" w:rsidR="00FD0029" w:rsidRPr="00FD0029" w:rsidRDefault="00FD0029" w:rsidP="00FD0029">
    <w:pPr>
      <w:tabs>
        <w:tab w:val="center" w:pos="4513"/>
        <w:tab w:val="left" w:pos="8327"/>
      </w:tabs>
      <w:spacing w:after="0" w:line="240" w:lineRule="auto"/>
      <w:rPr>
        <w:rFonts w:eastAsia="Calibri" w:cs="Arial"/>
        <w:b/>
        <w:sz w:val="22"/>
      </w:rPr>
    </w:pPr>
    <w:r w:rsidRPr="00FD0029">
      <w:rPr>
        <w:rFonts w:ascii="Calibri" w:eastAsia="Calibri" w:hAnsi="Calibri" w:cs="Times New Roman"/>
        <w:noProof/>
        <w:sz w:val="22"/>
        <w:lang w:eastAsia="en-GB"/>
      </w:rPr>
      <w:drawing>
        <wp:anchor distT="0" distB="0" distL="114300" distR="114300" simplePos="0" relativeHeight="251657216" behindDoc="1" locked="0" layoutInCell="1" allowOverlap="1" wp14:anchorId="0D4B0AEB" wp14:editId="70F5E520">
          <wp:simplePos x="0" y="0"/>
          <wp:positionH relativeFrom="column">
            <wp:posOffset>3191510</wp:posOffset>
          </wp:positionH>
          <wp:positionV relativeFrom="paragraph">
            <wp:posOffset>-229235</wp:posOffset>
          </wp:positionV>
          <wp:extent cx="3265805" cy="514350"/>
          <wp:effectExtent l="0" t="0" r="0" b="0"/>
          <wp:wrapSquare wrapText="bothSides"/>
          <wp:docPr id="19" name="Picture 19" descr="Edge Hill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Edge Hill University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b="14894"/>
                  <a:stretch/>
                </pic:blipFill>
                <pic:spPr bwMode="auto">
                  <a:xfrm>
                    <a:off x="0" y="0"/>
                    <a:ext cx="3265805" cy="514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B8242F" w14:textId="77777777" w:rsidR="00FD0029" w:rsidRPr="008F146B" w:rsidRDefault="00190C2A" w:rsidP="002C7A0C">
    <w:pPr>
      <w:tabs>
        <w:tab w:val="center" w:pos="4513"/>
        <w:tab w:val="left" w:pos="8327"/>
      </w:tabs>
      <w:spacing w:after="0" w:line="240" w:lineRule="auto"/>
      <w:ind w:left="-284"/>
      <w:rPr>
        <w:rFonts w:ascii="Georgia" w:eastAsia="Calibri" w:hAnsi="Georgia" w:cs="Arial"/>
        <w:b/>
        <w:sz w:val="36"/>
        <w:szCs w:val="36"/>
      </w:rPr>
    </w:pPr>
    <w:r w:rsidRPr="008F146B">
      <w:rPr>
        <w:rFonts w:ascii="Georgia" w:eastAsia="Calibri" w:hAnsi="Georgia" w:cs="Arial"/>
        <w:b/>
        <w:sz w:val="36"/>
        <w:szCs w:val="36"/>
      </w:rPr>
      <w:t xml:space="preserve">Initial Teacher Education </w:t>
    </w:r>
  </w:p>
  <w:p w14:paraId="50510640" w14:textId="77777777" w:rsidR="00FD0029" w:rsidRPr="008F146B" w:rsidRDefault="00FD0029" w:rsidP="002C7A0C">
    <w:pPr>
      <w:pStyle w:val="Header"/>
      <w:ind w:left="-284"/>
      <w:rPr>
        <w:rFonts w:ascii="Georgia" w:hAnsi="Georgia"/>
        <w:b/>
        <w:sz w:val="36"/>
        <w:szCs w:val="36"/>
      </w:rPr>
    </w:pPr>
    <w:r w:rsidRPr="008F146B">
      <w:rPr>
        <w:rFonts w:ascii="Georgia" w:eastAsia="Calibri" w:hAnsi="Georgia" w:cs="Times New Roman"/>
        <w:b/>
        <w:sz w:val="36"/>
        <w:szCs w:val="36"/>
      </w:rPr>
      <w:t>Lesson Observation Form</w:t>
    </w:r>
  </w:p>
  <w:p w14:paraId="4F69A3A9" w14:textId="77777777" w:rsidR="00FD0029" w:rsidRDefault="00FD00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13756" w14:textId="77777777" w:rsidR="004A650E" w:rsidRDefault="004A65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558C1"/>
    <w:multiLevelType w:val="hybridMultilevel"/>
    <w:tmpl w:val="41C6D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E40586"/>
    <w:multiLevelType w:val="hybridMultilevel"/>
    <w:tmpl w:val="2C9A7F08"/>
    <w:lvl w:ilvl="0" w:tplc="0C54728E">
      <w:start w:val="84"/>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25A56DDA"/>
    <w:multiLevelType w:val="hybridMultilevel"/>
    <w:tmpl w:val="1D465D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F361CB"/>
    <w:multiLevelType w:val="hybridMultilevel"/>
    <w:tmpl w:val="09B0DFAC"/>
    <w:lvl w:ilvl="0" w:tplc="08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2BB7726"/>
    <w:multiLevelType w:val="hybridMultilevel"/>
    <w:tmpl w:val="A1B8A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E137B2"/>
    <w:multiLevelType w:val="hybridMultilevel"/>
    <w:tmpl w:val="58B826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47784D"/>
    <w:multiLevelType w:val="hybridMultilevel"/>
    <w:tmpl w:val="E3C6D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240B29"/>
    <w:multiLevelType w:val="hybridMultilevel"/>
    <w:tmpl w:val="38D21E70"/>
    <w:lvl w:ilvl="0" w:tplc="08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41700963">
    <w:abstractNumId w:val="7"/>
  </w:num>
  <w:num w:numId="2" w16cid:durableId="570969987">
    <w:abstractNumId w:val="3"/>
  </w:num>
  <w:num w:numId="3" w16cid:durableId="1244417302">
    <w:abstractNumId w:val="1"/>
  </w:num>
  <w:num w:numId="4" w16cid:durableId="108401634">
    <w:abstractNumId w:val="6"/>
  </w:num>
  <w:num w:numId="5" w16cid:durableId="857624528">
    <w:abstractNumId w:val="0"/>
  </w:num>
  <w:num w:numId="6" w16cid:durableId="461652751">
    <w:abstractNumId w:val="4"/>
  </w:num>
  <w:num w:numId="7" w16cid:durableId="229314668">
    <w:abstractNumId w:val="2"/>
  </w:num>
  <w:num w:numId="8" w16cid:durableId="20813209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eJdhpabmbrQTAb5Wpg1Fp3SNqqZD5BSHSYPTnp9sGfLGm+KOzhEkFSUsVu/mntGSXhBR4rmDJ5gZqoa01YD7sA==" w:salt="GL5eMQJDAfIcauBU3W8U+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029"/>
    <w:rsid w:val="000074EE"/>
    <w:rsid w:val="000155B2"/>
    <w:rsid w:val="00035AF2"/>
    <w:rsid w:val="00045F7D"/>
    <w:rsid w:val="000568BA"/>
    <w:rsid w:val="000869A5"/>
    <w:rsid w:val="0009036D"/>
    <w:rsid w:val="00091765"/>
    <w:rsid w:val="000B2005"/>
    <w:rsid w:val="000D1CD9"/>
    <w:rsid w:val="000D41C9"/>
    <w:rsid w:val="000F2BA7"/>
    <w:rsid w:val="000F3143"/>
    <w:rsid w:val="00123CCA"/>
    <w:rsid w:val="001434BA"/>
    <w:rsid w:val="001621B7"/>
    <w:rsid w:val="00174EAF"/>
    <w:rsid w:val="00190C2A"/>
    <w:rsid w:val="001953FD"/>
    <w:rsid w:val="001A70E7"/>
    <w:rsid w:val="001D25D0"/>
    <w:rsid w:val="001D5AF5"/>
    <w:rsid w:val="001E4F40"/>
    <w:rsid w:val="001F03EF"/>
    <w:rsid w:val="00203906"/>
    <w:rsid w:val="002201DA"/>
    <w:rsid w:val="0024126B"/>
    <w:rsid w:val="0026096C"/>
    <w:rsid w:val="00285241"/>
    <w:rsid w:val="002C7A0C"/>
    <w:rsid w:val="002D733E"/>
    <w:rsid w:val="002E6FBE"/>
    <w:rsid w:val="0030120D"/>
    <w:rsid w:val="00307849"/>
    <w:rsid w:val="003109BD"/>
    <w:rsid w:val="0032107C"/>
    <w:rsid w:val="0032375B"/>
    <w:rsid w:val="00350AC1"/>
    <w:rsid w:val="0035741D"/>
    <w:rsid w:val="0036387B"/>
    <w:rsid w:val="00364FBE"/>
    <w:rsid w:val="003655AC"/>
    <w:rsid w:val="00366AAC"/>
    <w:rsid w:val="00367F97"/>
    <w:rsid w:val="003C0BC7"/>
    <w:rsid w:val="003C3407"/>
    <w:rsid w:val="003C5377"/>
    <w:rsid w:val="003C5D08"/>
    <w:rsid w:val="003D70EE"/>
    <w:rsid w:val="00400FBD"/>
    <w:rsid w:val="00413E6C"/>
    <w:rsid w:val="00446872"/>
    <w:rsid w:val="0044793C"/>
    <w:rsid w:val="00472C4D"/>
    <w:rsid w:val="00481618"/>
    <w:rsid w:val="00490B4D"/>
    <w:rsid w:val="004A2599"/>
    <w:rsid w:val="004A3236"/>
    <w:rsid w:val="004A650E"/>
    <w:rsid w:val="004C526A"/>
    <w:rsid w:val="004E1C71"/>
    <w:rsid w:val="004F4DB4"/>
    <w:rsid w:val="00503FAC"/>
    <w:rsid w:val="005162B7"/>
    <w:rsid w:val="005174B4"/>
    <w:rsid w:val="00520A3C"/>
    <w:rsid w:val="005358D8"/>
    <w:rsid w:val="005722C4"/>
    <w:rsid w:val="00592F03"/>
    <w:rsid w:val="0059671B"/>
    <w:rsid w:val="005C2023"/>
    <w:rsid w:val="005E0FB5"/>
    <w:rsid w:val="005E61CB"/>
    <w:rsid w:val="005F7DB1"/>
    <w:rsid w:val="005F7E1E"/>
    <w:rsid w:val="00605E1D"/>
    <w:rsid w:val="0062740A"/>
    <w:rsid w:val="00644D24"/>
    <w:rsid w:val="006503C3"/>
    <w:rsid w:val="0069309E"/>
    <w:rsid w:val="00696BD7"/>
    <w:rsid w:val="006D71C8"/>
    <w:rsid w:val="00720007"/>
    <w:rsid w:val="00722685"/>
    <w:rsid w:val="0074675F"/>
    <w:rsid w:val="00753296"/>
    <w:rsid w:val="007914E5"/>
    <w:rsid w:val="007915F7"/>
    <w:rsid w:val="007B01FA"/>
    <w:rsid w:val="007B2BE1"/>
    <w:rsid w:val="007E3F54"/>
    <w:rsid w:val="007F317D"/>
    <w:rsid w:val="007F6E2C"/>
    <w:rsid w:val="0080347C"/>
    <w:rsid w:val="00810BC9"/>
    <w:rsid w:val="008165C1"/>
    <w:rsid w:val="00827F36"/>
    <w:rsid w:val="00831E51"/>
    <w:rsid w:val="008328EC"/>
    <w:rsid w:val="0084304C"/>
    <w:rsid w:val="00863ED8"/>
    <w:rsid w:val="00877F38"/>
    <w:rsid w:val="00882C88"/>
    <w:rsid w:val="00892F0F"/>
    <w:rsid w:val="00893D29"/>
    <w:rsid w:val="008F146B"/>
    <w:rsid w:val="00941B09"/>
    <w:rsid w:val="00971F84"/>
    <w:rsid w:val="0097341C"/>
    <w:rsid w:val="0097641D"/>
    <w:rsid w:val="009B2D67"/>
    <w:rsid w:val="009C1169"/>
    <w:rsid w:val="009C3149"/>
    <w:rsid w:val="009C334F"/>
    <w:rsid w:val="009C568A"/>
    <w:rsid w:val="009F6D59"/>
    <w:rsid w:val="00A12D14"/>
    <w:rsid w:val="00A55F9D"/>
    <w:rsid w:val="00A63A1C"/>
    <w:rsid w:val="00A777BC"/>
    <w:rsid w:val="00A80556"/>
    <w:rsid w:val="00A9078B"/>
    <w:rsid w:val="00AB1EF3"/>
    <w:rsid w:val="00AB4629"/>
    <w:rsid w:val="00AC2B7F"/>
    <w:rsid w:val="00AD54F8"/>
    <w:rsid w:val="00B12FC3"/>
    <w:rsid w:val="00B17083"/>
    <w:rsid w:val="00B72793"/>
    <w:rsid w:val="00B72BBD"/>
    <w:rsid w:val="00B773BC"/>
    <w:rsid w:val="00B97580"/>
    <w:rsid w:val="00BA6FD8"/>
    <w:rsid w:val="00BB1283"/>
    <w:rsid w:val="00BC33C2"/>
    <w:rsid w:val="00BC39C3"/>
    <w:rsid w:val="00BC7D47"/>
    <w:rsid w:val="00BE6613"/>
    <w:rsid w:val="00C16E0F"/>
    <w:rsid w:val="00C37635"/>
    <w:rsid w:val="00C53660"/>
    <w:rsid w:val="00C53EB6"/>
    <w:rsid w:val="00C725B5"/>
    <w:rsid w:val="00CA0301"/>
    <w:rsid w:val="00CB3EF2"/>
    <w:rsid w:val="00CB7936"/>
    <w:rsid w:val="00CD1706"/>
    <w:rsid w:val="00CF6DFD"/>
    <w:rsid w:val="00CF75EE"/>
    <w:rsid w:val="00D114C5"/>
    <w:rsid w:val="00D13B31"/>
    <w:rsid w:val="00D43B59"/>
    <w:rsid w:val="00D70AFC"/>
    <w:rsid w:val="00DB76D6"/>
    <w:rsid w:val="00DE707E"/>
    <w:rsid w:val="00DF0EE3"/>
    <w:rsid w:val="00DF3DD1"/>
    <w:rsid w:val="00E04243"/>
    <w:rsid w:val="00E12105"/>
    <w:rsid w:val="00E24670"/>
    <w:rsid w:val="00E25BBD"/>
    <w:rsid w:val="00E45FC2"/>
    <w:rsid w:val="00E75D19"/>
    <w:rsid w:val="00E906E4"/>
    <w:rsid w:val="00ED3FA4"/>
    <w:rsid w:val="00ED502B"/>
    <w:rsid w:val="00F16D21"/>
    <w:rsid w:val="00F26F77"/>
    <w:rsid w:val="00F712EA"/>
    <w:rsid w:val="00FB27C8"/>
    <w:rsid w:val="00FB467F"/>
    <w:rsid w:val="00FC54C8"/>
    <w:rsid w:val="00FD0029"/>
    <w:rsid w:val="00FD0ED7"/>
    <w:rsid w:val="00FD1D9D"/>
    <w:rsid w:val="00FE2960"/>
    <w:rsid w:val="1E8AC490"/>
    <w:rsid w:val="3D33B0D7"/>
    <w:rsid w:val="4503D047"/>
    <w:rsid w:val="566F3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5B72E"/>
  <w15:chartTrackingRefBased/>
  <w15:docId w15:val="{89B6E469-3C07-45EC-B190-95350453C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rPr>
      <w:rFonts w:ascii="Arial" w:hAnsi="Arial"/>
      <w:sz w:val="24"/>
    </w:rPr>
  </w:style>
  <w:style w:type="paragraph" w:styleId="Heading1">
    <w:name w:val="heading 1"/>
    <w:basedOn w:val="Normal"/>
    <w:next w:val="Normal"/>
    <w:link w:val="Heading1Char"/>
    <w:uiPriority w:val="9"/>
    <w:qFormat/>
    <w:rsid w:val="0069309E"/>
    <w:pPr>
      <w:keepNext/>
      <w:keepLines/>
      <w:spacing w:before="240" w:after="0"/>
      <w:outlineLvl w:val="0"/>
    </w:pPr>
    <w:rPr>
      <w:rFonts w:ascii="Georgia" w:eastAsiaTheme="majorEastAsia" w:hAnsi="Georgia"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Header">
    <w:name w:val="header"/>
    <w:basedOn w:val="Normal"/>
    <w:link w:val="HeaderChar"/>
    <w:uiPriority w:val="99"/>
    <w:unhideWhenUsed/>
    <w:rsid w:val="00FD0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029"/>
    <w:rPr>
      <w:rFonts w:ascii="Arial" w:hAnsi="Arial"/>
      <w:sz w:val="24"/>
    </w:rPr>
  </w:style>
  <w:style w:type="paragraph" w:styleId="Footer">
    <w:name w:val="footer"/>
    <w:basedOn w:val="Normal"/>
    <w:link w:val="FooterChar"/>
    <w:uiPriority w:val="99"/>
    <w:unhideWhenUsed/>
    <w:rsid w:val="00FD0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029"/>
    <w:rPr>
      <w:rFonts w:ascii="Arial" w:hAnsi="Arial"/>
      <w:sz w:val="24"/>
    </w:rPr>
  </w:style>
  <w:style w:type="table" w:styleId="TableGrid">
    <w:name w:val="Table Grid"/>
    <w:basedOn w:val="TableNormal"/>
    <w:uiPriority w:val="59"/>
    <w:rsid w:val="00976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D59"/>
    <w:pPr>
      <w:ind w:left="720"/>
      <w:contextualSpacing/>
    </w:pPr>
  </w:style>
  <w:style w:type="paragraph" w:styleId="BalloonText">
    <w:name w:val="Balloon Text"/>
    <w:basedOn w:val="Normal"/>
    <w:link w:val="BalloonTextChar"/>
    <w:uiPriority w:val="99"/>
    <w:semiHidden/>
    <w:unhideWhenUsed/>
    <w:rsid w:val="00E246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670"/>
    <w:rPr>
      <w:rFonts w:ascii="Segoe UI" w:hAnsi="Segoe UI" w:cs="Segoe UI"/>
      <w:sz w:val="18"/>
      <w:szCs w:val="18"/>
    </w:rPr>
  </w:style>
  <w:style w:type="character" w:styleId="PlaceholderText">
    <w:name w:val="Placeholder Text"/>
    <w:basedOn w:val="DefaultParagraphFont"/>
    <w:uiPriority w:val="99"/>
    <w:semiHidden/>
    <w:rsid w:val="001D5AF5"/>
    <w:rPr>
      <w:color w:val="808080"/>
    </w:rPr>
  </w:style>
  <w:style w:type="character" w:customStyle="1" w:styleId="Heading1Char">
    <w:name w:val="Heading 1 Char"/>
    <w:basedOn w:val="DefaultParagraphFont"/>
    <w:link w:val="Heading1"/>
    <w:uiPriority w:val="9"/>
    <w:rsid w:val="0069309E"/>
    <w:rPr>
      <w:rFonts w:ascii="Georgia" w:eastAsiaTheme="majorEastAsia" w:hAnsi="Georgia" w:cstheme="majorBidi"/>
      <w:b/>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28313CC7-6958-4B64-A37D-2D3C5DA0D1C6}"/>
      </w:docPartPr>
      <w:docPartBody>
        <w:p w:rsidR="00B3712E" w:rsidRDefault="003B0463">
          <w:r w:rsidRPr="006B47A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463"/>
    <w:rsid w:val="003B0463"/>
    <w:rsid w:val="00A36212"/>
    <w:rsid w:val="00AE71E4"/>
    <w:rsid w:val="00B3712E"/>
    <w:rsid w:val="00B94C62"/>
    <w:rsid w:val="00C475BA"/>
    <w:rsid w:val="00D50757"/>
    <w:rsid w:val="00DA5595"/>
    <w:rsid w:val="00DF4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046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DC44BAA037214BACD644D49CFF6F15" ma:contentTypeVersion="13" ma:contentTypeDescription="Create a new document." ma:contentTypeScope="" ma:versionID="8745b918109b508d7d19c55315dcb04b">
  <xsd:schema xmlns:xsd="http://www.w3.org/2001/XMLSchema" xmlns:xs="http://www.w3.org/2001/XMLSchema" xmlns:p="http://schemas.microsoft.com/office/2006/metadata/properties" xmlns:ns2="3468f3a0-886a-4d3b-a7de-a66a9c46d2f0" xmlns:ns3="944eac8e-5332-4d00-a2db-af5d7cd54f84" targetNamespace="http://schemas.microsoft.com/office/2006/metadata/properties" ma:root="true" ma:fieldsID="26bcefcf5b19150fc4f7ce9c641f05e7" ns2:_="" ns3:_="">
    <xsd:import namespace="3468f3a0-886a-4d3b-a7de-a66a9c46d2f0"/>
    <xsd:import namespace="944eac8e-5332-4d00-a2db-af5d7cd54f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8f3a0-886a-4d3b-a7de-a66a9c46d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36e2fbd-7907-4c3b-9c38-9ca127abe6c5"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4eac8e-5332-4d00-a2db-af5d7cd54f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afc1667a-b897-4b42-ae03-5aaf4cc9a381}" ma:internalName="TaxCatchAll" ma:showField="CatchAllData" ma:web="944eac8e-5332-4d00-a2db-af5d7cd54f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468f3a0-886a-4d3b-a7de-a66a9c46d2f0">
      <Terms xmlns="http://schemas.microsoft.com/office/infopath/2007/PartnerControls"/>
    </lcf76f155ced4ddcb4097134ff3c332f>
    <TaxCatchAll xmlns="944eac8e-5332-4d00-a2db-af5d7cd54f84" xsi:nil="true"/>
  </documentManagement>
</p:properties>
</file>

<file path=customXml/itemProps1.xml><?xml version="1.0" encoding="utf-8"?>
<ds:datastoreItem xmlns:ds="http://schemas.openxmlformats.org/officeDocument/2006/customXml" ds:itemID="{00631946-821D-4DEB-B361-9B703DFF27DE}">
  <ds:schemaRefs>
    <ds:schemaRef ds:uri="http://schemas.microsoft.com/sharepoint/v3/contenttype/forms"/>
  </ds:schemaRefs>
</ds:datastoreItem>
</file>

<file path=customXml/itemProps2.xml><?xml version="1.0" encoding="utf-8"?>
<ds:datastoreItem xmlns:ds="http://schemas.openxmlformats.org/officeDocument/2006/customXml" ds:itemID="{83CB3C8A-1588-4EEE-B0F4-066C93C3F844}"/>
</file>

<file path=customXml/itemProps3.xml><?xml version="1.0" encoding="utf-8"?>
<ds:datastoreItem xmlns:ds="http://schemas.openxmlformats.org/officeDocument/2006/customXml" ds:itemID="{7B337540-4D9A-4FD0-95F9-A17423D81B85}">
  <ds:schemaRefs>
    <ds:schemaRef ds:uri="http://schemas.openxmlformats.org/officeDocument/2006/bibliography"/>
  </ds:schemaRefs>
</ds:datastoreItem>
</file>

<file path=customXml/itemProps4.xml><?xml version="1.0" encoding="utf-8"?>
<ds:datastoreItem xmlns:ds="http://schemas.openxmlformats.org/officeDocument/2006/customXml" ds:itemID="{19456941-1C39-470E-9B8E-1E45041E05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756</Words>
  <Characters>4312</Characters>
  <Application>Microsoft Office Word</Application>
  <DocSecurity>8</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Lucas</dc:creator>
  <cp:keywords/>
  <dc:description/>
  <cp:lastModifiedBy>Helen Wooder</cp:lastModifiedBy>
  <cp:revision>9</cp:revision>
  <cp:lastPrinted>2022-06-20T15:16:00Z</cp:lastPrinted>
  <dcterms:created xsi:type="dcterms:W3CDTF">2023-11-28T12:41:00Z</dcterms:created>
  <dcterms:modified xsi:type="dcterms:W3CDTF">2023-11-28T12:48:00Z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0x01010011DC44BAA037214BACD644D49CFF6F15</vt:lpwstr>
  </property>
</Properties>
</file>