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481" w:type="dxa"/>
        <w:tblInd w:w="-436" w:type="dxa"/>
        <w:tblCellMar>
          <w:top w:w="145" w:type="dxa"/>
          <w:left w:w="98" w:type="dxa"/>
          <w:right w:w="68" w:type="dxa"/>
        </w:tblCellMar>
        <w:tblLook w:val="04A0" w:firstRow="1" w:lastRow="0" w:firstColumn="1" w:lastColumn="0" w:noHBand="0" w:noVBand="1"/>
      </w:tblPr>
      <w:tblGrid>
        <w:gridCol w:w="1790"/>
        <w:gridCol w:w="905"/>
        <w:gridCol w:w="1687"/>
        <w:gridCol w:w="1133"/>
        <w:gridCol w:w="557"/>
        <w:gridCol w:w="516"/>
        <w:gridCol w:w="1203"/>
        <w:gridCol w:w="575"/>
        <w:gridCol w:w="1124"/>
        <w:gridCol w:w="1192"/>
        <w:gridCol w:w="142"/>
        <w:gridCol w:w="657"/>
      </w:tblGrid>
      <w:tr w:rsidRPr="00F07217" w:rsidR="00BB0205" w:rsidTr="4CD1CB5E" w14:paraId="31D4C3CB" w14:textId="77777777">
        <w:trPr>
          <w:trHeight w:val="680"/>
        </w:trPr>
        <w:tc>
          <w:tcPr>
            <w:tcW w:w="11481" w:type="dxa"/>
            <w:gridSpan w:val="12"/>
            <w:tcBorders>
              <w:top w:val="single" w:color="auto" w:sz="4" w:space="0"/>
              <w:left w:val="single" w:color="auto" w:sz="4" w:space="0"/>
              <w:bottom w:val="single" w:color="auto" w:sz="4" w:space="0"/>
              <w:right w:val="single" w:color="auto" w:sz="4" w:space="0"/>
            </w:tcBorders>
            <w:shd w:val="clear" w:color="auto" w:fill="7030A0"/>
            <w:tcMar/>
          </w:tcPr>
          <w:p w:rsidR="00B56665" w:rsidP="00B56665" w:rsidRDefault="00BB0205" w14:paraId="02022685" w14:textId="77777777">
            <w:pPr>
              <w:jc w:val="center"/>
              <w:rPr>
                <w:rFonts w:ascii="Cambria" w:hAnsi="Cambria" w:eastAsia="Georgia" w:cs="Georgia"/>
                <w:b/>
                <w:color w:val="FFFFFF" w:themeColor="background1"/>
                <w:sz w:val="20"/>
                <w:szCs w:val="20"/>
              </w:rPr>
            </w:pPr>
            <w:bookmarkStart w:name="_Hlk86825635" w:id="0"/>
            <w:r w:rsidRPr="00523D39">
              <w:rPr>
                <w:rFonts w:ascii="Cambria" w:hAnsi="Cambria" w:eastAsia="Georgia" w:cs="Georgia"/>
                <w:b/>
                <w:color w:val="FFFFFF" w:themeColor="background1"/>
                <w:sz w:val="20"/>
                <w:szCs w:val="20"/>
              </w:rPr>
              <w:t xml:space="preserve">Welcome to the mentor </w:t>
            </w:r>
            <w:r w:rsidRPr="00523D39" w:rsidR="00FE47C3">
              <w:rPr>
                <w:rFonts w:ascii="Cambria" w:hAnsi="Cambria" w:eastAsia="Georgia" w:cs="Georgia"/>
                <w:b/>
                <w:color w:val="FFFFFF" w:themeColor="background1"/>
                <w:sz w:val="20"/>
                <w:szCs w:val="20"/>
              </w:rPr>
              <w:t>Weekly Development Summary</w:t>
            </w:r>
            <w:r w:rsidRPr="00523D39">
              <w:rPr>
                <w:rFonts w:ascii="Cambria" w:hAnsi="Cambria" w:eastAsia="Georgia" w:cs="Georgia"/>
                <w:b/>
                <w:color w:val="FFFFFF" w:themeColor="background1"/>
                <w:sz w:val="20"/>
                <w:szCs w:val="20"/>
              </w:rPr>
              <w:t xml:space="preserve"> from the</w:t>
            </w:r>
          </w:p>
          <w:p w:rsidRPr="00B56665" w:rsidR="006102D0" w:rsidP="00B56665" w:rsidRDefault="00BB0205" w14:paraId="2E8EA821" w14:textId="19B693D1">
            <w:pPr>
              <w:jc w:val="center"/>
              <w:rPr>
                <w:rFonts w:ascii="Cambria" w:hAnsi="Cambria" w:eastAsia="Georgia" w:cs="Georgia"/>
                <w:b/>
                <w:color w:val="FFFFFF" w:themeColor="background1"/>
                <w:sz w:val="20"/>
                <w:szCs w:val="20"/>
              </w:rPr>
            </w:pPr>
            <w:r w:rsidRPr="00523D39">
              <w:rPr>
                <w:rFonts w:ascii="Cambria" w:hAnsi="Cambria" w:eastAsia="Georgia" w:cs="Georgia"/>
                <w:b/>
                <w:color w:val="FFFFFF" w:themeColor="background1"/>
                <w:sz w:val="20"/>
                <w:szCs w:val="20"/>
              </w:rPr>
              <w:t xml:space="preserve"> Department of Secondary and Further Education</w:t>
            </w:r>
            <w:r w:rsidRPr="00523D39" w:rsidR="00966A4C">
              <w:rPr>
                <w:rFonts w:ascii="Cambria" w:hAnsi="Cambria" w:eastAsia="Georgia" w:cs="Georgia"/>
                <w:b/>
                <w:color w:val="FFFFFF" w:themeColor="background1"/>
                <w:sz w:val="20"/>
                <w:szCs w:val="20"/>
              </w:rPr>
              <w:t xml:space="preserve"> (AY 2</w:t>
            </w:r>
            <w:r w:rsidRPr="00523D39" w:rsidR="002D71BC">
              <w:rPr>
                <w:rFonts w:ascii="Cambria" w:hAnsi="Cambria" w:eastAsia="Georgia" w:cs="Georgia"/>
                <w:b/>
                <w:color w:val="FFFFFF" w:themeColor="background1"/>
                <w:sz w:val="20"/>
                <w:szCs w:val="20"/>
              </w:rPr>
              <w:t>3</w:t>
            </w:r>
            <w:r w:rsidRPr="00523D39" w:rsidR="00966A4C">
              <w:rPr>
                <w:rFonts w:ascii="Cambria" w:hAnsi="Cambria" w:eastAsia="Georgia" w:cs="Georgia"/>
                <w:b/>
                <w:color w:val="FFFFFF" w:themeColor="background1"/>
                <w:sz w:val="20"/>
                <w:szCs w:val="20"/>
              </w:rPr>
              <w:t>/2</w:t>
            </w:r>
            <w:r w:rsidRPr="00523D39" w:rsidR="002D71BC">
              <w:rPr>
                <w:rFonts w:ascii="Cambria" w:hAnsi="Cambria" w:eastAsia="Georgia" w:cs="Georgia"/>
                <w:b/>
                <w:color w:val="FFFFFF" w:themeColor="background1"/>
                <w:sz w:val="20"/>
                <w:szCs w:val="20"/>
              </w:rPr>
              <w:t>4</w:t>
            </w:r>
            <w:r w:rsidRPr="00523D39" w:rsidR="00966A4C">
              <w:rPr>
                <w:rFonts w:ascii="Cambria" w:hAnsi="Cambria" w:eastAsia="Georgia" w:cs="Georgia"/>
                <w:b/>
                <w:color w:val="FFFFFF" w:themeColor="background1"/>
                <w:sz w:val="20"/>
                <w:szCs w:val="20"/>
              </w:rPr>
              <w:t>)</w:t>
            </w:r>
            <w:r w:rsidR="00B56665">
              <w:rPr>
                <w:rFonts w:ascii="Cambria" w:hAnsi="Cambria" w:eastAsia="Georgia" w:cs="Georgia"/>
                <w:b/>
                <w:color w:val="FFFFFF" w:themeColor="background1"/>
                <w:sz w:val="20"/>
                <w:szCs w:val="20"/>
              </w:rPr>
              <w:t xml:space="preserve"> </w:t>
            </w:r>
            <w:r w:rsidRPr="00523D39" w:rsidR="006102D0">
              <w:rPr>
                <w:rFonts w:ascii="Cambria" w:hAnsi="Cambria" w:eastAsia="Georgia" w:cs="Georgia"/>
                <w:b/>
                <w:color w:val="FFFFFF" w:themeColor="background1"/>
                <w:sz w:val="20"/>
                <w:szCs w:val="20"/>
              </w:rPr>
              <w:t xml:space="preserve">Week </w:t>
            </w:r>
            <w:r w:rsidR="005F4A4E">
              <w:rPr>
                <w:rFonts w:ascii="Cambria" w:hAnsi="Cambria" w:eastAsia="Georgia" w:cs="Georgia"/>
                <w:b/>
                <w:color w:val="FFFFFF" w:themeColor="background1"/>
                <w:sz w:val="20"/>
                <w:szCs w:val="20"/>
              </w:rPr>
              <w:t>8</w:t>
            </w:r>
          </w:p>
        </w:tc>
      </w:tr>
      <w:tr w:rsidRPr="00F07217" w:rsidR="00E65DEB" w:rsidTr="4CD1CB5E" w14:paraId="691F8551" w14:textId="77777777">
        <w:trPr>
          <w:trHeight w:val="650"/>
        </w:trPr>
        <w:tc>
          <w:tcPr>
            <w:tcW w:w="11481" w:type="dxa"/>
            <w:gridSpan w:val="12"/>
            <w:tcBorders>
              <w:top w:val="single" w:color="auto" w:sz="4" w:space="0"/>
              <w:left w:val="single" w:color="auto" w:sz="4" w:space="0"/>
              <w:bottom w:val="single" w:color="auto" w:sz="4" w:space="0"/>
              <w:right w:val="single" w:color="auto" w:sz="4" w:space="0"/>
            </w:tcBorders>
            <w:shd w:val="clear" w:color="auto" w:fill="FFFF00"/>
            <w:tcMar/>
          </w:tcPr>
          <w:p w:rsidRPr="00523D39" w:rsidR="00E65DEB" w:rsidRDefault="00606867" w14:paraId="052E0933" w14:textId="378942E4">
            <w:pPr>
              <w:jc w:val="both"/>
              <w:rPr>
                <w:rFonts w:ascii="Cambria" w:hAnsi="Cambria"/>
                <w:b/>
                <w:bCs/>
                <w:sz w:val="20"/>
                <w:szCs w:val="20"/>
              </w:rPr>
            </w:pPr>
            <w:r w:rsidRPr="00523D39">
              <w:rPr>
                <w:rFonts w:ascii="Cambria" w:hAnsi="Cambria"/>
                <w:b/>
                <w:bCs/>
                <w:sz w:val="20"/>
                <w:szCs w:val="20"/>
              </w:rPr>
              <w:t>Course:</w:t>
            </w:r>
            <w:r w:rsidRPr="00523D39" w:rsidR="00866227">
              <w:rPr>
                <w:rFonts w:ascii="Cambria" w:hAnsi="Cambria"/>
                <w:b/>
                <w:bCs/>
                <w:sz w:val="20"/>
                <w:szCs w:val="20"/>
              </w:rPr>
              <w:t xml:space="preserve"> </w:t>
            </w:r>
            <w:r w:rsidR="00B56665">
              <w:rPr>
                <w:rFonts w:ascii="Cambria" w:hAnsi="Cambria"/>
                <w:b/>
                <w:bCs/>
                <w:sz w:val="20"/>
                <w:szCs w:val="20"/>
              </w:rPr>
              <w:t>RE PGCE</w:t>
            </w:r>
          </w:p>
          <w:p w:rsidRPr="00523D39" w:rsidR="00AE0D6F" w:rsidP="009D30D2" w:rsidRDefault="00EE1D6A" w14:paraId="69F14CE3" w14:textId="3F574C10">
            <w:pPr>
              <w:jc w:val="center"/>
              <w:rPr>
                <w:rFonts w:ascii="Cambria" w:hAnsi="Cambria"/>
                <w:b/>
                <w:bCs/>
                <w:sz w:val="20"/>
                <w:szCs w:val="20"/>
              </w:rPr>
            </w:pPr>
            <w:r w:rsidRPr="00523D39">
              <w:rPr>
                <w:rFonts w:ascii="Cambria" w:hAnsi="Cambria"/>
                <w:b/>
                <w:bCs/>
                <w:sz w:val="20"/>
                <w:szCs w:val="20"/>
              </w:rPr>
              <w:t xml:space="preserve"> </w:t>
            </w:r>
            <w:r w:rsidRPr="00523D39" w:rsidR="009D30D2">
              <w:rPr>
                <w:rFonts w:ascii="Cambria" w:hAnsi="Cambria"/>
                <w:b/>
                <w:bCs/>
                <w:sz w:val="20"/>
                <w:szCs w:val="20"/>
              </w:rPr>
              <w:t>‘Working creatively with others to enhance life chances’</w:t>
            </w:r>
          </w:p>
        </w:tc>
      </w:tr>
      <w:tr w:rsidRPr="00F07217" w:rsidR="004009A7" w:rsidTr="4CD1CB5E" w14:paraId="06170D5F" w14:textId="77777777">
        <w:trPr>
          <w:trHeight w:val="126"/>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CD2C8F6" w14:textId="5D848E3C">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D745CE3" w14:textId="77777777">
            <w:pPr>
              <w:jc w:val="both"/>
              <w:rPr>
                <w:rFonts w:ascii="Cambria" w:hAnsi="Cambria"/>
                <w:b/>
                <w:bCs/>
                <w:sz w:val="20"/>
                <w:szCs w:val="20"/>
              </w:rPr>
            </w:pP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41C29F0" w14:textId="3FCFA465">
            <w:pPr>
              <w:jc w:val="both"/>
              <w:rPr>
                <w:rFonts w:ascii="Cambria" w:hAnsi="Cambria"/>
                <w:b/>
                <w:bCs/>
                <w:sz w:val="20"/>
                <w:szCs w:val="20"/>
              </w:rPr>
            </w:pPr>
            <w:r w:rsidRPr="00523D39">
              <w:rPr>
                <w:rFonts w:ascii="Cambria" w:hAnsi="Cambria"/>
                <w:b/>
                <w:bCs/>
                <w:sz w:val="20"/>
                <w:szCs w:val="20"/>
              </w:rPr>
              <w:t>Trainee ID no.</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949FA60" w14:textId="3FE2047B">
            <w:pPr>
              <w:jc w:val="both"/>
              <w:rPr>
                <w:rFonts w:ascii="Cambria" w:hAnsi="Cambria"/>
                <w:b/>
                <w:bCs/>
                <w:sz w:val="20"/>
                <w:szCs w:val="20"/>
              </w:rPr>
            </w:pPr>
          </w:p>
        </w:tc>
      </w:tr>
      <w:tr w:rsidRPr="00F07217" w:rsidR="004009A7" w:rsidTr="4CD1CB5E" w14:paraId="7196D986"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449CC42" w14:textId="1934EA31">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E2DD972" w14:textId="77777777">
            <w:pPr>
              <w:jc w:val="both"/>
              <w:rPr>
                <w:rFonts w:ascii="Cambria" w:hAnsi="Cambria"/>
                <w:b/>
                <w:bCs/>
                <w:sz w:val="20"/>
                <w:szCs w:val="20"/>
              </w:rPr>
            </w:pP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FFB993F" w14:textId="02556042">
            <w:pPr>
              <w:jc w:val="both"/>
              <w:rPr>
                <w:rFonts w:ascii="Cambria" w:hAnsi="Cambria"/>
                <w:b/>
                <w:bCs/>
                <w:sz w:val="20"/>
                <w:szCs w:val="20"/>
              </w:rPr>
            </w:pPr>
            <w:r w:rsidRPr="00523D39">
              <w:rPr>
                <w:rFonts w:ascii="Cambria" w:hAnsi="Cambria"/>
                <w:b/>
                <w:bCs/>
                <w:sz w:val="20"/>
                <w:szCs w:val="20"/>
              </w:rPr>
              <w:t>Professional Practice phase</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B56665" w14:paraId="7061C386" w14:textId="2044BB5C">
            <w:pPr>
              <w:jc w:val="both"/>
              <w:rPr>
                <w:rFonts w:ascii="Cambria" w:hAnsi="Cambria"/>
                <w:b/>
                <w:bCs/>
                <w:sz w:val="20"/>
                <w:szCs w:val="20"/>
              </w:rPr>
            </w:pPr>
            <w:r>
              <w:rPr>
                <w:rFonts w:ascii="Cambria" w:hAnsi="Cambria"/>
                <w:b/>
                <w:bCs/>
                <w:sz w:val="20"/>
                <w:szCs w:val="20"/>
              </w:rPr>
              <w:t>Introductory (A)</w:t>
            </w:r>
          </w:p>
        </w:tc>
      </w:tr>
      <w:tr w:rsidRPr="00F07217" w:rsidR="004009A7" w:rsidTr="4CD1CB5E" w14:paraId="4FBA03EC"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AC0749B" w14:textId="5072B3EB">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B56665" w14:paraId="244641AB" w14:textId="4EAA3E1C">
            <w:pPr>
              <w:jc w:val="both"/>
              <w:rPr>
                <w:rFonts w:ascii="Cambria" w:hAnsi="Cambria"/>
                <w:b/>
                <w:bCs/>
                <w:sz w:val="20"/>
                <w:szCs w:val="20"/>
              </w:rPr>
            </w:pPr>
            <w:r>
              <w:rPr>
                <w:rFonts w:ascii="Cambria" w:hAnsi="Cambria"/>
                <w:b/>
                <w:bCs/>
                <w:sz w:val="20"/>
                <w:szCs w:val="20"/>
              </w:rPr>
              <w:t>Heather Marshall</w:t>
            </w: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651F684" w14:textId="4EB0854D">
            <w:pPr>
              <w:jc w:val="both"/>
              <w:rPr>
                <w:rFonts w:ascii="Cambria" w:hAnsi="Cambria"/>
                <w:b/>
                <w:bCs/>
                <w:sz w:val="20"/>
                <w:szCs w:val="20"/>
              </w:rPr>
            </w:pPr>
            <w:r w:rsidRPr="00523D39">
              <w:rPr>
                <w:rFonts w:ascii="Cambria" w:hAnsi="Cambria"/>
                <w:b/>
                <w:bCs/>
                <w:sz w:val="20"/>
                <w:szCs w:val="20"/>
              </w:rPr>
              <w:t>Name of setting</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4323CE9C" w14:textId="006C6DE4">
            <w:pPr>
              <w:jc w:val="both"/>
              <w:rPr>
                <w:rFonts w:ascii="Cambria" w:hAnsi="Cambria"/>
                <w:b/>
                <w:bCs/>
                <w:sz w:val="20"/>
                <w:szCs w:val="20"/>
              </w:rPr>
            </w:pPr>
          </w:p>
        </w:tc>
      </w:tr>
      <w:tr w:rsidRPr="00F07217" w:rsidR="004009A7" w:rsidTr="4CD1CB5E" w14:paraId="4FA3BD19"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2D91E0C7" w14:textId="38D0AB5A">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B56665" w14:paraId="5068FCC5" w14:textId="036EDF8D">
            <w:pPr>
              <w:jc w:val="both"/>
              <w:rPr>
                <w:rFonts w:ascii="Cambria" w:hAnsi="Cambria"/>
                <w:b/>
                <w:bCs/>
                <w:sz w:val="20"/>
                <w:szCs w:val="20"/>
              </w:rPr>
            </w:pPr>
            <w:r>
              <w:rPr>
                <w:rFonts w:ascii="Cambria" w:hAnsi="Cambria"/>
                <w:b/>
                <w:bCs/>
                <w:sz w:val="20"/>
                <w:szCs w:val="20"/>
              </w:rPr>
              <w:t>RE PGCE</w:t>
            </w: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66B60088" w14:textId="68058C76">
            <w:pPr>
              <w:jc w:val="both"/>
              <w:rPr>
                <w:rFonts w:ascii="Cambria" w:hAnsi="Cambria"/>
                <w:b/>
                <w:bCs/>
                <w:sz w:val="20"/>
                <w:szCs w:val="20"/>
              </w:rPr>
            </w:pPr>
            <w:r w:rsidRPr="00523D39">
              <w:rPr>
                <w:rFonts w:ascii="Cambria" w:hAnsi="Cambria"/>
                <w:b/>
                <w:bCs/>
                <w:sz w:val="20"/>
                <w:szCs w:val="20"/>
              </w:rPr>
              <w:t>Week beginning</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30B2B588" w14:paraId="2E3558FD" w14:textId="664BFBB4">
            <w:pPr>
              <w:jc w:val="both"/>
              <w:rPr>
                <w:rFonts w:ascii="Cambria" w:hAnsi="Cambria"/>
                <w:b w:val="1"/>
                <w:bCs w:val="1"/>
                <w:sz w:val="20"/>
                <w:szCs w:val="20"/>
              </w:rPr>
            </w:pPr>
            <w:r w:rsidRPr="4CD1CB5E" w:rsidR="2DAF0295">
              <w:rPr>
                <w:rFonts w:ascii="Cambria" w:hAnsi="Cambria"/>
                <w:b w:val="1"/>
                <w:bCs w:val="1"/>
                <w:sz w:val="20"/>
                <w:szCs w:val="20"/>
              </w:rPr>
              <w:t>04</w:t>
            </w:r>
            <w:r w:rsidRPr="4CD1CB5E" w:rsidR="5ABA93A9">
              <w:rPr>
                <w:rFonts w:ascii="Cambria" w:hAnsi="Cambria"/>
                <w:b w:val="1"/>
                <w:bCs w:val="1"/>
                <w:sz w:val="20"/>
                <w:szCs w:val="20"/>
              </w:rPr>
              <w:t>/1</w:t>
            </w:r>
            <w:r w:rsidRPr="4CD1CB5E" w:rsidR="4720F829">
              <w:rPr>
                <w:rFonts w:ascii="Cambria" w:hAnsi="Cambria"/>
                <w:b w:val="1"/>
                <w:bCs w:val="1"/>
                <w:sz w:val="20"/>
                <w:szCs w:val="20"/>
              </w:rPr>
              <w:t>2</w:t>
            </w:r>
            <w:r w:rsidRPr="4CD1CB5E" w:rsidR="5ABA93A9">
              <w:rPr>
                <w:rFonts w:ascii="Cambria" w:hAnsi="Cambria"/>
                <w:b w:val="1"/>
                <w:bCs w:val="1"/>
                <w:sz w:val="20"/>
                <w:szCs w:val="20"/>
              </w:rPr>
              <w:t>/2023</w:t>
            </w:r>
          </w:p>
        </w:tc>
      </w:tr>
      <w:tr w:rsidRPr="00F07217" w:rsidR="001506CA" w:rsidTr="4CD1CB5E" w14:paraId="25B9C3C9"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1506CA" w14:paraId="7EF7721D" w14:textId="710BC591">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1506CA" w14:paraId="02A5213D" w14:textId="596149F4">
            <w:pPr>
              <w:jc w:val="center"/>
              <w:rPr>
                <w:rFonts w:ascii="Cambria" w:hAnsi="Cambria"/>
                <w:b/>
                <w:bCs/>
                <w:sz w:val="20"/>
                <w:szCs w:val="20"/>
              </w:rPr>
            </w:pPr>
            <w:r w:rsidRPr="00523D39">
              <w:rPr>
                <w:rFonts w:ascii="Cambria" w:hAnsi="Cambria"/>
                <w:b/>
                <w:bCs/>
                <w:sz w:val="20"/>
                <w:szCs w:val="20"/>
              </w:rPr>
              <w:t>M</w:t>
            </w:r>
            <w:r w:rsidRPr="00523D39" w:rsidR="005113AE">
              <w:rPr>
                <w:rFonts w:ascii="Cambria" w:hAnsi="Cambria"/>
                <w:b/>
                <w:bCs/>
                <w:sz w:val="20"/>
                <w:szCs w:val="20"/>
              </w:rPr>
              <w:t>onday</w:t>
            </w:r>
          </w:p>
        </w:tc>
        <w:tc>
          <w:tcPr>
            <w:tcW w:w="169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5113AE" w14:paraId="13F8C042" w14:textId="5CF285E3">
            <w:pPr>
              <w:jc w:val="center"/>
              <w:rPr>
                <w:rFonts w:ascii="Cambria" w:hAnsi="Cambria"/>
                <w:b/>
                <w:bCs/>
                <w:sz w:val="20"/>
                <w:szCs w:val="20"/>
              </w:rPr>
            </w:pPr>
            <w:r w:rsidRPr="00523D39">
              <w:rPr>
                <w:rFonts w:ascii="Cambria" w:hAnsi="Cambria"/>
                <w:b/>
                <w:bCs/>
                <w:sz w:val="20"/>
                <w:szCs w:val="20"/>
              </w:rPr>
              <w:t>Tuesday</w:t>
            </w:r>
          </w:p>
        </w:tc>
        <w:tc>
          <w:tcPr>
            <w:tcW w:w="1719"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5113AE" w14:paraId="48F46611" w14:textId="7F56CFAC">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5113AE" w14:paraId="62FC6C98" w14:textId="6FCE8062">
            <w:pPr>
              <w:jc w:val="center"/>
              <w:rPr>
                <w:rFonts w:ascii="Cambria" w:hAnsi="Cambria"/>
                <w:b/>
                <w:bCs/>
                <w:sz w:val="20"/>
                <w:szCs w:val="20"/>
              </w:rPr>
            </w:pPr>
            <w:r w:rsidRPr="00523D39">
              <w:rPr>
                <w:rFonts w:ascii="Cambria" w:hAnsi="Cambria"/>
                <w:b/>
                <w:bCs/>
                <w:sz w:val="20"/>
                <w:szCs w:val="20"/>
              </w:rPr>
              <w:t>Thursday</w:t>
            </w:r>
          </w:p>
        </w:tc>
        <w:tc>
          <w:tcPr>
            <w:tcW w:w="1991" w:type="dxa"/>
            <w:gridSpan w:val="3"/>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5113AE" w14:paraId="6F839360" w14:textId="12ADC1A0">
            <w:pPr>
              <w:jc w:val="center"/>
              <w:rPr>
                <w:rFonts w:ascii="Cambria" w:hAnsi="Cambria"/>
                <w:b/>
                <w:bCs/>
                <w:sz w:val="20"/>
                <w:szCs w:val="20"/>
              </w:rPr>
            </w:pPr>
            <w:r w:rsidRPr="00523D39">
              <w:rPr>
                <w:rFonts w:ascii="Cambria" w:hAnsi="Cambria"/>
                <w:b/>
                <w:bCs/>
                <w:sz w:val="20"/>
                <w:szCs w:val="20"/>
              </w:rPr>
              <w:t>Friday</w:t>
            </w:r>
          </w:p>
        </w:tc>
      </w:tr>
      <w:tr w:rsidRPr="00F07217" w:rsidR="0057496A" w:rsidTr="4CD1CB5E" w14:paraId="0EB57F5F" w14:textId="77777777">
        <w:trPr>
          <w:trHeight w:val="5580"/>
        </w:trPr>
        <w:tc>
          <w:tcPr>
            <w:tcW w:w="1790" w:type="dxa"/>
            <w:tcBorders>
              <w:top w:val="single" w:color="auto" w:sz="4" w:space="0"/>
              <w:left w:val="single" w:color="auto" w:sz="4" w:space="0"/>
              <w:bottom w:val="single" w:color="auto" w:sz="4" w:space="0"/>
              <w:right w:val="single" w:color="auto" w:sz="4" w:space="0"/>
            </w:tcBorders>
            <w:shd w:val="clear" w:color="auto" w:fill="auto"/>
            <w:tcMar/>
          </w:tcPr>
          <w:p w:rsidRPr="00523D39" w:rsidR="0057496A" w:rsidP="008A67D8" w:rsidRDefault="002D71BC" w14:paraId="211731FE" w14:textId="250F6EA0">
            <w:pPr>
              <w:rPr>
                <w:rFonts w:ascii="Cambria" w:hAnsi="Cambria"/>
                <w:b/>
                <w:bCs/>
                <w:sz w:val="20"/>
                <w:szCs w:val="20"/>
              </w:rPr>
            </w:pPr>
            <w:r w:rsidRPr="00523D39">
              <w:rPr>
                <w:rFonts w:ascii="Cambria" w:hAnsi="Cambria"/>
                <w:b/>
                <w:bCs/>
                <w:sz w:val="20"/>
                <w:szCs w:val="20"/>
              </w:rPr>
              <w:t>Key reading for the week</w:t>
            </w:r>
          </w:p>
          <w:p w:rsidRPr="00523D39" w:rsidR="005120DA" w:rsidP="005120DA" w:rsidRDefault="005120DA" w14:paraId="4E67F24B" w14:textId="11E5B013">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91" w:type="dxa"/>
            <w:gridSpan w:val="11"/>
            <w:tcBorders>
              <w:top w:val="single" w:color="auto" w:sz="4" w:space="0"/>
              <w:left w:val="single" w:color="auto" w:sz="4" w:space="0"/>
              <w:bottom w:val="single" w:color="auto" w:sz="4" w:space="0"/>
              <w:right w:val="single" w:color="auto" w:sz="4" w:space="0"/>
            </w:tcBorders>
            <w:shd w:val="clear" w:color="auto" w:fill="auto"/>
            <w:tcMar/>
          </w:tcPr>
          <w:p w:rsidRPr="00B56665" w:rsidR="00BE47F7" w:rsidP="6C53551C" w:rsidRDefault="1FB2193F" w14:paraId="152FA847" w14:textId="6630F366">
            <w:pPr>
              <w:pStyle w:val="paragraph"/>
              <w:spacing w:before="0" w:beforeAutospacing="0" w:after="0" w:afterAutospacing="0"/>
              <w:textAlignment w:val="baseline"/>
              <w:rPr>
                <w:rStyle w:val="eop"/>
                <w:rFonts w:ascii="Cambria" w:hAnsi="Cambria" w:eastAsia="Cambria" w:cs="Cambria"/>
              </w:rPr>
            </w:pPr>
            <w:r w:rsidRPr="6C53551C">
              <w:rPr>
                <w:rFonts w:ascii="Cambria" w:hAnsi="Cambria" w:eastAsia="Cambria" w:cs="Cambria"/>
                <w:b/>
                <w:bCs/>
              </w:rPr>
              <w:t>Summary</w:t>
            </w:r>
            <w:r w:rsidRPr="6C53551C" w:rsidR="751BA3A1">
              <w:rPr>
                <w:rStyle w:val="normaltextrun"/>
                <w:rFonts w:ascii="Cambria" w:hAnsi="Cambria" w:eastAsia="Cambria" w:cs="Cambria"/>
                <w:shd w:val="clear" w:color="auto" w:fill="FFFFFF"/>
                <w:lang w:val="en-US"/>
              </w:rPr>
              <w:t xml:space="preserve"> </w:t>
            </w:r>
          </w:p>
          <w:p w:rsidR="6C53551C" w:rsidP="6C53551C" w:rsidRDefault="6C53551C" w14:paraId="7C2F0319" w14:textId="3DE4B8A2">
            <w:pPr>
              <w:pStyle w:val="paragraph"/>
              <w:spacing w:before="0" w:beforeAutospacing="0" w:after="0" w:afterAutospacing="0"/>
              <w:rPr>
                <w:rFonts w:ascii="Cambria" w:hAnsi="Cambria" w:eastAsia="Cambria" w:cs="Cambria"/>
                <w:color w:val="242424"/>
                <w:lang w:val="en-US"/>
              </w:rPr>
            </w:pPr>
          </w:p>
          <w:p w:rsidR="45D22F37" w:rsidP="4CD1CB5E" w:rsidRDefault="45D22F37" w14:paraId="45B33C20" w14:textId="519767B0">
            <w:pPr>
              <w:pStyle w:val="paragraph"/>
              <w:spacing w:before="0" w:beforeAutospacing="off" w:after="0" w:afterAutospacing="off"/>
              <w:rPr>
                <w:rFonts w:ascii="Cambria" w:hAnsi="Cambria" w:eastAsia="Cambria" w:cs="Cambria"/>
                <w:color w:val="242424"/>
                <w:lang w:val="en-US"/>
              </w:rPr>
            </w:pPr>
            <w:r w:rsidRPr="4CD1CB5E" w:rsidR="45D22F37">
              <w:rPr>
                <w:rFonts w:ascii="Cambria" w:hAnsi="Cambria" w:eastAsia="Cambria" w:cs="Cambria"/>
                <w:color w:val="242424"/>
                <w:lang w:val="en-US"/>
              </w:rPr>
              <w:t>Teacher feedback plays a pivotal role, but impact varies due to delivery and type. Hattie et al. propose that effective feedback involves refining student interpretations and is most impactful when related to clear, challenging goals. Studies show that task-related feedback surpasses praise, rewards, and sanctions. Closing educational gaps involves increased effort, error identification, strategy improvement, and obtaining more information. Teachers should set specific, challenging goals and provide clear success criteria. Feedback should correct, make pupils think and self-regulate. Self-regulation positively impacts, while self-criticism can lead to disengagement. Assessment feedback should make pupils think and teachers should consider learners' perspectives.</w:t>
            </w:r>
          </w:p>
          <w:p w:rsidRPr="00B56665" w:rsidR="00F45E23" w:rsidP="6C53551C" w:rsidRDefault="00F45E23" w14:paraId="4D2FE307" w14:textId="77777777">
            <w:pPr>
              <w:rPr>
                <w:rFonts w:ascii="Cambria" w:hAnsi="Cambria" w:eastAsia="Cambria" w:cs="Cambria"/>
                <w:sz w:val="24"/>
                <w:szCs w:val="24"/>
              </w:rPr>
            </w:pPr>
          </w:p>
          <w:p w:rsidR="627CABE2" w:rsidP="6C53551C" w:rsidRDefault="627CABE2" w14:paraId="2F13A612" w14:textId="07DEA2DF">
            <w:pPr>
              <w:rPr>
                <w:rFonts w:ascii="Cambria" w:hAnsi="Cambria" w:eastAsia="Cambria" w:cs="Cambria"/>
                <w:b/>
                <w:bCs/>
                <w:sz w:val="24"/>
                <w:szCs w:val="24"/>
              </w:rPr>
            </w:pPr>
            <w:r w:rsidRPr="6C53551C">
              <w:rPr>
                <w:rFonts w:ascii="Cambria" w:hAnsi="Cambria" w:eastAsia="Cambria" w:cs="Cambria"/>
                <w:b/>
                <w:bCs/>
                <w:sz w:val="24"/>
                <w:szCs w:val="24"/>
              </w:rPr>
              <w:t>Limitations</w:t>
            </w:r>
          </w:p>
          <w:p w:rsidR="6C53551C" w:rsidP="6C53551C" w:rsidRDefault="6C53551C" w14:paraId="60D921DA" w14:textId="709F8B71">
            <w:pPr>
              <w:rPr>
                <w:rFonts w:ascii="Cambria" w:hAnsi="Cambria" w:eastAsia="Cambria" w:cs="Cambria"/>
                <w:sz w:val="24"/>
                <w:szCs w:val="24"/>
              </w:rPr>
            </w:pPr>
          </w:p>
          <w:p w:rsidR="25C14021" w:rsidP="4CD1CB5E" w:rsidRDefault="25C14021" w14:paraId="0C1C53EA" w14:textId="2A46B117">
            <w:pPr>
              <w:pStyle w:val="Normal"/>
              <w:rPr>
                <w:rFonts w:ascii="Cambria" w:hAnsi="Cambria" w:eastAsia="Cambria" w:cs="Cambria"/>
                <w:sz w:val="24"/>
                <w:szCs w:val="24"/>
              </w:rPr>
            </w:pPr>
            <w:r w:rsidRPr="4CD1CB5E" w:rsidR="25C14021">
              <w:rPr>
                <w:rFonts w:ascii="Cambria" w:hAnsi="Cambria" w:eastAsia="Cambria" w:cs="Cambria"/>
                <w:sz w:val="24"/>
                <w:szCs w:val="24"/>
              </w:rPr>
              <w:t>Hattie's meta-meta-analyses face scrutiny for uncritically accepting underlying results, which indicate a 0.79 effect size for feedback. Understanding the nuanced nature of feedback requires further exploration.</w:t>
            </w:r>
          </w:p>
          <w:p w:rsidR="6C53551C" w:rsidP="6C53551C" w:rsidRDefault="6C53551C" w14:paraId="1A19B796" w14:textId="362B9F28">
            <w:pPr>
              <w:rPr>
                <w:rFonts w:ascii="Cambria" w:hAnsi="Cambria" w:cstheme="minorBidi"/>
                <w:sz w:val="20"/>
                <w:szCs w:val="20"/>
              </w:rPr>
            </w:pPr>
          </w:p>
          <w:p w:rsidRPr="00B56665" w:rsidR="00BE47F7" w:rsidP="6C53551C" w:rsidRDefault="1FB2193F" w14:paraId="5F74899B" w14:textId="6440AE83">
            <w:pPr>
              <w:pStyle w:val="paragraph"/>
              <w:spacing w:before="0" w:beforeAutospacing="0" w:after="0" w:afterAutospacing="0"/>
              <w:textAlignment w:val="baseline"/>
              <w:rPr>
                <w:rFonts w:ascii="Cambria" w:hAnsi="Cambria" w:cstheme="minorBidi"/>
                <w:b/>
                <w:bCs/>
              </w:rPr>
            </w:pPr>
            <w:r w:rsidRPr="6C53551C">
              <w:rPr>
                <w:rFonts w:ascii="Cambria" w:hAnsi="Cambria" w:cstheme="minorBidi"/>
                <w:b/>
                <w:bCs/>
              </w:rPr>
              <w:t>Reference</w:t>
            </w:r>
          </w:p>
          <w:p w:rsidRPr="00B56665" w:rsidR="00BE47F7" w:rsidP="6C53551C" w:rsidRDefault="00BE47F7" w14:paraId="7B6E6F63" w14:textId="47215741">
            <w:pPr>
              <w:pStyle w:val="paragraph"/>
              <w:spacing w:before="0" w:beforeAutospacing="0" w:after="0" w:afterAutospacing="0"/>
              <w:textAlignment w:val="baseline"/>
              <w:rPr>
                <w:rFonts w:ascii="Cambria" w:hAnsi="Cambria" w:cstheme="minorBidi"/>
                <w:b/>
                <w:bCs/>
              </w:rPr>
            </w:pPr>
          </w:p>
          <w:p w:rsidRPr="00B56665" w:rsidR="00BE47F7" w:rsidP="4CD1CB5E" w:rsidRDefault="2439EA69" w14:paraId="6071F449" w14:textId="62C99AA5">
            <w:pPr>
              <w:pStyle w:val="paragraph"/>
              <w:spacing w:before="0" w:beforeAutospacing="off" w:after="0" w:afterAutospacing="off"/>
              <w:textAlignment w:val="baseline"/>
              <w:rPr>
                <w:rFonts w:ascii="Cambria" w:hAnsi="Cambria" w:cs="Arial" w:cstheme="minorBidi"/>
              </w:rPr>
            </w:pPr>
            <w:r w:rsidRPr="4CD1CB5E" w:rsidR="5A36C1F8">
              <w:rPr>
                <w:rFonts w:ascii="Cambria" w:hAnsi="Cambria" w:cs="Arial" w:cstheme="minorBidi"/>
              </w:rPr>
              <w:t xml:space="preserve">Hattie, J., &amp; Timperley, H. (2007). The Power of Feedback. Review of Educational Research, 77(1), 81-112. </w:t>
            </w:r>
            <w:hyperlink r:id="Re4324d383b7e402d">
              <w:r w:rsidRPr="4CD1CB5E" w:rsidR="5A36C1F8">
                <w:rPr>
                  <w:rStyle w:val="Hyperlink"/>
                  <w:rFonts w:ascii="Cambria" w:hAnsi="Cambria" w:cs="Arial" w:cstheme="minorBidi"/>
                </w:rPr>
                <w:t>https://doi.org/10.3102/003465430298487</w:t>
              </w:r>
            </w:hyperlink>
            <w:r w:rsidRPr="4CD1CB5E" w:rsidR="5A36C1F8">
              <w:rPr>
                <w:rFonts w:ascii="Cambria" w:hAnsi="Cambria" w:cs="Arial" w:cstheme="minorBidi"/>
              </w:rPr>
              <w:t xml:space="preserve"> </w:t>
            </w:r>
          </w:p>
        </w:tc>
      </w:tr>
      <w:tr w:rsidRPr="00F07217" w:rsidR="00B5000E" w:rsidTr="4CD1CB5E" w14:paraId="0811EF35" w14:textId="77777777">
        <w:trPr>
          <w:trHeight w:val="1080"/>
        </w:trPr>
        <w:tc>
          <w:tcPr>
            <w:tcW w:w="1790" w:type="dxa"/>
            <w:tcBorders>
              <w:top w:val="single" w:color="auto" w:sz="4" w:space="0"/>
              <w:left w:val="single" w:color="auto" w:sz="4" w:space="0"/>
              <w:bottom w:val="single" w:color="auto" w:sz="4" w:space="0"/>
              <w:right w:val="single" w:color="auto" w:sz="4" w:space="0"/>
            </w:tcBorders>
            <w:shd w:val="clear" w:color="auto" w:fill="auto"/>
            <w:tcMar/>
          </w:tcPr>
          <w:p w:rsidRPr="00523D39" w:rsidR="00B5000E" w:rsidP="00B5000E" w:rsidRDefault="00B5000E" w14:paraId="10E114CD" w14:textId="2DA3B95B">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Support for mentoring</w:t>
            </w:r>
            <w:r w:rsidRPr="00523D39" w:rsidR="00403E3F">
              <w:rPr>
                <w:rFonts w:ascii="Cambria" w:hAnsi="Cambria" w:eastAsia="Georgia" w:cs="Georgia"/>
                <w:b/>
                <w:sz w:val="20"/>
                <w:szCs w:val="20"/>
              </w:rPr>
              <w:t xml:space="preserve"> i</w:t>
            </w:r>
            <w:r w:rsidRPr="00523D39" w:rsidR="008235B7">
              <w:rPr>
                <w:rFonts w:ascii="Cambria" w:hAnsi="Cambria" w:eastAsia="Georgia" w:cs="Georgia"/>
                <w:b/>
                <w:sz w:val="20"/>
                <w:szCs w:val="20"/>
              </w:rPr>
              <w:t xml:space="preserve">n </w:t>
            </w:r>
            <w:r w:rsidRPr="00523D39" w:rsidR="00D12C87">
              <w:rPr>
                <w:rFonts w:ascii="Cambria" w:hAnsi="Cambria" w:eastAsia="Georgia" w:cs="Georgia"/>
                <w:b/>
                <w:sz w:val="20"/>
                <w:szCs w:val="20"/>
              </w:rPr>
              <w:t>this subject</w:t>
            </w:r>
          </w:p>
          <w:p w:rsidRPr="00523D39" w:rsidR="00B5000E" w:rsidP="00B5000E" w:rsidRDefault="00B5000E" w14:paraId="25E7C692" w14:textId="77777777">
            <w:pPr>
              <w:spacing w:line="237" w:lineRule="auto"/>
              <w:jc w:val="center"/>
              <w:rPr>
                <w:rFonts w:ascii="Cambria" w:hAnsi="Cambria" w:eastAsia="Georgia" w:cs="Georgia"/>
                <w:b/>
                <w:sz w:val="20"/>
                <w:szCs w:val="20"/>
              </w:rPr>
            </w:pPr>
          </w:p>
          <w:p w:rsidRPr="00523D39" w:rsidR="00B5000E" w:rsidP="00560FE2" w:rsidRDefault="00B5000E" w14:paraId="7314DB2E" w14:textId="47B98BEB">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
                          <a:stretch>
                            <a:fillRect/>
                          </a:stretch>
                        </pic:blipFill>
                        <pic:spPr>
                          <a:xfrm>
                            <a:off x="0" y="0"/>
                            <a:ext cx="586105" cy="571500"/>
                          </a:xfrm>
                          <a:prstGeom prst="rect">
                            <a:avLst/>
                          </a:prstGeom>
                        </pic:spPr>
                      </pic:pic>
                    </a:graphicData>
                  </a:graphic>
                </wp:inline>
              </w:drawing>
            </w:r>
          </w:p>
        </w:tc>
        <w:tc>
          <w:tcPr>
            <w:tcW w:w="9691" w:type="dxa"/>
            <w:gridSpan w:val="11"/>
            <w:tcBorders>
              <w:top w:val="single" w:color="auto" w:sz="4" w:space="0"/>
              <w:left w:val="single" w:color="auto" w:sz="4" w:space="0"/>
              <w:bottom w:val="single" w:color="auto" w:sz="4" w:space="0"/>
              <w:right w:val="single" w:color="auto" w:sz="4" w:space="0"/>
            </w:tcBorders>
            <w:shd w:val="clear" w:color="auto" w:fill="auto"/>
            <w:tcMar/>
          </w:tcPr>
          <w:p w:rsidRPr="005F4A4E" w:rsidR="00B5000E" w:rsidP="4CD1CB5E" w:rsidRDefault="1F28A724" w14:paraId="02295E43" w14:textId="1256A4B1">
            <w:pPr>
              <w:pStyle w:val="xmsolistparagraph"/>
              <w:suppressLineNumbers w:val="0"/>
              <w:shd w:val="clear" w:color="auto" w:fill="FFFFFF" w:themeFill="background1"/>
              <w:bidi w:val="0"/>
              <w:spacing w:before="0" w:beforeAutospacing="off" w:after="0" w:afterAutospacing="off" w:line="240" w:lineRule="auto"/>
              <w:ind w:left="0" w:right="0"/>
              <w:jc w:val="both"/>
              <w:rPr>
                <w:rFonts w:ascii="Cambria" w:hAnsi="Cambria" w:cs="Calibri"/>
                <w:color w:val="201F1E"/>
              </w:rPr>
            </w:pPr>
            <w:hyperlink r:id="R076240e8609a48d1">
              <w:r w:rsidRPr="4CD1CB5E" w:rsidR="6019263A">
                <w:rPr>
                  <w:rStyle w:val="Hyperlink"/>
                  <w:rFonts w:ascii="Cambria" w:hAnsi="Cambria" w:cs="Calibri"/>
                </w:rPr>
                <w:t>Chapter 5</w:t>
              </w:r>
            </w:hyperlink>
            <w:r w:rsidRPr="4CD1CB5E" w:rsidR="6019263A">
              <w:rPr>
                <w:rFonts w:ascii="Cambria" w:hAnsi="Cambria" w:cs="Calibri"/>
                <w:color w:val="201F1E"/>
              </w:rPr>
              <w:t xml:space="preserve"> of Cox and Hutton’s ‘Making Every RE Lesson Count’ book focuses on feedback in the subject area. It lays out why it is important but also offers some </w:t>
            </w:r>
            <w:r w:rsidRPr="4CD1CB5E" w:rsidR="152B4663">
              <w:rPr>
                <w:rFonts w:ascii="Cambria" w:hAnsi="Cambria" w:cs="Calibri"/>
                <w:color w:val="201F1E"/>
              </w:rPr>
              <w:t>practical</w:t>
            </w:r>
            <w:r w:rsidRPr="4CD1CB5E" w:rsidR="6019263A">
              <w:rPr>
                <w:rFonts w:ascii="Cambria" w:hAnsi="Cambria" w:cs="Calibri"/>
                <w:color w:val="201F1E"/>
              </w:rPr>
              <w:t xml:space="preserve"> strategies </w:t>
            </w:r>
            <w:r w:rsidRPr="4CD1CB5E" w:rsidR="5DA72887">
              <w:rPr>
                <w:rFonts w:ascii="Cambria" w:hAnsi="Cambria" w:cs="Calibri"/>
                <w:color w:val="201F1E"/>
              </w:rPr>
              <w:t xml:space="preserve">to support </w:t>
            </w:r>
            <w:r w:rsidRPr="4CD1CB5E" w:rsidR="234CAC8C">
              <w:rPr>
                <w:rFonts w:ascii="Cambria" w:hAnsi="Cambria" w:cs="Calibri"/>
                <w:color w:val="201F1E"/>
              </w:rPr>
              <w:t xml:space="preserve">effective classroom feedback. Additionally, </w:t>
            </w:r>
            <w:r w:rsidRPr="4CD1CB5E" w:rsidR="517E9B99">
              <w:rPr>
                <w:rFonts w:ascii="Cambria" w:hAnsi="Cambria" w:cs="Calibri"/>
                <w:color w:val="201F1E"/>
              </w:rPr>
              <w:t xml:space="preserve">Laura Harris, NATRE’s Southwest Regional Ambassador, discusses </w:t>
            </w:r>
            <w:hyperlink r:id="R246ccb27ea8b4a9c">
              <w:r w:rsidRPr="4CD1CB5E" w:rsidR="517E9B99">
                <w:rPr>
                  <w:rStyle w:val="Hyperlink"/>
                  <w:rFonts w:ascii="Cambria" w:hAnsi="Cambria" w:cs="Calibri"/>
                </w:rPr>
                <w:t>‘How I… use formative assessment to inform progress and planning</w:t>
              </w:r>
              <w:r w:rsidRPr="4CD1CB5E" w:rsidR="5760FFDB">
                <w:rPr>
                  <w:rStyle w:val="Hyperlink"/>
                  <w:rFonts w:ascii="Cambria" w:hAnsi="Cambria" w:cs="Calibri"/>
                </w:rPr>
                <w:t>’</w:t>
              </w:r>
            </w:hyperlink>
            <w:r w:rsidRPr="4CD1CB5E" w:rsidR="5760FFDB">
              <w:rPr>
                <w:rFonts w:ascii="Cambria" w:hAnsi="Cambria" w:cs="Calibri"/>
                <w:color w:val="201F1E"/>
              </w:rPr>
              <w:t>.</w:t>
            </w:r>
            <w:r w:rsidRPr="4CD1CB5E" w:rsidR="5760FFDB">
              <w:rPr>
                <w:rFonts w:ascii="Cambria" w:hAnsi="Cambria" w:cs="Calibri"/>
                <w:color w:val="201F1E"/>
              </w:rPr>
              <w:t xml:space="preserve"> Despite being primary focused her thoughts are certainly </w:t>
            </w:r>
            <w:r w:rsidRPr="4CD1CB5E" w:rsidR="5760FFDB">
              <w:rPr>
                <w:rFonts w:ascii="Cambria" w:hAnsi="Cambria" w:cs="Calibri"/>
                <w:color w:val="201F1E"/>
              </w:rPr>
              <w:t>relevant</w:t>
            </w:r>
            <w:r w:rsidRPr="4CD1CB5E" w:rsidR="5760FFDB">
              <w:rPr>
                <w:rFonts w:ascii="Cambria" w:hAnsi="Cambria" w:cs="Calibri"/>
                <w:color w:val="201F1E"/>
              </w:rPr>
              <w:t xml:space="preserve"> for KS3.</w:t>
            </w:r>
          </w:p>
        </w:tc>
      </w:tr>
      <w:tr w:rsidRPr="00F07217" w:rsidR="00403E3F" w:rsidTr="4CD1CB5E" w14:paraId="242BC6CD" w14:textId="77777777">
        <w:trPr>
          <w:trHeight w:val="262"/>
        </w:trPr>
        <w:tc>
          <w:tcPr>
            <w:tcW w:w="1790" w:type="dxa"/>
            <w:vMerge w:val="restart"/>
            <w:tcBorders>
              <w:top w:val="single" w:color="auto" w:sz="4" w:space="0"/>
              <w:left w:val="single" w:color="auto" w:sz="4" w:space="0"/>
              <w:right w:val="single" w:color="auto" w:sz="4" w:space="0"/>
            </w:tcBorders>
            <w:tcMar/>
          </w:tcPr>
          <w:p w:rsidRPr="00523D39" w:rsidR="00403E3F" w:rsidP="00403E3F" w:rsidRDefault="00403E3F" w14:paraId="22257974" w14:textId="53252047">
            <w:pPr>
              <w:spacing w:line="237" w:lineRule="auto"/>
              <w:jc w:val="center"/>
              <w:rPr>
                <w:rFonts w:ascii="Cambria" w:hAnsi="Cambria"/>
                <w:b/>
                <w:bCs/>
                <w:sz w:val="20"/>
                <w:szCs w:val="20"/>
              </w:rPr>
            </w:pPr>
          </w:p>
          <w:p w:rsidRPr="00523D39" w:rsidR="00403E3F" w:rsidP="00403E3F" w:rsidRDefault="00403E3F" w14:paraId="323B0429" w14:textId="77777777">
            <w:pPr>
              <w:spacing w:line="237" w:lineRule="auto"/>
              <w:jc w:val="center"/>
              <w:rPr>
                <w:rFonts w:ascii="Cambria" w:hAnsi="Cambria"/>
                <w:b/>
                <w:bCs/>
                <w:sz w:val="20"/>
                <w:szCs w:val="20"/>
              </w:rPr>
            </w:pPr>
          </w:p>
          <w:p w:rsidRPr="00523D39" w:rsidR="00403E3F" w:rsidP="00403E3F" w:rsidRDefault="00403E3F" w14:paraId="794A60FE" w14:textId="12B12DE9">
            <w:pPr>
              <w:spacing w:line="237" w:lineRule="auto"/>
              <w:jc w:val="center"/>
              <w:rPr>
                <w:rFonts w:ascii="Cambria" w:hAnsi="Cambria"/>
                <w:b/>
                <w:bCs/>
                <w:sz w:val="20"/>
                <w:szCs w:val="20"/>
              </w:rPr>
            </w:pPr>
            <w:r w:rsidRPr="00523D39">
              <w:rPr>
                <w:rFonts w:ascii="Cambria" w:hAnsi="Cambria"/>
                <w:b/>
                <w:bCs/>
                <w:sz w:val="20"/>
                <w:szCs w:val="20"/>
              </w:rPr>
              <w:t>Curriculum for the week</w:t>
            </w:r>
          </w:p>
          <w:p w:rsidRPr="00523D39" w:rsidR="00403E3F" w:rsidP="00403E3F" w:rsidRDefault="00403E3F" w14:paraId="3577F80B" w14:textId="77777777">
            <w:pPr>
              <w:rPr>
                <w:rFonts w:ascii="Cambria" w:hAnsi="Cambria"/>
                <w:sz w:val="20"/>
                <w:szCs w:val="20"/>
              </w:rPr>
            </w:pPr>
            <w:r w:rsidRPr="00523D39">
              <w:rPr>
                <w:rFonts w:ascii="Cambria" w:hAnsi="Cambria" w:eastAsia="Georgia" w:cs="Georgia"/>
                <w:sz w:val="20"/>
                <w:szCs w:val="20"/>
              </w:rPr>
              <w:t xml:space="preserve"> </w:t>
            </w:r>
          </w:p>
          <w:p w:rsidRPr="00523D39" w:rsidR="00403E3F" w:rsidP="00403E3F" w:rsidRDefault="00403E3F" w14:paraId="56739CEE" w14:textId="2D653E4C">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9034"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360ABAE5" w14:textId="3177A167">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6BF6678C" w14:textId="77777777">
            <w:pPr>
              <w:jc w:val="center"/>
              <w:rPr>
                <w:rFonts w:ascii="Cambria" w:hAnsi="Cambria"/>
                <w:b/>
                <w:bCs/>
                <w:sz w:val="20"/>
                <w:szCs w:val="20"/>
              </w:rPr>
            </w:pPr>
            <w:r w:rsidRPr="00523D39">
              <w:rPr>
                <w:rFonts w:ascii="Cambria" w:hAnsi="Cambria"/>
                <w:b/>
                <w:bCs/>
                <w:sz w:val="20"/>
                <w:szCs w:val="20"/>
              </w:rPr>
              <w:t>Y/N</w:t>
            </w:r>
          </w:p>
          <w:p w:rsidRPr="00523D39" w:rsidR="00403E3F" w:rsidP="00403E3F" w:rsidRDefault="00403E3F" w14:paraId="0E7E73C3" w14:textId="3E44AEE5">
            <w:pPr>
              <w:jc w:val="center"/>
              <w:rPr>
                <w:rFonts w:ascii="Cambria" w:hAnsi="Cambria"/>
                <w:b/>
                <w:bCs/>
                <w:sz w:val="20"/>
                <w:szCs w:val="20"/>
              </w:rPr>
            </w:pPr>
          </w:p>
        </w:tc>
      </w:tr>
      <w:tr w:rsidRPr="00F07217" w:rsidR="00CB44DE" w:rsidTr="4CD1CB5E" w14:paraId="75C24513" w14:textId="77777777">
        <w:trPr>
          <w:trHeight w:val="968"/>
        </w:trPr>
        <w:tc>
          <w:tcPr>
            <w:tcW w:w="1790" w:type="dxa"/>
            <w:vMerge/>
            <w:tcMar/>
          </w:tcPr>
          <w:p w:rsidRPr="00523D39" w:rsidR="00CB44DE" w:rsidP="00B5000E" w:rsidRDefault="00CB44DE" w14:paraId="38A28802" w14:textId="77777777">
            <w:pPr>
              <w:spacing w:line="237" w:lineRule="auto"/>
              <w:jc w:val="center"/>
              <w:rPr>
                <w:rFonts w:ascii="Cambria" w:hAnsi="Cambria"/>
                <w:b/>
                <w:bCs/>
                <w:sz w:val="20"/>
                <w:szCs w:val="20"/>
              </w:rPr>
            </w:pPr>
          </w:p>
        </w:tc>
        <w:tc>
          <w:tcPr>
            <w:tcW w:w="9034" w:type="dxa"/>
            <w:gridSpan w:val="10"/>
            <w:tcBorders>
              <w:top w:val="single" w:color="auto" w:sz="4" w:space="0"/>
              <w:left w:val="single" w:color="auto" w:sz="4" w:space="0"/>
              <w:bottom w:val="single" w:color="auto" w:sz="4" w:space="0"/>
              <w:right w:val="single" w:color="auto" w:sz="4" w:space="0"/>
            </w:tcBorders>
            <w:tcMar/>
          </w:tcPr>
          <w:p w:rsidRPr="00523D39" w:rsidR="00CB44DE" w:rsidP="4CD1CB5E" w:rsidRDefault="3A5596E8" w14:paraId="540DA44B" w14:textId="2DBFD130">
            <w:pPr>
              <w:rPr>
                <w:rFonts w:ascii="Cambria" w:hAnsi="Cambria" w:eastAsia="Cambria" w:cs="Cambria"/>
              </w:rPr>
            </w:pPr>
            <w:r w:rsidRPr="6C53551C" w:rsidR="3A5596E8">
              <w:rPr>
                <w:rFonts w:ascii="Cambria" w:hAnsi="Cambria" w:eastAsia="Cambria" w:cs="Cambria"/>
                <w:b w:val="1"/>
                <w:bCs w:val="1"/>
                <w:sz w:val="20"/>
                <w:szCs w:val="20"/>
                <w:shd w:val="clear" w:color="auto" w:fill="FFFFFF"/>
              </w:rPr>
              <w:t>1.</w:t>
            </w:r>
            <w:r w:rsidRPr="6C53551C" w:rsidR="41F9C91E">
              <w:rPr>
                <w:rFonts w:ascii="Cambria" w:hAnsi="Cambria" w:eastAsia="Cambria" w:cs="Cambria"/>
              </w:rPr>
              <w:t xml:space="preserve"> </w:t>
            </w:r>
            <w:r w:rsidRPr="6C53551C" w:rsidR="0F7F6C12">
              <w:rPr>
                <w:rFonts w:ascii="Cambria" w:hAnsi="Cambria" w:eastAsia="Cambria" w:cs="Cambria"/>
              </w:rPr>
              <w:t xml:space="preserve">A clear</w:t>
            </w:r>
            <w:r w:rsidRPr="4CD1CB5E" w:rsidR="0F7F6C12">
              <w:rPr>
                <w:rFonts w:ascii="Cambria" w:hAnsi="Cambria" w:eastAsia="Cambria" w:cs="Cambria"/>
              </w:rPr>
              <w:t xml:space="preserve"> understanding of the lesson </w:t>
            </w:r>
            <w:r w:rsidRPr="4CD1CB5E" w:rsidR="0F7F6C12">
              <w:rPr>
                <w:rFonts w:ascii="Cambria" w:hAnsi="Cambria" w:eastAsia="Cambria" w:cs="Cambria"/>
              </w:rPr>
              <w:t>objectives</w:t>
            </w:r>
            <w:r w:rsidRPr="4CD1CB5E" w:rsidR="0F7F6C12">
              <w:rPr>
                <w:rFonts w:ascii="Cambria" w:hAnsi="Cambria" w:eastAsia="Cambria" w:cs="Cambria"/>
              </w:rPr>
              <w:t xml:space="preserve"> and how they align with the broader curriculum goals. This involves </w:t>
            </w:r>
            <w:r w:rsidRPr="4CD1CB5E" w:rsidR="0F7F6C12">
              <w:rPr>
                <w:rFonts w:ascii="Cambria" w:hAnsi="Cambria" w:eastAsia="Cambria" w:cs="Cambria"/>
              </w:rPr>
              <w:t>comprehending</w:t>
            </w:r>
            <w:r w:rsidRPr="4CD1CB5E" w:rsidR="0F7F6C12">
              <w:rPr>
                <w:rFonts w:ascii="Cambria" w:hAnsi="Cambria" w:eastAsia="Cambria" w:cs="Cambria"/>
              </w:rPr>
              <w:t xml:space="preserve"> the specific knowledge, skills, and attitudes that the lesson aims to develop in students and recognising how these </w:t>
            </w:r>
            <w:r w:rsidRPr="4CD1CB5E" w:rsidR="0F7F6C12">
              <w:rPr>
                <w:rFonts w:ascii="Cambria" w:hAnsi="Cambria" w:eastAsia="Cambria" w:cs="Cambria"/>
              </w:rPr>
              <w:t>objectives</w:t>
            </w:r>
            <w:r w:rsidRPr="4CD1CB5E" w:rsidR="0F7F6C12">
              <w:rPr>
                <w:rFonts w:ascii="Cambria" w:hAnsi="Cambria" w:eastAsia="Cambria" w:cs="Cambria"/>
              </w:rPr>
              <w:t xml:space="preserve"> fit within the context of RE.</w:t>
            </w:r>
          </w:p>
          <w:p w:rsidRPr="00523D39" w:rsidR="00CB44DE" w:rsidP="4CD1CB5E" w:rsidRDefault="3A5596E8" w14:paraId="4B590058" w14:textId="65A95BCA">
            <w:pPr>
              <w:pStyle w:val="Normal"/>
              <w:rPr>
                <w:rFonts w:ascii="Cambria" w:hAnsi="Cambria" w:eastAsia="Cambria" w:cs="Cambria"/>
              </w:rPr>
            </w:pPr>
            <w:r w:rsidRPr="4CD1CB5E" w:rsidR="0F7F6C12">
              <w:rPr>
                <w:rFonts w:ascii="Cambria" w:hAnsi="Cambria" w:eastAsia="Cambria" w:cs="Cambria"/>
              </w:rPr>
              <w:t xml:space="preserve">2. How to design formative assessments that are </w:t>
            </w:r>
            <w:r w:rsidRPr="4CD1CB5E" w:rsidR="0F7F6C12">
              <w:rPr>
                <w:rFonts w:ascii="Cambria" w:hAnsi="Cambria" w:eastAsia="Cambria" w:cs="Cambria"/>
              </w:rPr>
              <w:t>directly linked</w:t>
            </w:r>
            <w:r w:rsidRPr="4CD1CB5E" w:rsidR="0F7F6C12">
              <w:rPr>
                <w:rFonts w:ascii="Cambria" w:hAnsi="Cambria" w:eastAsia="Cambria" w:cs="Cambria"/>
              </w:rPr>
              <w:t xml:space="preserve"> to the lesson objectives.</w:t>
            </w:r>
          </w:p>
          <w:p w:rsidRPr="00523D39" w:rsidR="00CB44DE" w:rsidP="4CD1CB5E" w:rsidRDefault="3A5596E8" w14:paraId="06990D67" w14:textId="563387C0">
            <w:pPr>
              <w:pStyle w:val="Normal"/>
              <w:rPr>
                <w:rFonts w:ascii="Cambria" w:hAnsi="Cambria" w:eastAsia="Cambria" w:cs="Cambria"/>
              </w:rPr>
            </w:pPr>
            <w:r w:rsidRPr="4CD1CB5E" w:rsidR="0F7F6C12">
              <w:rPr>
                <w:rFonts w:ascii="Cambria" w:hAnsi="Cambria" w:eastAsia="Cambria" w:cs="Cambria"/>
              </w:rPr>
              <w:t>3. A range of diagnostic methods to assess students' understanding and misconceptions</w:t>
            </w:r>
          </w:p>
          <w:p w:rsidRPr="00523D39" w:rsidR="00CB44DE" w:rsidP="00542102" w:rsidRDefault="00CB44DE" w14:paraId="4E488AE5" w14:textId="7D13322A">
            <w:pPr>
              <w:rPr>
                <w:rFonts w:ascii="Cambria" w:hAnsi="Cambria"/>
                <w:b/>
                <w:bCs/>
                <w:sz w:val="20"/>
                <w:szCs w:val="20"/>
                <w:shd w:val="clear" w:color="auto" w:fill="FFFFFF"/>
              </w:rPr>
            </w:pPr>
          </w:p>
        </w:tc>
        <w:tc>
          <w:tcPr>
            <w:tcW w:w="657" w:type="dxa"/>
            <w:tcBorders>
              <w:top w:val="single" w:color="auto" w:sz="4" w:space="0"/>
              <w:left w:val="single" w:color="auto" w:sz="4" w:space="0"/>
              <w:bottom w:val="single" w:color="auto" w:sz="4" w:space="0"/>
              <w:right w:val="single" w:color="auto" w:sz="4" w:space="0"/>
            </w:tcBorders>
            <w:tcMar/>
          </w:tcPr>
          <w:p w:rsidRPr="00523D39" w:rsidR="00CB44DE" w:rsidP="003324D5" w:rsidRDefault="00CB44DE" w14:paraId="500548AF" w14:textId="77777777">
            <w:pPr>
              <w:jc w:val="center"/>
              <w:rPr>
                <w:rFonts w:ascii="Cambria" w:hAnsi="Cambria"/>
                <w:sz w:val="20"/>
                <w:szCs w:val="20"/>
              </w:rPr>
            </w:pPr>
          </w:p>
        </w:tc>
      </w:tr>
      <w:tr w:rsidRPr="00F07217" w:rsidR="00CB44DE" w:rsidTr="4CD1CB5E" w14:paraId="365EFF71" w14:textId="77777777">
        <w:trPr>
          <w:trHeight w:val="152"/>
        </w:trPr>
        <w:tc>
          <w:tcPr>
            <w:tcW w:w="1790" w:type="dxa"/>
            <w:vMerge/>
            <w:tcMar/>
          </w:tcPr>
          <w:p w:rsidRPr="00523D39" w:rsidR="00CB44DE" w:rsidP="00D7386B" w:rsidRDefault="00CB44DE" w14:paraId="39E4C718" w14:textId="77777777">
            <w:pPr>
              <w:spacing w:line="237" w:lineRule="auto"/>
              <w:jc w:val="center"/>
              <w:rPr>
                <w:rFonts w:ascii="Cambria" w:hAnsi="Cambria"/>
                <w:b/>
                <w:bCs/>
                <w:sz w:val="20"/>
                <w:szCs w:val="20"/>
              </w:rPr>
            </w:pPr>
          </w:p>
        </w:tc>
        <w:tc>
          <w:tcPr>
            <w:tcW w:w="9034"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D7386B" w:rsidRDefault="00CB44DE" w14:paraId="4AA9EA46" w14:textId="06BEEB12">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3324D5" w:rsidRDefault="00CB44DE" w14:paraId="5E1B72E3" w14:textId="77777777">
            <w:pPr>
              <w:jc w:val="center"/>
              <w:rPr>
                <w:rFonts w:ascii="Cambria" w:hAnsi="Cambria"/>
                <w:b/>
                <w:bCs/>
                <w:sz w:val="20"/>
                <w:szCs w:val="20"/>
              </w:rPr>
            </w:pPr>
            <w:r w:rsidRPr="00523D39">
              <w:rPr>
                <w:rFonts w:ascii="Cambria" w:hAnsi="Cambria"/>
                <w:b/>
                <w:bCs/>
                <w:sz w:val="20"/>
                <w:szCs w:val="20"/>
              </w:rPr>
              <w:t>Y/N</w:t>
            </w:r>
          </w:p>
          <w:p w:rsidRPr="00523D39" w:rsidR="00CB44DE" w:rsidP="003324D5" w:rsidRDefault="00CB44DE" w14:paraId="18B6C2E1" w14:textId="115AA463">
            <w:pPr>
              <w:jc w:val="center"/>
              <w:rPr>
                <w:rFonts w:ascii="Cambria" w:hAnsi="Cambria"/>
                <w:b/>
                <w:bCs/>
                <w:sz w:val="20"/>
                <w:szCs w:val="20"/>
              </w:rPr>
            </w:pPr>
          </w:p>
        </w:tc>
      </w:tr>
      <w:tr w:rsidRPr="00F07217" w:rsidR="00CB44DE" w:rsidTr="4CD1CB5E" w14:paraId="0B2BB01B" w14:textId="77777777">
        <w:trPr>
          <w:trHeight w:val="152"/>
        </w:trPr>
        <w:tc>
          <w:tcPr>
            <w:tcW w:w="1790" w:type="dxa"/>
            <w:vMerge/>
            <w:tcMar/>
          </w:tcPr>
          <w:p w:rsidRPr="00523D39" w:rsidR="00CB44DE" w:rsidP="00D7386B" w:rsidRDefault="00CB44DE" w14:paraId="6816228A" w14:textId="77777777">
            <w:pPr>
              <w:spacing w:line="237" w:lineRule="auto"/>
              <w:jc w:val="center"/>
              <w:rPr>
                <w:rFonts w:ascii="Cambria" w:hAnsi="Cambria"/>
                <w:b/>
                <w:bCs/>
                <w:sz w:val="20"/>
                <w:szCs w:val="20"/>
              </w:rPr>
            </w:pPr>
          </w:p>
        </w:tc>
        <w:tc>
          <w:tcPr>
            <w:tcW w:w="9034" w:type="dxa"/>
            <w:gridSpan w:val="10"/>
            <w:tcBorders>
              <w:top w:val="single" w:color="auto" w:sz="4" w:space="0"/>
              <w:left w:val="single" w:color="auto" w:sz="4" w:space="0"/>
              <w:bottom w:val="single" w:color="auto" w:sz="4" w:space="0"/>
              <w:right w:val="single" w:color="auto" w:sz="4" w:space="0"/>
            </w:tcBorders>
            <w:tcMar/>
          </w:tcPr>
          <w:p w:rsidRPr="00523D39" w:rsidR="00CB44DE" w:rsidP="6C53551C" w:rsidRDefault="3239FECD" w14:paraId="3437E904" w14:textId="01E053FC">
            <w:pPr>
              <w:rPr>
                <w:rFonts w:ascii="Cambria" w:hAnsi="Cambria"/>
              </w:rPr>
            </w:pPr>
            <w:r w:rsidRPr="4CD1CB5E" w:rsidR="3A5596E8">
              <w:rPr>
                <w:rFonts w:ascii="Cambria" w:hAnsi="Cambria"/>
              </w:rPr>
              <w:t>1.</w:t>
            </w:r>
            <w:r w:rsidRPr="4CD1CB5E" w:rsidR="41F9C91E">
              <w:rPr>
                <w:rFonts w:ascii="Cambria" w:hAnsi="Cambria"/>
              </w:rPr>
              <w:t xml:space="preserve"> </w:t>
            </w:r>
            <w:r w:rsidRPr="4CD1CB5E" w:rsidR="5181108A">
              <w:rPr>
                <w:rFonts w:ascii="Cambria" w:hAnsi="Cambria"/>
              </w:rPr>
              <w:t xml:space="preserve">Plan formative assessment tasks linked to lesson </w:t>
            </w:r>
            <w:r w:rsidRPr="4CD1CB5E" w:rsidR="5181108A">
              <w:rPr>
                <w:rFonts w:ascii="Cambria" w:hAnsi="Cambria"/>
              </w:rPr>
              <w:t>objectives</w:t>
            </w:r>
            <w:r w:rsidRPr="4CD1CB5E" w:rsidR="5181108A">
              <w:rPr>
                <w:rFonts w:ascii="Cambria" w:hAnsi="Cambria"/>
              </w:rPr>
              <w:t xml:space="preserve"> and think ahead about what would </w:t>
            </w:r>
            <w:r w:rsidRPr="4CD1CB5E" w:rsidR="5181108A">
              <w:rPr>
                <w:rFonts w:ascii="Cambria" w:hAnsi="Cambria"/>
              </w:rPr>
              <w:t>indicate</w:t>
            </w:r>
            <w:r w:rsidRPr="4CD1CB5E" w:rsidR="5181108A">
              <w:rPr>
                <w:rFonts w:ascii="Cambria" w:hAnsi="Cambria"/>
              </w:rPr>
              <w:t xml:space="preserve"> understanding (e.g., by using hinge questions to pinpoint knowledge gaps.)</w:t>
            </w:r>
          </w:p>
        </w:tc>
        <w:tc>
          <w:tcPr>
            <w:tcW w:w="657" w:type="dxa"/>
            <w:tcBorders>
              <w:top w:val="single" w:color="auto" w:sz="4" w:space="0"/>
              <w:left w:val="single" w:color="auto" w:sz="4" w:space="0"/>
              <w:bottom w:val="single" w:color="auto" w:sz="4" w:space="0"/>
              <w:right w:val="single" w:color="auto" w:sz="4" w:space="0"/>
            </w:tcBorders>
            <w:tcMar/>
          </w:tcPr>
          <w:p w:rsidRPr="00523D39" w:rsidR="00CB44DE" w:rsidP="00D7386B" w:rsidRDefault="00CB44DE" w14:paraId="5FF312F8" w14:textId="77777777">
            <w:pPr>
              <w:rPr>
                <w:rFonts w:ascii="Cambria" w:hAnsi="Cambria"/>
                <w:b/>
                <w:bCs/>
                <w:sz w:val="20"/>
                <w:szCs w:val="20"/>
              </w:rPr>
            </w:pPr>
          </w:p>
        </w:tc>
      </w:tr>
      <w:tr w:rsidRPr="00F07217" w:rsidR="00B5000E" w:rsidTr="4CD1CB5E" w14:paraId="3CEA7B26" w14:textId="77777777">
        <w:trPr>
          <w:trHeight w:val="2380"/>
        </w:trPr>
        <w:tc>
          <w:tcPr>
            <w:tcW w:w="1790" w:type="dxa"/>
            <w:tcBorders>
              <w:top w:val="single" w:color="auto" w:sz="4" w:space="0"/>
              <w:left w:val="single" w:color="auto" w:sz="4" w:space="0"/>
              <w:bottom w:val="single" w:color="auto" w:sz="4" w:space="0"/>
              <w:right w:val="single" w:color="auto" w:sz="4" w:space="0"/>
            </w:tcBorders>
            <w:tcMar/>
          </w:tcPr>
          <w:p w:rsidRPr="00523D39" w:rsidR="00B5000E" w:rsidP="6C53551C" w:rsidRDefault="2E467C1C" w14:paraId="2B69B659" w14:textId="42685D17">
            <w:pPr>
              <w:spacing w:line="237" w:lineRule="auto"/>
              <w:jc w:val="center"/>
              <w:rPr>
                <w:rFonts w:ascii="Cambria" w:hAnsi="Cambria" w:eastAsia="Georgia" w:cs="Georgia"/>
                <w:b/>
                <w:bCs/>
              </w:rPr>
            </w:pPr>
            <w:r w:rsidRPr="6C53551C">
              <w:rPr>
                <w:rFonts w:ascii="Cambria" w:hAnsi="Cambria" w:eastAsia="Georgia" w:cs="Georgia"/>
                <w:b/>
                <w:bCs/>
              </w:rPr>
              <w:t xml:space="preserve">Questions for mentor and trainee to discuss in mentor meeting       </w:t>
            </w:r>
            <w:r>
              <w:rPr>
                <w:noProof/>
              </w:rPr>
              <w:drawing>
                <wp:inline distT="0" distB="0" distL="0" distR="0" wp14:anchorId="33196FB2" wp14:editId="6F0211A4">
                  <wp:extent cx="419100" cy="633311"/>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419100" cy="633311"/>
                          </a:xfrm>
                          <a:prstGeom prst="rect">
                            <a:avLst/>
                          </a:prstGeom>
                        </pic:spPr>
                      </pic:pic>
                    </a:graphicData>
                  </a:graphic>
                </wp:inline>
              </w:drawing>
            </w:r>
          </w:p>
        </w:tc>
        <w:tc>
          <w:tcPr>
            <w:tcW w:w="9691" w:type="dxa"/>
            <w:gridSpan w:val="11"/>
            <w:tcBorders>
              <w:top w:val="single" w:color="auto" w:sz="4" w:space="0"/>
              <w:left w:val="single" w:color="auto" w:sz="4" w:space="0"/>
              <w:bottom w:val="single" w:color="auto" w:sz="4" w:space="0"/>
              <w:right w:val="single" w:color="auto" w:sz="4" w:space="0"/>
            </w:tcBorders>
            <w:tcMar/>
          </w:tcPr>
          <w:p w:rsidRPr="00523D39" w:rsidR="00B5000E" w:rsidP="4CD1CB5E" w:rsidRDefault="2E467C1C" w14:paraId="0A2D2F9E" w14:textId="437305A8">
            <w:pPr>
              <w:pBdr>
                <w:top w:val="nil" w:color="000000" w:sz="0" w:space="0"/>
                <w:left w:val="nil" w:color="000000" w:sz="0" w:space="0"/>
                <w:bottom w:val="nil" w:color="000000" w:sz="0" w:space="0"/>
                <w:right w:val="nil" w:color="000000" w:sz="0" w:space="0"/>
                <w:between w:val="nil" w:color="000000" w:sz="0" w:space="0"/>
              </w:pBdr>
              <w:jc w:val="both"/>
              <w:rPr>
                <w:rFonts w:ascii="Cambria" w:hAnsi="Cambria"/>
                <w:b w:val="1"/>
                <w:bCs w:val="1"/>
              </w:rPr>
            </w:pPr>
            <w:r w:rsidRPr="4CD1CB5E" w:rsidR="2E467C1C">
              <w:rPr>
                <w:rFonts w:ascii="Cambria" w:hAnsi="Cambria"/>
                <w:b w:val="1"/>
                <w:bCs w:val="1"/>
              </w:rPr>
              <w:t>Q1:</w:t>
            </w:r>
            <w:r w:rsidRPr="4CD1CB5E" w:rsidR="000A42C7">
              <w:rPr>
                <w:rFonts w:ascii="Cambria" w:hAnsi="Cambria"/>
                <w:b w:val="1"/>
                <w:bCs w:val="1"/>
              </w:rPr>
              <w:t xml:space="preserve"> </w:t>
            </w:r>
            <w:r w:rsidRPr="4CD1CB5E" w:rsidR="05CFB71C">
              <w:rPr>
                <w:rFonts w:ascii="Cambria" w:hAnsi="Cambria"/>
                <w:b w:val="1"/>
                <w:bCs w:val="1"/>
              </w:rPr>
              <w:t>Discuss and evaluate the variety and effectiveness of different feedback methods used in your educational setting. How do these methods impact student learning and engagement?</w:t>
            </w:r>
          </w:p>
          <w:p w:rsidRPr="00523D39" w:rsidR="00B5000E" w:rsidP="4CD1CB5E" w:rsidRDefault="2E467C1C" w14:paraId="2FCBDA67" w14:textId="32EBF3FC">
            <w:pPr>
              <w:pBdr>
                <w:top w:val="nil" w:color="000000" w:sz="0" w:space="0"/>
                <w:left w:val="nil" w:color="000000" w:sz="0" w:space="0"/>
                <w:bottom w:val="nil" w:color="000000" w:sz="0" w:space="0"/>
                <w:right w:val="nil" w:color="000000" w:sz="0" w:space="0"/>
                <w:between w:val="nil" w:color="000000" w:sz="0" w:space="0"/>
              </w:pBdr>
              <w:jc w:val="both"/>
              <w:rPr>
                <w:rFonts w:ascii="Cambria" w:hAnsi="Cambria"/>
                <w:b w:val="1"/>
                <w:bCs w:val="1"/>
              </w:rPr>
            </w:pPr>
            <w:r w:rsidRPr="4CD1CB5E" w:rsidR="2E467C1C">
              <w:rPr>
                <w:rFonts w:ascii="Cambria" w:hAnsi="Cambria"/>
                <w:b w:val="1"/>
                <w:bCs w:val="1"/>
              </w:rPr>
              <w:t>Mentor summary of trainee response:</w:t>
            </w:r>
          </w:p>
          <w:p w:rsidR="00B5000E" w:rsidP="6C53551C" w:rsidRDefault="00B5000E" w14:paraId="52369B8A" w14:textId="77777777">
            <w:pPr>
              <w:pBdr>
                <w:top w:val="nil"/>
                <w:left w:val="nil"/>
                <w:bottom w:val="nil"/>
                <w:right w:val="nil"/>
                <w:between w:val="nil"/>
              </w:pBdr>
              <w:ind w:left="720"/>
              <w:jc w:val="both"/>
              <w:rPr>
                <w:rFonts w:ascii="Cambria" w:hAnsi="Cambria"/>
                <w:b/>
                <w:bCs/>
              </w:rPr>
            </w:pPr>
          </w:p>
          <w:p w:rsidRPr="00523D39" w:rsidR="005F4A4E" w:rsidP="6C53551C" w:rsidRDefault="005F4A4E" w14:paraId="100E8A0E" w14:textId="77777777">
            <w:pPr>
              <w:pBdr>
                <w:top w:val="nil"/>
                <w:left w:val="nil"/>
                <w:bottom w:val="nil"/>
                <w:right w:val="nil"/>
                <w:between w:val="nil"/>
              </w:pBdr>
              <w:ind w:left="720"/>
              <w:jc w:val="both"/>
              <w:rPr>
                <w:rFonts w:ascii="Cambria" w:hAnsi="Cambria"/>
                <w:b/>
                <w:bCs/>
              </w:rPr>
            </w:pPr>
          </w:p>
          <w:p w:rsidRPr="00523D39" w:rsidR="00B5000E" w:rsidP="4CD1CB5E" w:rsidRDefault="2E467C1C" w14:paraId="38C29348" w14:textId="23D25B79">
            <w:pPr>
              <w:pStyle w:val="Normal"/>
              <w:pBdr>
                <w:top w:val="nil" w:color="000000" w:sz="0" w:space="0"/>
                <w:left w:val="nil" w:color="000000" w:sz="0" w:space="0"/>
                <w:bottom w:val="nil" w:color="000000" w:sz="0" w:space="0"/>
                <w:right w:val="nil" w:color="000000" w:sz="0" w:space="0"/>
                <w:between w:val="nil" w:color="000000" w:sz="0" w:space="0"/>
              </w:pBdr>
              <w:jc w:val="both"/>
              <w:rPr>
                <w:rFonts w:ascii="Cambria" w:hAnsi="Cambria"/>
                <w:b w:val="1"/>
                <w:bCs w:val="1"/>
              </w:rPr>
            </w:pPr>
            <w:r w:rsidRPr="4CD1CB5E" w:rsidR="2E467C1C">
              <w:rPr>
                <w:rFonts w:ascii="Cambria" w:hAnsi="Cambria"/>
                <w:b w:val="1"/>
                <w:bCs w:val="1"/>
              </w:rPr>
              <w:t>Q2:</w:t>
            </w:r>
            <w:r w:rsidRPr="4CD1CB5E" w:rsidR="41F9C91E">
              <w:rPr>
                <w:rFonts w:ascii="Cambria" w:hAnsi="Cambria"/>
                <w:b w:val="1"/>
                <w:bCs w:val="1"/>
              </w:rPr>
              <w:t xml:space="preserve"> </w:t>
            </w:r>
            <w:r w:rsidRPr="4CD1CB5E" w:rsidR="2D00CAD4">
              <w:rPr>
                <w:rFonts w:ascii="Cambria" w:hAnsi="Cambria"/>
                <w:b w:val="1"/>
                <w:bCs w:val="1"/>
              </w:rPr>
              <w:t>Explore and reflect on how assessment is implemented in your setting.</w:t>
            </w:r>
          </w:p>
          <w:p w:rsidRPr="00523D39" w:rsidR="00B5000E" w:rsidP="4CD1CB5E" w:rsidRDefault="2E467C1C" w14:paraId="22BB80EE" w14:textId="53FAF1A2">
            <w:pPr>
              <w:pStyle w:val="Normal"/>
              <w:pBdr>
                <w:top w:val="nil" w:color="000000" w:sz="0" w:space="0"/>
                <w:left w:val="nil" w:color="000000" w:sz="0" w:space="0"/>
                <w:bottom w:val="nil" w:color="000000" w:sz="0" w:space="0"/>
                <w:right w:val="nil" w:color="000000" w:sz="0" w:space="0"/>
                <w:between w:val="nil" w:color="000000" w:sz="0" w:space="0"/>
              </w:pBdr>
              <w:jc w:val="both"/>
              <w:rPr>
                <w:rFonts w:ascii="Cambria" w:hAnsi="Cambria"/>
                <w:b w:val="1"/>
                <w:bCs w:val="1"/>
              </w:rPr>
            </w:pPr>
            <w:r w:rsidRPr="4CD1CB5E" w:rsidR="2E467C1C">
              <w:rPr>
                <w:rFonts w:ascii="Cambria" w:hAnsi="Cambria"/>
                <w:b w:val="1"/>
                <w:bCs w:val="1"/>
              </w:rPr>
              <w:t>Mentor summary of trainee response:</w:t>
            </w:r>
          </w:p>
          <w:p w:rsidRPr="00523D39" w:rsidR="008B1D2B" w:rsidP="6C53551C" w:rsidRDefault="008B1D2B" w14:paraId="11852BB5" w14:textId="27192A8F">
            <w:pPr>
              <w:pBdr>
                <w:top w:val="nil"/>
                <w:left w:val="nil"/>
                <w:bottom w:val="nil"/>
                <w:right w:val="nil"/>
                <w:between w:val="nil"/>
              </w:pBdr>
              <w:jc w:val="both"/>
              <w:rPr>
                <w:rFonts w:ascii="Cambria" w:hAnsi="Cambria"/>
              </w:rPr>
            </w:pPr>
          </w:p>
        </w:tc>
      </w:tr>
      <w:tr w:rsidRPr="00F07217" w:rsidR="00B5000E" w:rsidTr="4CD1CB5E" w14:paraId="69758A50" w14:textId="77777777">
        <w:trPr>
          <w:trHeight w:val="1676"/>
        </w:trPr>
        <w:tc>
          <w:tcPr>
            <w:tcW w:w="1790" w:type="dxa"/>
            <w:tcBorders>
              <w:top w:val="single" w:color="auto" w:sz="4" w:space="0"/>
              <w:left w:val="single" w:color="auto" w:sz="4" w:space="0"/>
              <w:bottom w:val="single" w:color="auto" w:sz="4" w:space="0"/>
              <w:right w:val="single" w:color="auto" w:sz="4" w:space="0"/>
            </w:tcBorders>
            <w:tcMar/>
          </w:tcPr>
          <w:p w:rsidRPr="00523D39" w:rsidR="00B5000E" w:rsidP="00B5000E" w:rsidRDefault="00B5000E" w14:paraId="6D3D2A77" w14:textId="77777777">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Additional notes from mentor meeting</w:t>
            </w:r>
          </w:p>
          <w:p w:rsidRPr="00523D39" w:rsidR="00560FE2" w:rsidP="00B5000E" w:rsidRDefault="00A27B4C" w14:paraId="788494D3" w14:textId="658111FE">
            <w:pPr>
              <w:spacing w:line="237" w:lineRule="auto"/>
              <w:jc w:val="center"/>
              <w:rPr>
                <w:rFonts w:ascii="Cambria" w:hAnsi="Cambria" w:eastAsia="Georg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rsidRPr="00523D39" w:rsidR="00560FE2" w:rsidP="00B5000E" w:rsidRDefault="00560FE2" w14:paraId="5B450E15" w14:textId="55099F9D">
            <w:pPr>
              <w:spacing w:line="237" w:lineRule="auto"/>
              <w:jc w:val="center"/>
              <w:rPr>
                <w:rFonts w:ascii="Cambria" w:hAnsi="Cambria" w:eastAsia="Georgia" w:cs="Georgia"/>
                <w:b/>
                <w:sz w:val="20"/>
                <w:szCs w:val="20"/>
              </w:rPr>
            </w:pPr>
          </w:p>
        </w:tc>
        <w:tc>
          <w:tcPr>
            <w:tcW w:w="9691" w:type="dxa"/>
            <w:gridSpan w:val="11"/>
            <w:tcBorders>
              <w:top w:val="single" w:color="auto" w:sz="4" w:space="0"/>
              <w:left w:val="single" w:color="auto" w:sz="4" w:space="0"/>
              <w:bottom w:val="single" w:color="auto" w:sz="4" w:space="0"/>
              <w:right w:val="single" w:color="auto" w:sz="4" w:space="0"/>
            </w:tcBorders>
            <w:tcMar/>
          </w:tcPr>
          <w:p w:rsidRPr="00523D39" w:rsidR="00B5000E" w:rsidP="00B5000E" w:rsidRDefault="00E5003C" w14:paraId="2A346587" w14:textId="44948548">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Pr="00523D39" w:rsidR="00AB1862">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Pr="00523D39" w:rsidR="00AB1862">
              <w:rPr>
                <w:rFonts w:ascii="Cambria" w:hAnsi="Cambria" w:cs="Calibri"/>
                <w:color w:val="201F1E"/>
                <w:sz w:val="20"/>
                <w:szCs w:val="20"/>
              </w:rPr>
              <w:t xml:space="preserve">, </w:t>
            </w:r>
            <w:r w:rsidRPr="00523D39">
              <w:rPr>
                <w:rFonts w:ascii="Cambria" w:hAnsi="Cambria" w:cs="Calibri"/>
                <w:color w:val="201F1E"/>
                <w:sz w:val="20"/>
                <w:szCs w:val="20"/>
              </w:rPr>
              <w:t>relevant CPD</w:t>
            </w:r>
            <w:r w:rsidRPr="00523D39" w:rsidR="00AB1862">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rsidRPr="00523D39" w:rsidR="00B5000E" w:rsidP="00B5000E" w:rsidRDefault="00B5000E" w14:paraId="399FF43D" w14:textId="77777777">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7417A361" w14:textId="49E3B7D3">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ED7F194" w14:textId="45A6050C">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33A2A4D" w14:textId="1C9AE883">
            <w:pPr>
              <w:pStyle w:val="xmsolistparagraph"/>
              <w:shd w:val="clear" w:color="auto" w:fill="FFFFFF"/>
              <w:spacing w:before="0" w:beforeAutospacing="0" w:after="0" w:afterAutospacing="0"/>
              <w:ind w:left="720"/>
              <w:rPr>
                <w:rFonts w:ascii="Cambria" w:hAnsi="Cambria" w:cs="Calibri"/>
                <w:color w:val="201F1E"/>
                <w:sz w:val="20"/>
                <w:szCs w:val="20"/>
              </w:rPr>
            </w:pPr>
          </w:p>
        </w:tc>
      </w:tr>
      <w:tr w:rsidRPr="00F07217" w:rsidR="00581390" w:rsidTr="4CD1CB5E" w14:paraId="4D4EF814" w14:textId="77777777">
        <w:trPr>
          <w:trHeight w:val="602"/>
        </w:trPr>
        <w:tc>
          <w:tcPr>
            <w:tcW w:w="1790" w:type="dxa"/>
            <w:vMerge w:val="restart"/>
            <w:tcBorders>
              <w:top w:val="single" w:color="auto" w:sz="4" w:space="0"/>
              <w:left w:val="single" w:color="auto" w:sz="4" w:space="0"/>
              <w:right w:val="single" w:color="auto" w:sz="4" w:space="0"/>
            </w:tcBorders>
            <w:tcMar/>
          </w:tcPr>
          <w:p w:rsidRPr="00523D39" w:rsidR="00581390" w:rsidP="00B5000E" w:rsidRDefault="00581390" w14:paraId="1E3F347B" w14:textId="633E03BE">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color="auto" w:sz="4" w:space="0"/>
              <w:left w:val="single" w:color="auto" w:sz="4" w:space="0"/>
              <w:bottom w:val="single" w:color="auto" w:sz="4" w:space="0"/>
              <w:right w:val="single" w:color="auto" w:sz="4" w:space="0"/>
            </w:tcBorders>
            <w:tcMar/>
          </w:tcPr>
          <w:p w:rsidRPr="00ED360A" w:rsidR="00581390" w:rsidP="00ED360A" w:rsidRDefault="00581390" w14:paraId="446404A2" w14:textId="77777777">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99"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79CD1FEE" w14:textId="26B106D7">
            <w:pPr>
              <w:jc w:val="center"/>
              <w:rPr>
                <w:rFonts w:ascii="Cambria" w:hAnsi="Cambria"/>
                <w:b/>
                <w:bCs/>
                <w:sz w:val="20"/>
                <w:szCs w:val="20"/>
              </w:rPr>
            </w:pPr>
            <w:r w:rsidRPr="00523D39">
              <w:rPr>
                <w:rFonts w:ascii="Cambria" w:hAnsi="Cambria"/>
                <w:b/>
                <w:bCs/>
                <w:sz w:val="20"/>
                <w:szCs w:val="20"/>
              </w:rPr>
              <w:t>Y/N</w:t>
            </w:r>
          </w:p>
        </w:tc>
      </w:tr>
      <w:tr w:rsidRPr="00F07217" w:rsidR="00581390" w:rsidTr="4CD1CB5E" w14:paraId="4C9AB2A3" w14:textId="77777777">
        <w:trPr>
          <w:trHeight w:val="602"/>
        </w:trPr>
        <w:tc>
          <w:tcPr>
            <w:tcW w:w="1790" w:type="dxa"/>
            <w:vMerge/>
            <w:tcMar/>
          </w:tcPr>
          <w:p w:rsidRPr="00523D39" w:rsidR="00581390" w:rsidP="00B5000E" w:rsidRDefault="00581390" w14:paraId="286FBCB0" w14:textId="77777777">
            <w:pPr>
              <w:spacing w:line="237" w:lineRule="auto"/>
              <w:jc w:val="center"/>
              <w:rPr>
                <w:rFonts w:ascii="Cambria" w:hAnsi="Cambria" w:eastAsia="Georgia" w:cs="Georgia"/>
                <w:b/>
                <w:sz w:val="20"/>
                <w:szCs w:val="20"/>
              </w:rPr>
            </w:pPr>
          </w:p>
        </w:tc>
        <w:tc>
          <w:tcPr>
            <w:tcW w:w="9691" w:type="dxa"/>
            <w:gridSpan w:val="11"/>
            <w:tcBorders>
              <w:top w:val="single" w:color="auto" w:sz="4" w:space="0"/>
              <w:left w:val="single" w:color="auto" w:sz="4" w:space="0"/>
              <w:bottom w:val="single" w:color="auto" w:sz="4" w:space="0"/>
              <w:right w:val="single" w:color="auto" w:sz="4" w:space="0"/>
            </w:tcBorders>
            <w:tcMar/>
          </w:tcPr>
          <w:p w:rsidRPr="002073B3" w:rsidR="00581390" w:rsidP="00B5000E" w:rsidRDefault="00581390" w14:paraId="61A68720" w14:textId="3D481725">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581390" w:rsidTr="4CD1CB5E" w14:paraId="221DFBA4" w14:textId="77777777">
        <w:trPr>
          <w:trHeight w:val="602"/>
        </w:trPr>
        <w:tc>
          <w:tcPr>
            <w:tcW w:w="1790" w:type="dxa"/>
            <w:vMerge/>
            <w:tcMar/>
          </w:tcPr>
          <w:p w:rsidRPr="00523D39" w:rsidR="00581390" w:rsidP="00B5000E" w:rsidRDefault="00581390" w14:paraId="1FABDBA3" w14:textId="77777777">
            <w:pPr>
              <w:spacing w:line="237" w:lineRule="auto"/>
              <w:jc w:val="center"/>
              <w:rPr>
                <w:rFonts w:ascii="Cambria" w:hAnsi="Cambria" w:eastAsia="Georgia" w:cs="Georgia"/>
                <w:b/>
                <w:sz w:val="20"/>
                <w:szCs w:val="20"/>
              </w:rPr>
            </w:pPr>
          </w:p>
        </w:tc>
        <w:tc>
          <w:tcPr>
            <w:tcW w:w="8892" w:type="dxa"/>
            <w:gridSpan w:val="9"/>
            <w:tcBorders>
              <w:top w:val="single" w:color="auto" w:sz="4" w:space="0"/>
              <w:left w:val="single" w:color="auto" w:sz="4" w:space="0"/>
              <w:bottom w:val="single" w:color="auto" w:sz="4" w:space="0"/>
              <w:right w:val="single" w:color="auto" w:sz="4" w:space="0"/>
            </w:tcBorders>
            <w:tcMar/>
          </w:tcPr>
          <w:p w:rsidRPr="00523D39" w:rsidR="00581390" w:rsidP="00B5000E" w:rsidRDefault="00581390" w14:paraId="4E6B3FBC" w14:textId="77777777">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hAnsi="Cambria" w:eastAsia="Calibri" w:cs="Calibri"/>
                <w:b/>
                <w:bCs/>
                <w:color w:val="000000"/>
                <w:sz w:val="20"/>
                <w:szCs w:val="20"/>
              </w:rPr>
              <w:t>Has the trainee’s wellbeing been discussed?</w:t>
            </w:r>
          </w:p>
        </w:tc>
        <w:tc>
          <w:tcPr>
            <w:tcW w:w="799"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1F15CB1E" w14:textId="681316B7">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Pr="00F07217" w:rsidR="00581390" w:rsidTr="4CD1CB5E" w14:paraId="3DA04B76" w14:textId="77777777">
        <w:trPr>
          <w:trHeight w:val="602"/>
        </w:trPr>
        <w:tc>
          <w:tcPr>
            <w:tcW w:w="1790" w:type="dxa"/>
            <w:tcBorders>
              <w:left w:val="single" w:color="auto" w:sz="4" w:space="0"/>
              <w:right w:val="single" w:color="auto" w:sz="4" w:space="0"/>
            </w:tcBorders>
            <w:tcMar/>
          </w:tcPr>
          <w:p w:rsidRPr="00523D39" w:rsidR="00581390" w:rsidP="00581390" w:rsidRDefault="00581390" w14:paraId="14C9BBCF" w14:textId="77777777">
            <w:pPr>
              <w:spacing w:line="237" w:lineRule="auto"/>
              <w:rPr>
                <w:rFonts w:ascii="Cambria" w:hAnsi="Cambria" w:eastAsia="Georgia" w:cs="Georgia"/>
                <w:b/>
                <w:sz w:val="20"/>
                <w:szCs w:val="20"/>
              </w:rPr>
            </w:pPr>
          </w:p>
        </w:tc>
        <w:tc>
          <w:tcPr>
            <w:tcW w:w="9691" w:type="dxa"/>
            <w:gridSpan w:val="11"/>
            <w:tcBorders>
              <w:top w:val="single" w:color="auto" w:sz="4" w:space="0"/>
              <w:left w:val="single" w:color="auto" w:sz="4" w:space="0"/>
              <w:bottom w:val="single" w:color="auto" w:sz="4" w:space="0"/>
              <w:right w:val="single" w:color="auto" w:sz="4" w:space="0"/>
            </w:tcBorders>
            <w:tcMar/>
          </w:tcPr>
          <w:p w:rsidRPr="002073B3" w:rsidR="00581390" w:rsidP="00581390" w:rsidRDefault="00581390" w14:paraId="1A36A68E" w14:textId="28EE2F66">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FB38FA" w:rsidTr="4CD1CB5E" w14:paraId="1EFF03BD" w14:textId="77777777">
        <w:trPr>
          <w:trHeight w:val="301"/>
        </w:trPr>
        <w:tc>
          <w:tcPr>
            <w:tcW w:w="1790" w:type="dxa"/>
            <w:vMerge w:val="restart"/>
            <w:tcBorders>
              <w:top w:val="single" w:color="auto" w:sz="4" w:space="0"/>
              <w:left w:val="single" w:color="auto" w:sz="4" w:space="0"/>
              <w:right w:val="single" w:color="auto" w:sz="4" w:space="0"/>
            </w:tcBorders>
            <w:tcMar/>
          </w:tcPr>
          <w:p w:rsidRPr="00523D39" w:rsidR="00FB38FA" w:rsidP="00B5000E" w:rsidRDefault="00BA06A2" w14:paraId="78D25B1F" w14:textId="6EA1D7F1">
            <w:pPr>
              <w:spacing w:line="237" w:lineRule="auto"/>
              <w:jc w:val="center"/>
              <w:rPr>
                <w:rFonts w:ascii="Cambria" w:hAnsi="Cambria" w:eastAsia="Georgia" w:cs="Georgia"/>
                <w:b/>
                <w:sz w:val="20"/>
                <w:szCs w:val="20"/>
              </w:rPr>
            </w:pPr>
            <w:r>
              <w:rPr>
                <w:rFonts w:ascii="Cambria" w:hAnsi="Cambria" w:eastAsia="Georgia" w:cs="Georgia"/>
                <w:b/>
                <w:sz w:val="20"/>
                <w:szCs w:val="20"/>
              </w:rPr>
              <w:t>Opportunities identified for progress</w:t>
            </w:r>
            <w:r w:rsidRPr="00523D39" w:rsidR="00FB38FA">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9516C0A" w14:textId="6B211BFE">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893" w:type="dxa"/>
            <w:gridSpan w:val="6"/>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8FEB8A9" w14:textId="3855A4E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Pr="00F07217" w:rsidR="00FB38FA" w:rsidTr="4CD1CB5E" w14:paraId="19ADFC6E" w14:textId="77777777">
        <w:trPr>
          <w:trHeight w:val="301"/>
        </w:trPr>
        <w:tc>
          <w:tcPr>
            <w:tcW w:w="1790" w:type="dxa"/>
            <w:vMerge/>
            <w:tcMar/>
          </w:tcPr>
          <w:p w:rsidRPr="00523D39" w:rsidR="00FB38FA" w:rsidP="00B5000E" w:rsidRDefault="00FB38FA" w14:paraId="317BB4BF" w14:textId="77777777">
            <w:pPr>
              <w:spacing w:line="237" w:lineRule="auto"/>
              <w:jc w:val="center"/>
              <w:rPr>
                <w:rFonts w:ascii="Cambria" w:hAnsi="Cambria"/>
                <w:noProof/>
                <w:sz w:val="20"/>
                <w:szCs w:val="20"/>
              </w:rPr>
            </w:pPr>
          </w:p>
        </w:tc>
        <w:tc>
          <w:tcPr>
            <w:tcW w:w="4798"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4B7A6363" w14:textId="03E62649">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93"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1D1D38F" w14:textId="440D40C3">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4CD1CB5E" w14:paraId="48262457" w14:textId="77777777">
        <w:trPr>
          <w:trHeight w:val="301"/>
        </w:trPr>
        <w:tc>
          <w:tcPr>
            <w:tcW w:w="1790" w:type="dxa"/>
            <w:vMerge/>
            <w:tcMar/>
          </w:tcPr>
          <w:p w:rsidRPr="00523D39" w:rsidR="00FB38FA" w:rsidP="00B5000E" w:rsidRDefault="00FB38FA" w14:paraId="42B9B598" w14:textId="77777777">
            <w:pPr>
              <w:spacing w:line="237" w:lineRule="auto"/>
              <w:jc w:val="center"/>
              <w:rPr>
                <w:rFonts w:ascii="Cambria" w:hAnsi="Cambria"/>
                <w:noProof/>
                <w:sz w:val="20"/>
                <w:szCs w:val="20"/>
              </w:rPr>
            </w:pPr>
          </w:p>
        </w:tc>
        <w:tc>
          <w:tcPr>
            <w:tcW w:w="4798"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20ABC3DA" w14:textId="4A4CA355">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93"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69785372" w14:textId="300DE8E1">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4CD1CB5E" w14:paraId="4FEC5910" w14:textId="77777777">
        <w:trPr>
          <w:trHeight w:val="301"/>
        </w:trPr>
        <w:tc>
          <w:tcPr>
            <w:tcW w:w="1790" w:type="dxa"/>
            <w:vMerge/>
            <w:tcMar/>
          </w:tcPr>
          <w:p w:rsidRPr="00523D39" w:rsidR="00FB38FA" w:rsidP="00B5000E" w:rsidRDefault="00FB38FA" w14:paraId="7A4CF4F8" w14:textId="77777777">
            <w:pPr>
              <w:spacing w:line="237" w:lineRule="auto"/>
              <w:jc w:val="center"/>
              <w:rPr>
                <w:rFonts w:ascii="Cambria" w:hAnsi="Cambria"/>
                <w:noProof/>
                <w:sz w:val="20"/>
                <w:szCs w:val="20"/>
              </w:rPr>
            </w:pPr>
          </w:p>
        </w:tc>
        <w:tc>
          <w:tcPr>
            <w:tcW w:w="4798"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55CCE2C3" w14:textId="478E39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93"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55EC65A" w14:textId="4BA360FF">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402356" w:rsidTr="4CD1CB5E" w14:paraId="3CBB1465" w14:textId="77777777">
        <w:trPr>
          <w:trHeight w:val="413"/>
        </w:trPr>
        <w:tc>
          <w:tcPr>
            <w:tcW w:w="11481" w:type="dxa"/>
            <w:gridSpan w:val="12"/>
            <w:tcBorders>
              <w:top w:val="single" w:color="auto" w:sz="4" w:space="0"/>
              <w:left w:val="single" w:color="auto" w:sz="4" w:space="0"/>
              <w:bottom w:val="single" w:color="auto" w:sz="4" w:space="0"/>
              <w:right w:val="single" w:color="auto" w:sz="4" w:space="0"/>
            </w:tcBorders>
            <w:shd w:val="clear" w:color="auto" w:fill="FFFF00"/>
            <w:tcMar/>
          </w:tcPr>
          <w:p w:rsidRPr="00F83C7A" w:rsidR="00C95C29" w:rsidP="00C95C29" w:rsidRDefault="00402356" w14:paraId="5934773A" w14:textId="0D7F328E">
            <w:pPr>
              <w:rPr>
                <w:rFonts w:ascii="Cambria" w:hAnsi="Cambria" w:cs="Arial"/>
                <w:b/>
                <w:bCs/>
                <w:sz w:val="20"/>
                <w:szCs w:val="20"/>
              </w:rPr>
            </w:pPr>
            <w:r w:rsidRPr="00F83C7A">
              <w:rPr>
                <w:rFonts w:ascii="Cambria" w:hAnsi="Cambria" w:cs="Arial"/>
                <w:b/>
                <w:sz w:val="20"/>
                <w:szCs w:val="20"/>
              </w:rPr>
              <w:t>Current progress would suggest that</w:t>
            </w:r>
            <w:r w:rsidRPr="00F83C7A" w:rsidR="005511A4">
              <w:rPr>
                <w:rFonts w:ascii="Cambria" w:hAnsi="Cambria" w:cs="Arial"/>
                <w:b/>
                <w:sz w:val="20"/>
                <w:szCs w:val="20"/>
              </w:rPr>
              <w:t xml:space="preserve"> </w:t>
            </w:r>
            <w:r w:rsidRPr="00F83C7A" w:rsidR="00C95C29">
              <w:rPr>
                <w:rFonts w:ascii="Cambria" w:hAnsi="Cambria" w:cs="Arial"/>
                <w:b/>
                <w:sz w:val="20"/>
                <w:szCs w:val="20"/>
              </w:rPr>
              <w:t>t</w:t>
            </w:r>
            <w:r w:rsidRPr="00F83C7A" w:rsidR="00C95C29">
              <w:rPr>
                <w:rFonts w:ascii="Cambria" w:hAnsi="Cambria" w:cs="Arial"/>
                <w:b/>
                <w:bCs/>
                <w:sz w:val="20"/>
                <w:szCs w:val="20"/>
              </w:rPr>
              <w:t>he trainee is making sufficient progress through the curriculum to proceed</w:t>
            </w:r>
            <w:r w:rsidRPr="00F83C7A" w:rsidR="00470596">
              <w:rPr>
                <w:rFonts w:ascii="Cambria" w:hAnsi="Cambria" w:cs="Arial"/>
                <w:b/>
                <w:bCs/>
                <w:sz w:val="20"/>
                <w:szCs w:val="20"/>
              </w:rPr>
              <w:t>:</w:t>
            </w:r>
          </w:p>
          <w:p w:rsidRPr="00F83C7A" w:rsidR="00C95C29" w:rsidP="00C95C29" w:rsidRDefault="00CC0A1E" w14:paraId="4CCEE12F" w14:textId="171806A8">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EndPr/>
              <w:sdtContent>
                <w:r w:rsidRPr="00F83C7A" w:rsidR="00C95C29">
                  <w:rPr>
                    <w:rFonts w:ascii="Segoe UI Symbol" w:hAnsi="Segoe UI Symbol" w:eastAsia="MS Gothic" w:cs="Segoe UI Symbol"/>
                    <w:b/>
                    <w:bCs/>
                    <w:sz w:val="20"/>
                    <w:szCs w:val="20"/>
                  </w:rPr>
                  <w:t>☐</w:t>
                </w:r>
              </w:sdtContent>
            </w:sdt>
            <w:r w:rsidRPr="00F83C7A" w:rsidR="00C95C29">
              <w:rPr>
                <w:rFonts w:ascii="Cambria" w:hAnsi="Cambria" w:cs="Arial"/>
                <w:b/>
                <w:bCs/>
                <w:sz w:val="20"/>
                <w:szCs w:val="20"/>
              </w:rPr>
              <w:t xml:space="preserve">  Yes</w:t>
            </w:r>
            <w:r w:rsidRPr="00F83C7A" w:rsidR="00132F3C">
              <w:rPr>
                <w:rFonts w:ascii="Cambria" w:hAnsi="Cambria" w:cs="Arial"/>
                <w:b/>
                <w:bCs/>
                <w:sz w:val="20"/>
                <w:szCs w:val="20"/>
              </w:rPr>
              <w:t>, trainee is making sufficient progress through the curriculum.</w:t>
            </w:r>
          </w:p>
          <w:p w:rsidRPr="00F83C7A" w:rsidR="0036642F" w:rsidP="0036642F" w:rsidRDefault="00CC0A1E" w14:paraId="015224A5" w14:textId="60008F38">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Pr="00F83C7A" w:rsidR="0036642F">
                  <w:rPr>
                    <w:rFonts w:ascii="Segoe UI Symbol" w:hAnsi="Segoe UI Symbol" w:eastAsia="MS Gothic" w:cs="Segoe UI Symbol"/>
                    <w:b/>
                    <w:bCs/>
                    <w:sz w:val="20"/>
                    <w:szCs w:val="20"/>
                  </w:rPr>
                  <w:t>☐</w:t>
                </w:r>
              </w:sdtContent>
            </w:sdt>
            <w:r w:rsidRPr="00F83C7A" w:rsidR="0036642F">
              <w:rPr>
                <w:rFonts w:ascii="Cambria" w:hAnsi="Cambria" w:cs="Arial"/>
                <w:b/>
                <w:bCs/>
                <w:sz w:val="20"/>
                <w:szCs w:val="20"/>
              </w:rPr>
              <w:t xml:space="preserve">  Yes, </w:t>
            </w:r>
            <w:r w:rsidRPr="00F83C7A" w:rsidR="00132F3C">
              <w:rPr>
                <w:rFonts w:ascii="Cambria" w:hAnsi="Cambria" w:cs="Arial"/>
                <w:b/>
                <w:bCs/>
                <w:sz w:val="20"/>
                <w:szCs w:val="20"/>
              </w:rPr>
              <w:t xml:space="preserve">trainee is making sufficient progress through the curriculum, </w:t>
            </w:r>
            <w:r w:rsidRPr="00F83C7A" w:rsidR="0036642F">
              <w:rPr>
                <w:rFonts w:ascii="Cambria" w:hAnsi="Cambria" w:cs="Arial"/>
                <w:b/>
                <w:bCs/>
                <w:sz w:val="20"/>
                <w:szCs w:val="20"/>
              </w:rPr>
              <w:t xml:space="preserve">but this </w:t>
            </w:r>
            <w:r w:rsidRPr="00F83C7A" w:rsidR="004933A3">
              <w:rPr>
                <w:rFonts w:ascii="Cambria" w:hAnsi="Cambria" w:cs="Arial"/>
                <w:b/>
                <w:bCs/>
                <w:sz w:val="20"/>
                <w:szCs w:val="20"/>
              </w:rPr>
              <w:t xml:space="preserve">has </w:t>
            </w:r>
            <w:r w:rsidRPr="00F83C7A" w:rsidR="0036642F">
              <w:rPr>
                <w:rFonts w:ascii="Cambria" w:hAnsi="Cambria" w:cs="Arial"/>
                <w:b/>
                <w:bCs/>
                <w:sz w:val="20"/>
                <w:szCs w:val="20"/>
              </w:rPr>
              <w:t xml:space="preserve">required additional support </w:t>
            </w:r>
            <w:r w:rsidRPr="00F83C7A" w:rsidR="0036642F">
              <w:rPr>
                <w:rFonts w:ascii="Cambria" w:hAnsi="Cambria" w:cs="Arial"/>
                <w:b/>
                <w:bCs/>
                <w:sz w:val="14"/>
                <w:szCs w:val="14"/>
              </w:rPr>
              <w:t>(pleas</w:t>
            </w:r>
            <w:r w:rsidRPr="00F83C7A" w:rsidR="004009A7">
              <w:rPr>
                <w:rFonts w:ascii="Cambria" w:hAnsi="Cambria" w:cs="Arial"/>
                <w:b/>
                <w:bCs/>
                <w:sz w:val="14"/>
                <w:szCs w:val="14"/>
              </w:rPr>
              <w:t>e list the additional support provided below</w:t>
            </w:r>
            <w:r w:rsidRPr="00F83C7A" w:rsidR="004933A3">
              <w:rPr>
                <w:rFonts w:ascii="Cambria" w:hAnsi="Cambria" w:cs="Arial"/>
                <w:b/>
                <w:bCs/>
                <w:sz w:val="14"/>
                <w:szCs w:val="14"/>
              </w:rPr>
              <w:t xml:space="preserve">. For example, a reduction in teaching load, additional meetings, </w:t>
            </w:r>
            <w:r w:rsidRPr="00F83C7A" w:rsidR="009606AB">
              <w:rPr>
                <w:rFonts w:ascii="Cambria" w:hAnsi="Cambria" w:cs="Arial"/>
                <w:b/>
                <w:bCs/>
                <w:sz w:val="14"/>
                <w:szCs w:val="14"/>
              </w:rPr>
              <w:t>use of team-teaching etc</w:t>
            </w:r>
            <w:r w:rsidRPr="00F83C7A" w:rsidR="004009A7">
              <w:rPr>
                <w:rFonts w:ascii="Cambria" w:hAnsi="Cambria" w:cs="Arial"/>
                <w:b/>
                <w:bCs/>
                <w:sz w:val="20"/>
                <w:szCs w:val="20"/>
              </w:rPr>
              <w:t>)</w:t>
            </w:r>
            <w:r w:rsidR="00F83C7A">
              <w:rPr>
                <w:rFonts w:ascii="Cambria" w:hAnsi="Cambria" w:cs="Arial"/>
                <w:b/>
                <w:bCs/>
                <w:sz w:val="20"/>
                <w:szCs w:val="20"/>
              </w:rPr>
              <w:t>.</w:t>
            </w:r>
          </w:p>
          <w:p w:rsidRPr="00F83C7A" w:rsidR="005113AE" w:rsidP="0036642F" w:rsidRDefault="005113AE" w14:paraId="33ECB3E4" w14:textId="77777777">
            <w:pPr>
              <w:rPr>
                <w:rFonts w:ascii="Cambria" w:hAnsi="Cambria" w:cs="Arial"/>
                <w:b/>
                <w:bCs/>
                <w:sz w:val="20"/>
                <w:szCs w:val="20"/>
              </w:rPr>
            </w:pPr>
          </w:p>
          <w:p w:rsidRPr="00F83C7A" w:rsidR="0036642F" w:rsidP="00C95C29" w:rsidRDefault="0036642F" w14:paraId="2DBD45D4" w14:textId="77777777">
            <w:pPr>
              <w:rPr>
                <w:rFonts w:ascii="Cambria" w:hAnsi="Cambria" w:cs="Arial"/>
                <w:b/>
                <w:bCs/>
                <w:sz w:val="20"/>
                <w:szCs w:val="20"/>
              </w:rPr>
            </w:pPr>
          </w:p>
          <w:p w:rsidRPr="00F07217" w:rsidR="00402356" w:rsidP="00C95C29" w:rsidRDefault="00CC0A1E" w14:paraId="24E9E9CD" w14:textId="13DABC5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Pr="00F83C7A" w:rsidR="00C95C29">
                  <w:rPr>
                    <w:rFonts w:ascii="Segoe UI Symbol" w:hAnsi="Segoe UI Symbol" w:eastAsia="MS Gothic" w:cs="Segoe UI Symbol"/>
                    <w:b/>
                    <w:bCs/>
                    <w:sz w:val="20"/>
                    <w:szCs w:val="20"/>
                  </w:rPr>
                  <w:t>☐</w:t>
                </w:r>
              </w:sdtContent>
            </w:sdt>
            <w:r w:rsidRPr="00F83C7A" w:rsidR="00C95C29">
              <w:rPr>
                <w:rFonts w:ascii="Cambria" w:hAnsi="Cambria" w:cs="Arial"/>
                <w:b/>
                <w:bCs/>
                <w:sz w:val="20"/>
                <w:szCs w:val="20"/>
              </w:rPr>
              <w:t xml:space="preserve">  No, </w:t>
            </w:r>
            <w:r w:rsidRPr="00F83C7A" w:rsidR="005113AE">
              <w:rPr>
                <w:rFonts w:ascii="Cambria" w:hAnsi="Cambria" w:cs="Arial"/>
                <w:b/>
                <w:bCs/>
                <w:sz w:val="20"/>
                <w:szCs w:val="20"/>
              </w:rPr>
              <w:t xml:space="preserve">despite additional support </w:t>
            </w:r>
            <w:r w:rsidRPr="00F83C7A" w:rsidR="00D9612E">
              <w:rPr>
                <w:rFonts w:ascii="Cambria" w:hAnsi="Cambria" w:cs="Arial"/>
                <w:b/>
                <w:bCs/>
                <w:sz w:val="20"/>
                <w:szCs w:val="20"/>
              </w:rPr>
              <w:t xml:space="preserve">the </w:t>
            </w:r>
            <w:r w:rsidRPr="00F83C7A" w:rsidR="00DB4B64">
              <w:rPr>
                <w:rFonts w:ascii="Cambria" w:hAnsi="Cambria" w:cs="Arial"/>
                <w:b/>
                <w:bCs/>
                <w:sz w:val="20"/>
                <w:szCs w:val="20"/>
              </w:rPr>
              <w:t xml:space="preserve">trainee </w:t>
            </w:r>
            <w:r w:rsidRPr="00F83C7A" w:rsidR="00164C19">
              <w:rPr>
                <w:rFonts w:ascii="Cambria" w:hAnsi="Cambria" w:cs="Arial"/>
                <w:b/>
                <w:bCs/>
                <w:sz w:val="20"/>
                <w:szCs w:val="20"/>
              </w:rPr>
              <w:t xml:space="preserve">is not making sufficient progress through the curriculum. A </w:t>
            </w:r>
            <w:r w:rsidRPr="00F83C7A" w:rsidR="00DB4B64">
              <w:rPr>
                <w:rFonts w:ascii="Cambria" w:hAnsi="Cambria" w:cs="Arial"/>
                <w:b/>
                <w:bCs/>
                <w:sz w:val="20"/>
                <w:szCs w:val="20"/>
              </w:rPr>
              <w:t xml:space="preserve">Progress </w:t>
            </w:r>
            <w:r w:rsidRPr="00F83C7A" w:rsidR="009B3121">
              <w:rPr>
                <w:rFonts w:ascii="Cambria" w:hAnsi="Cambria" w:cs="Arial"/>
                <w:b/>
                <w:bCs/>
                <w:sz w:val="20"/>
                <w:szCs w:val="20"/>
              </w:rPr>
              <w:t xml:space="preserve">Support </w:t>
            </w:r>
            <w:r w:rsidRPr="00F83C7A" w:rsidR="00DB4B64">
              <w:rPr>
                <w:rFonts w:ascii="Cambria" w:hAnsi="Cambria" w:cs="Arial"/>
                <w:b/>
                <w:bCs/>
                <w:sz w:val="20"/>
                <w:szCs w:val="20"/>
              </w:rPr>
              <w:t>Plan</w:t>
            </w:r>
            <w:r w:rsidRPr="00F83C7A" w:rsidR="00164C19">
              <w:rPr>
                <w:rFonts w:ascii="Cambria" w:hAnsi="Cambria" w:cs="Arial"/>
                <w:b/>
                <w:bCs/>
                <w:sz w:val="20"/>
                <w:szCs w:val="20"/>
              </w:rPr>
              <w:t xml:space="preserve"> should be considered.</w:t>
            </w:r>
            <w:r w:rsidRPr="00F07217" w:rsidR="00DB4B64">
              <w:rPr>
                <w:rFonts w:ascii="Georgia" w:hAnsi="Georgia" w:cs="Arial"/>
                <w:b/>
                <w:bCs/>
                <w:sz w:val="24"/>
                <w:szCs w:val="24"/>
              </w:rPr>
              <w:t xml:space="preserve"> </w:t>
            </w:r>
          </w:p>
        </w:tc>
      </w:tr>
      <w:bookmarkEnd w:id="0"/>
    </w:tbl>
    <w:p w:rsidR="000C0420" w:rsidRDefault="000C0420" w14:paraId="1FF584B5" w14:textId="77777777">
      <w:pPr>
        <w:spacing w:after="0"/>
      </w:pPr>
    </w:p>
    <w:tbl>
      <w:tblPr>
        <w:tblW w:w="5331" w:type="pct"/>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ook w:val="0620" w:firstRow="1" w:lastRow="0" w:firstColumn="0" w:lastColumn="0" w:noHBand="1" w:noVBand="1"/>
      </w:tblPr>
      <w:tblGrid>
        <w:gridCol w:w="2411"/>
        <w:gridCol w:w="9072"/>
      </w:tblGrid>
      <w:tr w:rsidRPr="00736154" w:rsidR="005C4DE7" w:rsidTr="00F83C7A" w14:paraId="2B058134" w14:textId="77777777">
        <w:trPr>
          <w:trHeight w:val="448"/>
        </w:trPr>
        <w:tc>
          <w:tcPr>
            <w:tcW w:w="1050" w:type="pct"/>
            <w:shd w:val="clear" w:color="auto" w:fill="B4C6E7" w:themeFill="accent1" w:themeFillTint="66"/>
          </w:tcPr>
          <w:p w:rsidRPr="00F83C7A" w:rsidR="005C4DE7" w:rsidP="00215118" w:rsidRDefault="005C4DE7" w14:paraId="22A85F45" w14:textId="77777777">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rsidRPr="00F83C7A" w:rsidR="005C4DE7" w:rsidP="00215118" w:rsidRDefault="005C4DE7" w14:paraId="305B90D7" w14:textId="77777777">
            <w:pPr>
              <w:spacing w:after="0" w:line="240" w:lineRule="auto"/>
              <w:rPr>
                <w:rFonts w:ascii="Cambria" w:hAnsi="Cambria" w:cs="Arial"/>
                <w:b/>
              </w:rPr>
            </w:pPr>
          </w:p>
        </w:tc>
        <w:tc>
          <w:tcPr>
            <w:tcW w:w="3950" w:type="pct"/>
            <w:vAlign w:val="center"/>
          </w:tcPr>
          <w:p w:rsidRPr="00F83C7A" w:rsidR="005C4DE7" w:rsidP="00215118" w:rsidRDefault="005C4DE7" w14:paraId="43D0597A" w14:textId="77777777">
            <w:pPr>
              <w:spacing w:after="0" w:line="240" w:lineRule="auto"/>
              <w:rPr>
                <w:rFonts w:ascii="Cambria" w:hAnsi="Cambria" w:cs="Arial"/>
                <w:bCs/>
              </w:rPr>
            </w:pPr>
          </w:p>
        </w:tc>
      </w:tr>
      <w:tr w:rsidRPr="00C05114" w:rsidR="005C4DE7" w:rsidTr="00F83C7A" w14:paraId="0152676E" w14:textId="77777777">
        <w:trPr>
          <w:trHeight w:val="448"/>
        </w:trPr>
        <w:tc>
          <w:tcPr>
            <w:tcW w:w="1050" w:type="pct"/>
            <w:shd w:val="clear" w:color="auto" w:fill="B4C6E7" w:themeFill="accent1" w:themeFillTint="66"/>
          </w:tcPr>
          <w:p w:rsidRPr="00F83C7A" w:rsidR="005C4DE7" w:rsidP="00215118" w:rsidRDefault="005C4DE7" w14:paraId="138ACE6B" w14:textId="3921E529">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rsidRPr="00F83C7A" w:rsidR="005C4DE7" w:rsidP="00215118" w:rsidRDefault="005C4DE7" w14:paraId="4F1D9292" w14:textId="77777777">
            <w:pPr>
              <w:spacing w:after="0" w:line="240" w:lineRule="auto"/>
              <w:rPr>
                <w:rFonts w:ascii="Cambria" w:hAnsi="Cambria" w:cs="Arial"/>
                <w:b/>
              </w:rPr>
            </w:pPr>
          </w:p>
        </w:tc>
        <w:tc>
          <w:tcPr>
            <w:tcW w:w="3950" w:type="pct"/>
            <w:vAlign w:val="center"/>
          </w:tcPr>
          <w:p w:rsidRPr="00F83C7A" w:rsidR="005C4DE7" w:rsidP="00215118" w:rsidRDefault="005C4DE7" w14:paraId="3C8CD19E" w14:textId="77777777">
            <w:pPr>
              <w:spacing w:after="0" w:line="240" w:lineRule="auto"/>
              <w:rPr>
                <w:rFonts w:ascii="Cambria" w:hAnsi="Cambria" w:cs="Arial"/>
                <w:bCs/>
              </w:rPr>
            </w:pPr>
            <w:r w:rsidRPr="00F83C7A">
              <w:rPr>
                <w:rFonts w:ascii="Cambria" w:hAnsi="Cambria" w:cs="Arial"/>
                <w:bCs/>
              </w:rPr>
              <w:t xml:space="preserve"> </w:t>
            </w:r>
          </w:p>
        </w:tc>
      </w:tr>
      <w:tr w:rsidRPr="00C05114" w:rsidR="005C4DE7" w:rsidTr="00A7227A" w14:paraId="00DD1E78" w14:textId="77777777">
        <w:trPr>
          <w:trHeight w:val="448"/>
        </w:trPr>
        <w:tc>
          <w:tcPr>
            <w:tcW w:w="5000" w:type="pct"/>
            <w:gridSpan w:val="2"/>
            <w:shd w:val="clear" w:color="auto" w:fill="auto"/>
          </w:tcPr>
          <w:p w:rsidRPr="00F83C7A" w:rsidR="005C4DE7" w:rsidP="00215118" w:rsidRDefault="005C4DE7" w14:paraId="51568FF2" w14:textId="0B076187">
            <w:pPr>
              <w:spacing w:after="0" w:line="240" w:lineRule="auto"/>
              <w:jc w:val="center"/>
              <w:rPr>
                <w:rFonts w:ascii="Cambria" w:hAnsi="Cambria" w:cs="Arial"/>
                <w:bCs/>
              </w:rPr>
            </w:pPr>
            <w:r w:rsidRPr="00F83C7A">
              <w:rPr>
                <w:rFonts w:ascii="Cambria" w:hAnsi="Cambria" w:cs="Arial"/>
                <w:bCs/>
              </w:rPr>
              <w:t>Trainee</w:t>
            </w:r>
            <w:r w:rsidRPr="00F83C7A" w:rsidR="00275428">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Pr="00F83C7A" w:rsidR="00275428">
              <w:rPr>
                <w:rFonts w:ascii="Cambria" w:hAnsi="Cambria" w:cs="Arial"/>
                <w:bCs/>
              </w:rPr>
              <w:t xml:space="preserve">may result in the trainee being placed on a Progress </w:t>
            </w:r>
            <w:r w:rsidRPr="00F83C7A" w:rsidR="00723015">
              <w:rPr>
                <w:rFonts w:ascii="Cambria" w:hAnsi="Cambria" w:cs="Arial"/>
                <w:bCs/>
              </w:rPr>
              <w:t>Support</w:t>
            </w:r>
            <w:r w:rsidRPr="00F83C7A" w:rsidR="00275428">
              <w:rPr>
                <w:rFonts w:ascii="Cambria" w:hAnsi="Cambria" w:cs="Arial"/>
                <w:bCs/>
              </w:rPr>
              <w:t xml:space="preserve"> Plan.</w:t>
            </w:r>
          </w:p>
        </w:tc>
      </w:tr>
    </w:tbl>
    <w:p w:rsidR="005C4DE7" w:rsidRDefault="005C4DE7" w14:paraId="4BE1844F" w14:textId="77777777">
      <w:pPr>
        <w:spacing w:after="0"/>
      </w:pPr>
    </w:p>
    <w:sectPr w:rsidR="005C4DE7" w:rsidSect="008A67D8">
      <w:headerReference w:type="default" r:id="rId19"/>
      <w:footerReference w:type="default" r:id="rId20"/>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45B" w:rsidP="00BB0205" w:rsidRDefault="00D0645B" w14:paraId="44FD6FC7" w14:textId="77777777">
      <w:pPr>
        <w:spacing w:after="0" w:line="240" w:lineRule="auto"/>
      </w:pPr>
      <w:r>
        <w:separator/>
      </w:r>
    </w:p>
  </w:endnote>
  <w:endnote w:type="continuationSeparator" w:id="0">
    <w:p w:rsidR="00D0645B" w:rsidP="00BB0205" w:rsidRDefault="00D0645B" w14:paraId="6329AE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rsidR="009C79B8" w:rsidRDefault="009C79B8" w14:paraId="61FB0216" w14:textId="68E15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C79B8" w:rsidRDefault="009C79B8" w14:paraId="06A380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45B" w:rsidP="00BB0205" w:rsidRDefault="00D0645B" w14:paraId="4F0B259B" w14:textId="77777777">
      <w:pPr>
        <w:spacing w:after="0" w:line="240" w:lineRule="auto"/>
      </w:pPr>
      <w:r>
        <w:separator/>
      </w:r>
    </w:p>
  </w:footnote>
  <w:footnote w:type="continuationSeparator" w:id="0">
    <w:p w:rsidR="00D0645B" w:rsidP="00BB0205" w:rsidRDefault="00D0645B" w14:paraId="38AF638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B0205" w:rsidR="00BB0205" w:rsidP="00BB0205" w:rsidRDefault="00BB0205" w14:paraId="608BA685" w14:textId="2EDF6E14">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6D6C2204"/>
    <w:multiLevelType w:val="hybridMultilevel"/>
    <w:tmpl w:val="E300F8E8"/>
    <w:lvl w:ilvl="0" w:tplc="8C202DA8">
      <w:start w:val="1"/>
      <w:numFmt w:val="bullet"/>
      <w:lvlText w:val=""/>
      <w:lvlJc w:val="left"/>
      <w:pPr>
        <w:ind w:left="720" w:hanging="360"/>
      </w:pPr>
      <w:rPr>
        <w:rFonts w:hint="default" w:ascii="Symbol" w:hAnsi="Symbol"/>
      </w:rPr>
    </w:lvl>
    <w:lvl w:ilvl="1" w:tplc="EC7609E2">
      <w:start w:val="1"/>
      <w:numFmt w:val="bullet"/>
      <w:lvlText w:val="o"/>
      <w:lvlJc w:val="left"/>
      <w:pPr>
        <w:ind w:left="1440" w:hanging="360"/>
      </w:pPr>
      <w:rPr>
        <w:rFonts w:hint="default" w:ascii="Courier New" w:hAnsi="Courier New"/>
      </w:rPr>
    </w:lvl>
    <w:lvl w:ilvl="2" w:tplc="75A48A86">
      <w:start w:val="1"/>
      <w:numFmt w:val="bullet"/>
      <w:lvlText w:val=""/>
      <w:lvlJc w:val="left"/>
      <w:pPr>
        <w:ind w:left="2160" w:hanging="360"/>
      </w:pPr>
      <w:rPr>
        <w:rFonts w:hint="default" w:ascii="Wingdings" w:hAnsi="Wingdings"/>
      </w:rPr>
    </w:lvl>
    <w:lvl w:ilvl="3" w:tplc="D0CA50DC">
      <w:start w:val="1"/>
      <w:numFmt w:val="bullet"/>
      <w:lvlText w:val=""/>
      <w:lvlJc w:val="left"/>
      <w:pPr>
        <w:ind w:left="2880" w:hanging="360"/>
      </w:pPr>
      <w:rPr>
        <w:rFonts w:hint="default" w:ascii="Symbol" w:hAnsi="Symbol"/>
      </w:rPr>
    </w:lvl>
    <w:lvl w:ilvl="4" w:tplc="915861B4">
      <w:start w:val="1"/>
      <w:numFmt w:val="bullet"/>
      <w:lvlText w:val="o"/>
      <w:lvlJc w:val="left"/>
      <w:pPr>
        <w:ind w:left="3600" w:hanging="360"/>
      </w:pPr>
      <w:rPr>
        <w:rFonts w:hint="default" w:ascii="Courier New" w:hAnsi="Courier New"/>
      </w:rPr>
    </w:lvl>
    <w:lvl w:ilvl="5" w:tplc="D45A042C">
      <w:start w:val="1"/>
      <w:numFmt w:val="bullet"/>
      <w:lvlText w:val=""/>
      <w:lvlJc w:val="left"/>
      <w:pPr>
        <w:ind w:left="4320" w:hanging="360"/>
      </w:pPr>
      <w:rPr>
        <w:rFonts w:hint="default" w:ascii="Wingdings" w:hAnsi="Wingdings"/>
      </w:rPr>
    </w:lvl>
    <w:lvl w:ilvl="6" w:tplc="67B63E32">
      <w:start w:val="1"/>
      <w:numFmt w:val="bullet"/>
      <w:lvlText w:val=""/>
      <w:lvlJc w:val="left"/>
      <w:pPr>
        <w:ind w:left="5040" w:hanging="360"/>
      </w:pPr>
      <w:rPr>
        <w:rFonts w:hint="default" w:ascii="Symbol" w:hAnsi="Symbol"/>
      </w:rPr>
    </w:lvl>
    <w:lvl w:ilvl="7" w:tplc="87F65DAE">
      <w:start w:val="1"/>
      <w:numFmt w:val="bullet"/>
      <w:lvlText w:val="o"/>
      <w:lvlJc w:val="left"/>
      <w:pPr>
        <w:ind w:left="5760" w:hanging="360"/>
      </w:pPr>
      <w:rPr>
        <w:rFonts w:hint="default" w:ascii="Courier New" w:hAnsi="Courier New"/>
      </w:rPr>
    </w:lvl>
    <w:lvl w:ilvl="8" w:tplc="75769454">
      <w:start w:val="1"/>
      <w:numFmt w:val="bullet"/>
      <w:lvlText w:val=""/>
      <w:lvlJc w:val="left"/>
      <w:pPr>
        <w:ind w:left="6480" w:hanging="360"/>
      </w:pPr>
      <w:rPr>
        <w:rFonts w:hint="default" w:ascii="Wingdings" w:hAnsi="Wingdings"/>
      </w:rPr>
    </w:lvl>
  </w:abstractNum>
  <w:num w:numId="1" w16cid:durableId="1670982005">
    <w:abstractNumId w:val="3"/>
  </w:num>
  <w:num w:numId="2" w16cid:durableId="745959156">
    <w:abstractNumId w:val="2"/>
  </w:num>
  <w:num w:numId="3" w16cid:durableId="365060952">
    <w:abstractNumId w:val="1"/>
  </w:num>
  <w:num w:numId="4" w16cid:durableId="970749666">
    <w:abstractNumId w:val="0"/>
  </w:num>
  <w:num w:numId="5" w16cid:durableId="37501385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2C7"/>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0C17"/>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4A4E"/>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56665"/>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0A1E"/>
    <w:rsid w:val="00CC5EA8"/>
    <w:rsid w:val="00CD75DC"/>
    <w:rsid w:val="00CE7529"/>
    <w:rsid w:val="00D0645B"/>
    <w:rsid w:val="00D105DF"/>
    <w:rsid w:val="00D12C87"/>
    <w:rsid w:val="00D26EEE"/>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 w:val="03AF950D"/>
    <w:rsid w:val="05CFB71C"/>
    <w:rsid w:val="06E5EB76"/>
    <w:rsid w:val="090FEAB4"/>
    <w:rsid w:val="0BB00E4D"/>
    <w:rsid w:val="0DE35BD7"/>
    <w:rsid w:val="0EF72479"/>
    <w:rsid w:val="0F7F6C12"/>
    <w:rsid w:val="10BC13FF"/>
    <w:rsid w:val="152B4663"/>
    <w:rsid w:val="15969C45"/>
    <w:rsid w:val="166F71F5"/>
    <w:rsid w:val="16E1CB0D"/>
    <w:rsid w:val="1884DE62"/>
    <w:rsid w:val="1A74EAD6"/>
    <w:rsid w:val="1F28A724"/>
    <w:rsid w:val="1FB2193F"/>
    <w:rsid w:val="206FEA98"/>
    <w:rsid w:val="21413C5C"/>
    <w:rsid w:val="22DBBB9C"/>
    <w:rsid w:val="234CAC8C"/>
    <w:rsid w:val="2439EA69"/>
    <w:rsid w:val="25C14021"/>
    <w:rsid w:val="2650FD3F"/>
    <w:rsid w:val="29A15B16"/>
    <w:rsid w:val="2B0E61AC"/>
    <w:rsid w:val="2D00CAD4"/>
    <w:rsid w:val="2DAF0295"/>
    <w:rsid w:val="2E467C1C"/>
    <w:rsid w:val="2FE4DE46"/>
    <w:rsid w:val="30B2B588"/>
    <w:rsid w:val="3239FECD"/>
    <w:rsid w:val="33459E2D"/>
    <w:rsid w:val="33AE2BE9"/>
    <w:rsid w:val="369519CA"/>
    <w:rsid w:val="3A5596E8"/>
    <w:rsid w:val="40E89DE5"/>
    <w:rsid w:val="41F9C91E"/>
    <w:rsid w:val="432B1AEE"/>
    <w:rsid w:val="452D29F7"/>
    <w:rsid w:val="45D22F37"/>
    <w:rsid w:val="4662BBB0"/>
    <w:rsid w:val="4720F829"/>
    <w:rsid w:val="4B3EED4F"/>
    <w:rsid w:val="4CD1CB5E"/>
    <w:rsid w:val="4CE226CD"/>
    <w:rsid w:val="4F6ADED4"/>
    <w:rsid w:val="4F6C4FDA"/>
    <w:rsid w:val="5106AF35"/>
    <w:rsid w:val="517E9B99"/>
    <w:rsid w:val="5181108A"/>
    <w:rsid w:val="559F2BE4"/>
    <w:rsid w:val="5760FFDB"/>
    <w:rsid w:val="57EAF739"/>
    <w:rsid w:val="5A36C1F8"/>
    <w:rsid w:val="5ABA93A9"/>
    <w:rsid w:val="5AC889DD"/>
    <w:rsid w:val="5BBCC491"/>
    <w:rsid w:val="5DA72887"/>
    <w:rsid w:val="5DB892F7"/>
    <w:rsid w:val="6019263A"/>
    <w:rsid w:val="627CABE2"/>
    <w:rsid w:val="634E5A21"/>
    <w:rsid w:val="69364519"/>
    <w:rsid w:val="6B9E4FDB"/>
    <w:rsid w:val="6C53551C"/>
    <w:rsid w:val="751BA3A1"/>
    <w:rsid w:val="77560902"/>
    <w:rsid w:val="78C9A13E"/>
    <w:rsid w:val="7C18997B"/>
    <w:rsid w:val="7D1D3D18"/>
    <w:rsid w:val="7D3D4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0205"/>
    <w:rPr>
      <w:rFonts w:ascii="Calibri" w:hAnsi="Calibri" w:eastAsia="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0205"/>
    <w:rPr>
      <w:rFonts w:ascii="Calibri" w:hAnsi="Calibri" w:eastAsia="Calibri" w:cs="Calibri"/>
      <w:color w:val="000000"/>
    </w:rPr>
  </w:style>
  <w:style w:type="table" w:styleId="TableGrid0">
    <w:name w:val="Table Grid"/>
    <w:basedOn w:val="TableNormal"/>
    <w:uiPriority w:val="39"/>
    <w:rsid w:val="002039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styleId="Default" w:customStyle="1">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styleId="xmsolistparagraph" w:customStyle="1">
    <w:name w:val="x_msolistparagraph"/>
    <w:basedOn w:val="Normal"/>
    <w:rsid w:val="00800444"/>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hAnsi="Arial" w:eastAsiaTheme="minorHAnsi"/>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styleId="NoSpacingChar" w:customStyle="1">
    <w:name w:val="No Spacing Char"/>
    <w:link w:val="NoSpacing"/>
    <w:uiPriority w:val="1"/>
    <w:rsid w:val="00FF0E23"/>
    <w:rPr>
      <w:rFonts w:ascii="Arial" w:hAnsi="Arial" w:eastAsiaTheme="minorHAnsi"/>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styleId="CommentTextChar" w:customStyle="1">
    <w:name w:val="Comment Text Char"/>
    <w:basedOn w:val="DefaultParagraphFont"/>
    <w:link w:val="CommentText"/>
    <w:uiPriority w:val="99"/>
    <w:rsid w:val="00554743"/>
    <w:rPr>
      <w:rFonts w:ascii="Arial" w:hAnsi="Arial" w:eastAsia="Calibri"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styleId="paragraph" w:customStyle="1">
    <w:name w:val="paragraph"/>
    <w:basedOn w:val="Normal"/>
    <w:rsid w:val="00BE47F7"/>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BE47F7"/>
  </w:style>
  <w:style w:type="character" w:styleId="eop" w:customStyle="1">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image" Target="media/image4.jpg" Id="rId15"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theme" Target="theme/theme1.xml" Id="rId22" /><Relationship Type="http://schemas.openxmlformats.org/officeDocument/2006/relationships/hyperlink" Target="https://doi.org/10.3102/003465430298487" TargetMode="External" Id="Re4324d383b7e402d" /><Relationship Type="http://schemas.openxmlformats.org/officeDocument/2006/relationships/hyperlink" Target="https://drive.google.com/file/d/1CGMxRHhrrUEW4EWptRsB1y9C0sRmW9bk/view?usp=sharing" TargetMode="External" Id="R076240e8609a48d1" /><Relationship Type="http://schemas.openxmlformats.org/officeDocument/2006/relationships/hyperlink" Target="https://www.reonline.org.uk/2020/06/09/how-i-use-formative-assessment-to-inform-progress-and-planning-in-primary-re-laura-harris/" TargetMode="External" Id="R246ccb27ea8b4a9c" /><Relationship Type="http://schemas.openxmlformats.org/officeDocument/2006/relationships/glossaryDocument" Target="glossary/document.xml" Id="R5d50f923f0324997" /></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5db4d43-2217-4d79-9498-e7938a0dfcbb}"/>
      </w:docPartPr>
      <w:docPartBody>
        <w:p w14:paraId="5C92FC5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Felix Obadan</dc:creator>
  <keywords/>
  <lastModifiedBy>Heather Marshall</lastModifiedBy>
  <revision>4</revision>
  <lastPrinted>2023-05-18T14:08:00.0000000Z</lastPrinted>
  <dcterms:created xsi:type="dcterms:W3CDTF">2023-11-29T10:20:00.0000000Z</dcterms:created>
  <dcterms:modified xsi:type="dcterms:W3CDTF">2023-11-29T10:36:45.5592338Z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