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1"/>
        <w:gridCol w:w="895"/>
        <w:gridCol w:w="1685"/>
        <w:gridCol w:w="1125"/>
        <w:gridCol w:w="557"/>
        <w:gridCol w:w="516"/>
        <w:gridCol w:w="1199"/>
        <w:gridCol w:w="573"/>
        <w:gridCol w:w="1120"/>
        <w:gridCol w:w="1228"/>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7B1CEAD7"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986FCE">
              <w:rPr>
                <w:rFonts w:ascii="Cambria" w:eastAsia="Georgia" w:hAnsi="Cambria" w:cs="Georgia"/>
                <w:b/>
                <w:color w:val="FFFFFF" w:themeColor="background1"/>
                <w:sz w:val="20"/>
                <w:szCs w:val="20"/>
              </w:rPr>
              <w:t>1</w:t>
            </w:r>
            <w:r w:rsidR="0075267C">
              <w:rPr>
                <w:rFonts w:ascii="Cambria" w:eastAsia="Georgia" w:hAnsi="Cambria" w:cs="Georgia"/>
                <w:b/>
                <w:color w:val="FFFFFF" w:themeColor="background1"/>
                <w:sz w:val="20"/>
                <w:szCs w:val="20"/>
              </w:rPr>
              <w:t>5</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691FA5EE"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E30B73">
              <w:rPr>
                <w:rFonts w:ascii="Cambria" w:hAnsi="Cambria"/>
                <w:b/>
                <w:bCs/>
                <w:sz w:val="20"/>
                <w:szCs w:val="20"/>
              </w:rPr>
              <w:t>PGCE SECONDARY</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69B64926" w:rsidR="004009A7" w:rsidRPr="00523D39" w:rsidRDefault="00E30B73">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4D8DAD9" w:rsidR="004009A7" w:rsidRPr="00523D39" w:rsidRDefault="00E30B73">
            <w:pPr>
              <w:jc w:val="both"/>
              <w:rPr>
                <w:rFonts w:ascii="Cambria" w:hAnsi="Cambria"/>
                <w:b/>
                <w:bCs/>
                <w:sz w:val="20"/>
                <w:szCs w:val="20"/>
              </w:rPr>
            </w:pPr>
            <w:r>
              <w:rPr>
                <w:rFonts w:ascii="Cambria" w:hAnsi="Cambria"/>
                <w:b/>
                <w:bCs/>
                <w:sz w:val="20"/>
                <w:szCs w:val="20"/>
              </w:rPr>
              <w:t>BEN PORTER</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07BE7131" w:rsidR="004009A7" w:rsidRPr="00523D39" w:rsidRDefault="00E30B73">
            <w:pPr>
              <w:jc w:val="both"/>
              <w:rPr>
                <w:rFonts w:ascii="Cambria" w:hAnsi="Cambria"/>
                <w:b/>
                <w:bCs/>
                <w:sz w:val="20"/>
                <w:szCs w:val="20"/>
              </w:rPr>
            </w:pPr>
            <w:r>
              <w:rPr>
                <w:rFonts w:ascii="Cambria" w:hAnsi="Cambria"/>
                <w:b/>
                <w:bCs/>
                <w:sz w:val="20"/>
                <w:szCs w:val="20"/>
              </w:rPr>
              <w:t>PGCE SECONDARY SCIENCE 11-16 WITH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4C26E395" w:rsidR="004009A7" w:rsidRPr="00523D39" w:rsidRDefault="0075267C">
            <w:pPr>
              <w:jc w:val="both"/>
              <w:rPr>
                <w:rFonts w:ascii="Cambria" w:hAnsi="Cambria"/>
                <w:b/>
                <w:bCs/>
                <w:sz w:val="20"/>
                <w:szCs w:val="20"/>
              </w:rPr>
            </w:pPr>
            <w:r>
              <w:rPr>
                <w:rFonts w:ascii="Cambria" w:hAnsi="Cambria"/>
                <w:b/>
                <w:bCs/>
                <w:sz w:val="20"/>
                <w:szCs w:val="20"/>
              </w:rPr>
              <w:t>4</w:t>
            </w:r>
            <w:r w:rsidR="00657606">
              <w:rPr>
                <w:rFonts w:ascii="Cambria" w:hAnsi="Cambria"/>
                <w:b/>
                <w:bCs/>
                <w:sz w:val="20"/>
                <w:szCs w:val="20"/>
              </w:rPr>
              <w:t>/1</w:t>
            </w:r>
            <w:r>
              <w:rPr>
                <w:rFonts w:ascii="Cambria" w:hAnsi="Cambria"/>
                <w:b/>
                <w:bCs/>
                <w:sz w:val="20"/>
                <w:szCs w:val="20"/>
              </w:rPr>
              <w:t>2</w:t>
            </w:r>
            <w:r w:rsidR="00657606">
              <w:rPr>
                <w:rFonts w:ascii="Cambria" w:hAnsi="Cambria"/>
                <w:b/>
                <w:bCs/>
                <w:sz w:val="20"/>
                <w:szCs w:val="20"/>
              </w:rPr>
              <w:t>/23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23149D17" w14:textId="77777777" w:rsidR="001506CA"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p w14:paraId="02A5213D" w14:textId="5D65901F" w:rsidR="00CA25EA" w:rsidRPr="00523D39" w:rsidRDefault="00CA25EA" w:rsidP="005113AE">
            <w:pPr>
              <w:jc w:val="center"/>
              <w:rPr>
                <w:rFonts w:ascii="Cambria" w:hAnsi="Cambria"/>
                <w:b/>
                <w:bCs/>
                <w:sz w:val="20"/>
                <w:szCs w:val="20"/>
              </w:rPr>
            </w:pPr>
            <w:r>
              <w:rPr>
                <w:rFonts w:ascii="Cambria" w:hAnsi="Cambria"/>
                <w:b/>
                <w:bCs/>
                <w:sz w:val="20"/>
                <w:szCs w:val="20"/>
              </w:rPr>
              <w: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772F9EA8" w14:textId="77777777" w:rsidR="001506CA" w:rsidRDefault="005113AE" w:rsidP="005113AE">
            <w:pPr>
              <w:jc w:val="center"/>
              <w:rPr>
                <w:rFonts w:ascii="Cambria" w:hAnsi="Cambria"/>
                <w:b/>
                <w:bCs/>
                <w:sz w:val="20"/>
                <w:szCs w:val="20"/>
              </w:rPr>
            </w:pPr>
            <w:r w:rsidRPr="00523D39">
              <w:rPr>
                <w:rFonts w:ascii="Cambria" w:hAnsi="Cambria"/>
                <w:b/>
                <w:bCs/>
                <w:sz w:val="20"/>
                <w:szCs w:val="20"/>
              </w:rPr>
              <w:t>Tuesday</w:t>
            </w:r>
          </w:p>
          <w:p w14:paraId="13F8C042" w14:textId="4ABE19D2" w:rsidR="00CA25EA" w:rsidRPr="00523D39" w:rsidRDefault="00CA25EA" w:rsidP="005113AE">
            <w:pPr>
              <w:jc w:val="center"/>
              <w:rPr>
                <w:rFonts w:ascii="Cambria" w:hAnsi="Cambria"/>
                <w:b/>
                <w:bCs/>
                <w:sz w:val="20"/>
                <w:szCs w:val="20"/>
              </w:rPr>
            </w:pPr>
            <w:r>
              <w:rPr>
                <w:rFonts w:ascii="Cambria" w:hAnsi="Cambria"/>
                <w:b/>
                <w:bCs/>
                <w:sz w:val="20"/>
                <w:szCs w:val="20"/>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74432F64" w14:textId="77777777" w:rsidR="001506CA" w:rsidRDefault="005113AE" w:rsidP="005113AE">
            <w:pPr>
              <w:jc w:val="center"/>
              <w:rPr>
                <w:rFonts w:ascii="Cambria" w:hAnsi="Cambria"/>
                <w:b/>
                <w:bCs/>
                <w:sz w:val="20"/>
                <w:szCs w:val="20"/>
              </w:rPr>
            </w:pPr>
            <w:r w:rsidRPr="00523D39">
              <w:rPr>
                <w:rFonts w:ascii="Cambria" w:hAnsi="Cambria"/>
                <w:b/>
                <w:bCs/>
                <w:sz w:val="20"/>
                <w:szCs w:val="20"/>
              </w:rPr>
              <w:t>Wednesday</w:t>
            </w:r>
          </w:p>
          <w:p w14:paraId="48F46611" w14:textId="3FA910A8" w:rsidR="00CA25EA" w:rsidRPr="00523D39" w:rsidRDefault="00CA25EA" w:rsidP="005113AE">
            <w:pPr>
              <w:jc w:val="center"/>
              <w:rPr>
                <w:rFonts w:ascii="Cambria" w:hAnsi="Cambria"/>
                <w:b/>
                <w:bCs/>
                <w:sz w:val="20"/>
                <w:szCs w:val="20"/>
              </w:rPr>
            </w:pPr>
            <w:r>
              <w:rPr>
                <w:rFonts w:ascii="Cambria" w:hAnsi="Cambria"/>
                <w:b/>
                <w:bCs/>
                <w:sz w:val="20"/>
                <w:szCs w:val="20"/>
              </w:rPr>
              <w: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294BD043" w14:textId="77777777" w:rsidR="001506CA" w:rsidRDefault="005113AE" w:rsidP="005113AE">
            <w:pPr>
              <w:jc w:val="center"/>
              <w:rPr>
                <w:rFonts w:ascii="Cambria" w:hAnsi="Cambria"/>
                <w:b/>
                <w:bCs/>
                <w:sz w:val="20"/>
                <w:szCs w:val="20"/>
              </w:rPr>
            </w:pPr>
            <w:r w:rsidRPr="00523D39">
              <w:rPr>
                <w:rFonts w:ascii="Cambria" w:hAnsi="Cambria"/>
                <w:b/>
                <w:bCs/>
                <w:sz w:val="20"/>
                <w:szCs w:val="20"/>
              </w:rPr>
              <w:t>Thursday</w:t>
            </w:r>
          </w:p>
          <w:p w14:paraId="62FC6C98" w14:textId="59D77607" w:rsidR="00CA25EA" w:rsidRPr="00523D39" w:rsidRDefault="00CA25EA" w:rsidP="005113AE">
            <w:pPr>
              <w:jc w:val="center"/>
              <w:rPr>
                <w:rFonts w:ascii="Cambria" w:hAnsi="Cambria"/>
                <w:b/>
                <w:bCs/>
                <w:sz w:val="20"/>
                <w:szCs w:val="20"/>
              </w:rPr>
            </w:pPr>
            <w:r>
              <w:rPr>
                <w:rFonts w:ascii="Cambria" w:hAnsi="Cambria"/>
                <w:b/>
                <w:bCs/>
                <w:sz w:val="20"/>
                <w:szCs w:val="20"/>
              </w:rPr>
              <w:t>/</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7D80E743" w14:textId="77777777" w:rsidR="001506CA" w:rsidRDefault="005113AE" w:rsidP="005113AE">
            <w:pPr>
              <w:jc w:val="center"/>
              <w:rPr>
                <w:rFonts w:ascii="Cambria" w:hAnsi="Cambria"/>
                <w:b/>
                <w:bCs/>
                <w:sz w:val="20"/>
                <w:szCs w:val="20"/>
              </w:rPr>
            </w:pPr>
            <w:r w:rsidRPr="00523D39">
              <w:rPr>
                <w:rFonts w:ascii="Cambria" w:hAnsi="Cambria"/>
                <w:b/>
                <w:bCs/>
                <w:sz w:val="20"/>
                <w:szCs w:val="20"/>
              </w:rPr>
              <w:t>Friday</w:t>
            </w:r>
          </w:p>
          <w:p w14:paraId="6F839360" w14:textId="2647ED42" w:rsidR="00CA25EA" w:rsidRPr="00523D39" w:rsidRDefault="00CA25EA" w:rsidP="005113AE">
            <w:pPr>
              <w:jc w:val="center"/>
              <w:rPr>
                <w:rFonts w:ascii="Cambria" w:hAnsi="Cambria"/>
                <w:b/>
                <w:bCs/>
                <w:sz w:val="20"/>
                <w:szCs w:val="20"/>
              </w:rPr>
            </w:pPr>
            <w:r>
              <w:rPr>
                <w:rFonts w:ascii="Cambria" w:hAnsi="Cambria"/>
                <w:b/>
                <w:bCs/>
                <w:sz w:val="20"/>
                <w:szCs w:val="20"/>
              </w:rPr>
              <w:t>/</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08F7BB80" w14:textId="77777777" w:rsidR="0014419D" w:rsidRDefault="0014419D" w:rsidP="00657606">
            <w:pPr>
              <w:rPr>
                <w:rFonts w:eastAsia="Times New Roman"/>
                <w:color w:val="auto"/>
                <w:sz w:val="24"/>
                <w:szCs w:val="24"/>
              </w:rPr>
            </w:pPr>
          </w:p>
          <w:p w14:paraId="7CD1927A" w14:textId="77777777" w:rsidR="0075267C" w:rsidRPr="0075267C" w:rsidRDefault="0075267C" w:rsidP="0075267C">
            <w:pPr>
              <w:rPr>
                <w:rFonts w:eastAsia="Times New Roman"/>
                <w:i/>
                <w:iCs/>
                <w:color w:val="auto"/>
                <w:sz w:val="24"/>
                <w:szCs w:val="24"/>
              </w:rPr>
            </w:pPr>
            <w:r w:rsidRPr="0075267C">
              <w:rPr>
                <w:rFonts w:eastAsia="Times New Roman"/>
                <w:i/>
                <w:iCs/>
                <w:color w:val="auto"/>
                <w:sz w:val="24"/>
                <w:szCs w:val="24"/>
              </w:rPr>
              <w:t>The Power of Feedback</w:t>
            </w:r>
          </w:p>
          <w:p w14:paraId="4AB7B239" w14:textId="0EED4843" w:rsidR="0075267C" w:rsidRDefault="0075267C" w:rsidP="0075267C">
            <w:pPr>
              <w:rPr>
                <w:rFonts w:eastAsia="Times New Roman"/>
                <w:color w:val="auto"/>
                <w:sz w:val="24"/>
                <w:szCs w:val="24"/>
              </w:rPr>
            </w:pPr>
            <w:r w:rsidRPr="0075267C">
              <w:rPr>
                <w:rFonts w:eastAsia="Times New Roman"/>
                <w:color w:val="auto"/>
                <w:sz w:val="24"/>
                <w:szCs w:val="24"/>
              </w:rPr>
              <w:t>John Hattie and Helen Timperley</w:t>
            </w:r>
          </w:p>
          <w:p w14:paraId="36A0144E" w14:textId="77777777" w:rsidR="0075267C" w:rsidRDefault="0075267C" w:rsidP="00657606">
            <w:pPr>
              <w:rPr>
                <w:rFonts w:eastAsia="Times New Roman"/>
                <w:color w:val="auto"/>
                <w:sz w:val="24"/>
                <w:szCs w:val="24"/>
              </w:rPr>
            </w:pPr>
          </w:p>
          <w:p w14:paraId="16EA5AA4" w14:textId="0E4C6C61" w:rsidR="0075267C" w:rsidRDefault="00000000" w:rsidP="00657606">
            <w:pPr>
              <w:rPr>
                <w:rFonts w:ascii="Aptos" w:eastAsia="Times New Roman" w:hAnsi="Aptos"/>
                <w:sz w:val="24"/>
                <w:szCs w:val="24"/>
              </w:rPr>
            </w:pPr>
            <w:hyperlink r:id="rId11" w:tgtFrame="_blank" w:history="1">
              <w:r w:rsidR="0075267C" w:rsidRPr="0075267C">
                <w:rPr>
                  <w:rFonts w:ascii="Aptos" w:eastAsia="Times New Roman" w:hAnsi="Aptos"/>
                  <w:color w:val="0000FF"/>
                  <w:sz w:val="24"/>
                  <w:szCs w:val="24"/>
                  <w:u w:val="single"/>
                </w:rPr>
                <w:t>https://journals.sagepub.com/doi/epub/10.3102/003465430298487</w:t>
              </w:r>
            </w:hyperlink>
          </w:p>
          <w:p w14:paraId="40E0D20B" w14:textId="77777777" w:rsidR="0075267C" w:rsidRPr="00657606" w:rsidRDefault="0075267C" w:rsidP="00657606">
            <w:pPr>
              <w:rPr>
                <w:rFonts w:eastAsia="Times New Roman"/>
                <w:color w:val="auto"/>
                <w:sz w:val="24"/>
                <w:szCs w:val="24"/>
              </w:rPr>
            </w:pPr>
          </w:p>
          <w:p w14:paraId="58BF1C48" w14:textId="77777777" w:rsidR="008F2485" w:rsidRDefault="00657606" w:rsidP="008F2485">
            <w:pPr>
              <w:pStyle w:val="elementtoproof"/>
              <w:rPr>
                <w:b/>
                <w:bCs/>
              </w:rPr>
            </w:pPr>
            <w:r w:rsidRPr="00657606">
              <w:rPr>
                <w:rFonts w:ascii="Cambria" w:hAnsi="Cambria" w:cstheme="minorHAnsi"/>
                <w:b/>
                <w:bCs/>
              </w:rPr>
              <w:t>Summary</w:t>
            </w:r>
            <w:r w:rsidRPr="00657606">
              <w:rPr>
                <w:b/>
                <w:bCs/>
              </w:rPr>
              <w:t>:</w:t>
            </w:r>
          </w:p>
          <w:p w14:paraId="728A823B" w14:textId="7052CF63" w:rsidR="0075267C" w:rsidRPr="0075267C" w:rsidRDefault="0075267C" w:rsidP="008F2485">
            <w:pPr>
              <w:pStyle w:val="elementtoproof"/>
            </w:pPr>
            <w:r w:rsidRPr="0075267C">
              <w:t>Feedback is one of the most powerful influences on learning and achievement, but this impact can be either positive or negative.</w:t>
            </w:r>
          </w:p>
          <w:p w14:paraId="2DCFFF96" w14:textId="0BD9D0F3" w:rsidR="008F2485" w:rsidRDefault="0075267C" w:rsidP="008F2485">
            <w:pPr>
              <w:pStyle w:val="elementtoproof"/>
              <w:rPr>
                <w:b/>
                <w:bCs/>
              </w:rPr>
            </w:pPr>
            <w:r w:rsidRPr="0075267C">
              <w:t>Teacher feedback plays a pivotal role, but impact varies due to delivery and type. Hattie et al. propose that effective feedback involves refining student interpretations and is most impactful when related to clear, challenging goals. Studies show that task-related feedback surpasses praise, rewards, and sanctions. Closing educational gaps involves increased effort, error identification, strategy improvement, and obtaining more information. Teachers should set specific, challenging goals and provide clear success criteria. Feedback should correct, make pupils think and self-regulate. Self-regulation positively impacts, while self-criticism can lead to disengagement. Assessment feedback should make pupils think and teachers should consider learners' perspectives</w:t>
            </w:r>
            <w:r w:rsidRPr="0075267C">
              <w:rPr>
                <w:b/>
                <w:bCs/>
              </w:rPr>
              <w:t>.</w:t>
            </w:r>
          </w:p>
          <w:p w14:paraId="7FEB33FD" w14:textId="77777777" w:rsidR="0014419D" w:rsidRDefault="00657606" w:rsidP="00CA25EA">
            <w:pPr>
              <w:pStyle w:val="NormalWeb"/>
              <w:shd w:val="clear" w:color="auto" w:fill="FFFFFF"/>
              <w:rPr>
                <w:b/>
                <w:bCs/>
                <w:color w:val="374151"/>
                <w:shd w:val="clear" w:color="auto" w:fill="FFFFFF"/>
              </w:rPr>
            </w:pPr>
            <w:r w:rsidRPr="00657606">
              <w:rPr>
                <w:b/>
                <w:bCs/>
                <w:color w:val="374151"/>
                <w:shd w:val="clear" w:color="auto" w:fill="FFFFFF"/>
              </w:rPr>
              <w:t>Limitations</w:t>
            </w:r>
            <w:r w:rsidR="008F2485">
              <w:rPr>
                <w:b/>
                <w:bCs/>
                <w:color w:val="374151"/>
                <w:shd w:val="clear" w:color="auto" w:fill="FFFFFF"/>
              </w:rPr>
              <w:t>:</w:t>
            </w:r>
          </w:p>
          <w:p w14:paraId="5A550C05" w14:textId="5EE22275" w:rsidR="0075267C" w:rsidRPr="0075267C" w:rsidRDefault="0075267C" w:rsidP="00CA25EA">
            <w:pPr>
              <w:pStyle w:val="NormalWeb"/>
              <w:shd w:val="clear" w:color="auto" w:fill="FFFFFF"/>
              <w:rPr>
                <w:color w:val="374151"/>
                <w:shd w:val="clear" w:color="auto" w:fill="FFFFFF"/>
              </w:rPr>
            </w:pPr>
            <w:r w:rsidRPr="0075267C">
              <w:rPr>
                <w:color w:val="374151"/>
                <w:shd w:val="clear" w:color="auto" w:fill="FFFFFF"/>
              </w:rPr>
              <w:t>Hattie's meta-meta-analyses face scrutiny for uncritically accepting underlying results, which indicate a 0.79 effect size for feedback. Understanding the nuanced nature of feedback requires further exploration.</w:t>
            </w:r>
          </w:p>
          <w:p w14:paraId="13175476" w14:textId="77777777" w:rsidR="0075267C" w:rsidRDefault="0075267C" w:rsidP="00CA25EA">
            <w:pPr>
              <w:pStyle w:val="NormalWeb"/>
              <w:shd w:val="clear" w:color="auto" w:fill="FFFFFF"/>
              <w:rPr>
                <w:b/>
                <w:bCs/>
                <w:color w:val="374151"/>
                <w:shd w:val="clear" w:color="auto" w:fill="FFFFFF"/>
              </w:rPr>
            </w:pPr>
          </w:p>
          <w:p w14:paraId="4C9B1CBF" w14:textId="0AF5A306" w:rsidR="0014419D" w:rsidRDefault="0014419D" w:rsidP="00CA25EA">
            <w:pPr>
              <w:pStyle w:val="NormalWeb"/>
              <w:shd w:val="clear" w:color="auto" w:fill="FFFFFF"/>
              <w:rPr>
                <w:b/>
                <w:bCs/>
                <w:color w:val="374151"/>
                <w:shd w:val="clear" w:color="auto" w:fill="FFFFFF"/>
              </w:rPr>
            </w:pPr>
            <w:r w:rsidRPr="0014419D">
              <w:rPr>
                <w:color w:val="374151"/>
                <w:shd w:val="clear" w:color="auto" w:fill="FFFFFF"/>
              </w:rPr>
              <w:t>.</w:t>
            </w:r>
          </w:p>
          <w:p w14:paraId="6071F449" w14:textId="0BF416A3" w:rsidR="00217D51" w:rsidRPr="00842A4F" w:rsidRDefault="00217D51" w:rsidP="00842A4F">
            <w:pPr>
              <w:rPr>
                <w:rFonts w:ascii="Aptos" w:eastAsia="Times New Roman" w:hAnsi="Aptos"/>
                <w:sz w:val="24"/>
                <w:szCs w:val="24"/>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lastRenderedPageBreak/>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4261F5D5" w14:textId="79373E92" w:rsidR="00174303" w:rsidRDefault="008640C3" w:rsidP="00685015">
            <w:pPr>
              <w:jc w:val="both"/>
              <w:rPr>
                <w:rFonts w:ascii="Arial" w:hAnsi="Arial" w:cs="Arial"/>
              </w:rPr>
            </w:pPr>
            <w:r>
              <w:rPr>
                <w:rFonts w:ascii="Arial" w:hAnsi="Arial" w:cs="Arial"/>
              </w:rPr>
              <w:lastRenderedPageBreak/>
              <w:t>A concise summary of the main aspects of assessment and feedback</w:t>
            </w:r>
          </w:p>
          <w:p w14:paraId="585C6927" w14:textId="77777777" w:rsidR="008640C3" w:rsidRDefault="008640C3" w:rsidP="00685015">
            <w:pPr>
              <w:jc w:val="both"/>
              <w:rPr>
                <w:rFonts w:ascii="Arial" w:hAnsi="Arial" w:cs="Arial"/>
              </w:rPr>
            </w:pPr>
          </w:p>
          <w:p w14:paraId="0B72D199" w14:textId="68069445" w:rsidR="004F3373" w:rsidRDefault="00000000" w:rsidP="004F3373">
            <w:pPr>
              <w:pStyle w:val="xmsolistparagraph"/>
              <w:shd w:val="clear" w:color="auto" w:fill="FFFFFF"/>
              <w:spacing w:before="0" w:beforeAutospacing="0" w:after="0" w:afterAutospacing="0"/>
              <w:rPr>
                <w:rFonts w:ascii="Georgia" w:hAnsi="Georgia" w:cs="Calibri"/>
                <w:color w:val="201F1E"/>
              </w:rPr>
            </w:pPr>
            <w:hyperlink r:id="rId13" w:history="1">
              <w:r w:rsidR="008640C3">
                <w:rPr>
                  <w:rStyle w:val="Hyperlink"/>
                  <w:rFonts w:ascii="Georgia" w:hAnsi="Georgia" w:cs="Calibri"/>
                </w:rPr>
                <w:t>FEEDBACK-ONE PAGER</w:t>
              </w:r>
            </w:hyperlink>
          </w:p>
          <w:p w14:paraId="421218C6" w14:textId="77777777" w:rsidR="008640C3" w:rsidRDefault="008640C3" w:rsidP="004F3373">
            <w:pPr>
              <w:pStyle w:val="xmsolistparagraph"/>
              <w:shd w:val="clear" w:color="auto" w:fill="FFFFFF"/>
              <w:spacing w:before="0" w:beforeAutospacing="0" w:after="0" w:afterAutospacing="0"/>
              <w:rPr>
                <w:rFonts w:ascii="Georgia" w:hAnsi="Georgia" w:cs="Calibri"/>
                <w:color w:val="201F1E"/>
              </w:rPr>
            </w:pPr>
          </w:p>
          <w:p w14:paraId="7D2FD966" w14:textId="77777777" w:rsidR="00C84719" w:rsidRDefault="00C84719" w:rsidP="00685015">
            <w:pPr>
              <w:jc w:val="both"/>
              <w:rPr>
                <w:rFonts w:ascii="Arial" w:hAnsi="Arial" w:cs="Arial"/>
              </w:rPr>
            </w:pPr>
          </w:p>
          <w:p w14:paraId="2C4A181B" w14:textId="77777777" w:rsidR="00C84719" w:rsidRDefault="00C84719" w:rsidP="00685015">
            <w:pPr>
              <w:jc w:val="both"/>
              <w:rPr>
                <w:rFonts w:ascii="Arial" w:hAnsi="Arial" w:cs="Arial"/>
              </w:rPr>
            </w:pPr>
          </w:p>
          <w:p w14:paraId="4F5A9275" w14:textId="77777777" w:rsidR="00C84719" w:rsidRDefault="00C84719" w:rsidP="00685015">
            <w:pPr>
              <w:jc w:val="both"/>
              <w:rPr>
                <w:rFonts w:ascii="Arial" w:hAnsi="Arial" w:cs="Arial"/>
              </w:rPr>
            </w:pPr>
          </w:p>
          <w:p w14:paraId="120098DC" w14:textId="77777777" w:rsidR="00C84719" w:rsidRDefault="00C84719" w:rsidP="00685015">
            <w:pPr>
              <w:jc w:val="both"/>
              <w:rPr>
                <w:rFonts w:ascii="Arial" w:hAnsi="Arial" w:cs="Arial"/>
              </w:rPr>
            </w:pPr>
          </w:p>
          <w:p w14:paraId="3CD8B0D2" w14:textId="77777777" w:rsidR="00C84719" w:rsidRDefault="00C84719" w:rsidP="00685015">
            <w:pPr>
              <w:jc w:val="both"/>
              <w:rPr>
                <w:rFonts w:ascii="Arial" w:hAnsi="Arial" w:cs="Arial"/>
              </w:rPr>
            </w:pPr>
          </w:p>
          <w:p w14:paraId="1FC58E04" w14:textId="77777777" w:rsidR="00C84719" w:rsidRDefault="00C84719" w:rsidP="00685015">
            <w:pPr>
              <w:jc w:val="both"/>
              <w:rPr>
                <w:rFonts w:ascii="Arial" w:hAnsi="Arial" w:cs="Arial"/>
              </w:rPr>
            </w:pPr>
          </w:p>
          <w:p w14:paraId="263136C8" w14:textId="77777777" w:rsidR="00C84719" w:rsidRDefault="00C84719" w:rsidP="00685015">
            <w:pPr>
              <w:jc w:val="both"/>
              <w:rPr>
                <w:rFonts w:ascii="Arial" w:hAnsi="Arial" w:cs="Arial"/>
              </w:rPr>
            </w:pPr>
          </w:p>
          <w:p w14:paraId="6DA3E91A" w14:textId="77777777" w:rsidR="00C84719" w:rsidRDefault="00C84719" w:rsidP="00685015">
            <w:pPr>
              <w:jc w:val="both"/>
              <w:rPr>
                <w:rFonts w:ascii="Arial" w:hAnsi="Arial" w:cs="Arial"/>
              </w:rPr>
            </w:pPr>
          </w:p>
          <w:p w14:paraId="61E6D516" w14:textId="77777777" w:rsidR="00C84719" w:rsidRPr="00174303" w:rsidRDefault="00C84719" w:rsidP="00685015">
            <w:pPr>
              <w:jc w:val="both"/>
              <w:rPr>
                <w:rFonts w:ascii="Arial" w:hAnsi="Arial" w:cs="Arial"/>
              </w:rPr>
            </w:pPr>
          </w:p>
          <w:p w14:paraId="46775730" w14:textId="77777777" w:rsidR="00685015" w:rsidRDefault="00685015" w:rsidP="00685015">
            <w:pPr>
              <w:jc w:val="both"/>
              <w:rPr>
                <w:rFonts w:ascii="Cambria" w:hAnsi="Cambria" w:cstheme="minorHAnsi"/>
                <w:sz w:val="20"/>
                <w:szCs w:val="20"/>
              </w:rPr>
            </w:pPr>
          </w:p>
          <w:p w14:paraId="452BC9BB" w14:textId="77777777" w:rsidR="00685015" w:rsidRPr="00685015" w:rsidRDefault="00685015" w:rsidP="00685015">
            <w:pPr>
              <w:jc w:val="both"/>
              <w:rPr>
                <w:rFonts w:ascii="Cambria" w:hAnsi="Cambria" w:cstheme="minorHAnsi"/>
                <w:sz w:val="20"/>
                <w:szCs w:val="20"/>
              </w:rPr>
            </w:pPr>
          </w:p>
          <w:p w14:paraId="02295E43" w14:textId="7B8ED471" w:rsidR="00685015" w:rsidRPr="00523D39" w:rsidRDefault="00685015"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CA25EA">
              <w:rPr>
                <w:rFonts w:ascii="Cambria" w:hAnsi="Cambria"/>
                <w:b/>
                <w:bCs/>
                <w:sz w:val="20"/>
                <w:szCs w:val="20"/>
                <w:u w:val="single"/>
              </w:rPr>
              <w:t>Y</w:t>
            </w:r>
            <w:r w:rsidRPr="00CA25EA">
              <w:rPr>
                <w:rFonts w:ascii="Cambria" w:hAnsi="Cambria"/>
                <w:b/>
                <w:bCs/>
                <w:sz w:val="20"/>
                <w:szCs w:val="20"/>
              </w:rPr>
              <w:t>/</w:t>
            </w:r>
            <w:r w:rsidRPr="00CA25EA">
              <w:rPr>
                <w:rFonts w:ascii="Cambria" w:hAnsi="Cambria"/>
                <w:sz w:val="20"/>
                <w:szCs w:val="20"/>
              </w:rPr>
              <w:t>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28C43660" w14:textId="1C016AC3" w:rsidR="0075267C" w:rsidRPr="0075267C" w:rsidRDefault="0075267C" w:rsidP="0075267C">
            <w:pPr>
              <w:pStyle w:val="ListParagraph"/>
              <w:numPr>
                <w:ilvl w:val="0"/>
                <w:numId w:val="11"/>
              </w:numPr>
              <w:rPr>
                <w:shd w:val="clear" w:color="auto" w:fill="FFFFFF"/>
              </w:rPr>
            </w:pPr>
            <w:r w:rsidRPr="0075267C">
              <w:rPr>
                <w:shd w:val="clear" w:color="auto" w:fill="FFFFFF"/>
              </w:rPr>
              <w:t xml:space="preserve">Review and respond week on </w:t>
            </w:r>
            <w:r>
              <w:rPr>
                <w:shd w:val="clear" w:color="auto" w:fill="FFFFFF"/>
              </w:rPr>
              <w:t>Assessment</w:t>
            </w:r>
            <w:r w:rsidRPr="0075267C">
              <w:rPr>
                <w:shd w:val="clear" w:color="auto" w:fill="FFFFFF"/>
              </w:rPr>
              <w:t>.</w:t>
            </w:r>
          </w:p>
          <w:p w14:paraId="0A3816E5" w14:textId="1CF798CC" w:rsidR="009A0A55" w:rsidRPr="009A0A55" w:rsidRDefault="0075267C" w:rsidP="0075267C">
            <w:pPr>
              <w:pStyle w:val="ListParagraph"/>
              <w:numPr>
                <w:ilvl w:val="0"/>
                <w:numId w:val="11"/>
              </w:numPr>
              <w:rPr>
                <w:shd w:val="clear" w:color="auto" w:fill="FFFFFF"/>
              </w:rPr>
            </w:pPr>
            <w:r w:rsidRPr="0075267C">
              <w:rPr>
                <w:shd w:val="clear" w:color="auto" w:fill="FFFFFF"/>
              </w:rPr>
              <w:t xml:space="preserve">How to review the </w:t>
            </w:r>
            <w:r>
              <w:rPr>
                <w:shd w:val="clear" w:color="auto" w:fill="FFFFFF"/>
              </w:rPr>
              <w:t>assessment</w:t>
            </w:r>
            <w:r w:rsidRPr="0075267C">
              <w:rPr>
                <w:shd w:val="clear" w:color="auto" w:fill="FFFFFF"/>
              </w:rPr>
              <w:t xml:space="preserve"> processes from the perspective of an expert colleague.</w:t>
            </w:r>
          </w:p>
          <w:p w14:paraId="72EB2C94" w14:textId="77777777" w:rsidR="009A0A55" w:rsidRPr="0014419D" w:rsidRDefault="009A0A55" w:rsidP="002431FE">
            <w:pPr>
              <w:pStyle w:val="ListParagraph"/>
              <w:rPr>
                <w:b/>
                <w:bCs/>
                <w:sz w:val="20"/>
                <w:szCs w:val="20"/>
                <w:shd w:val="clear" w:color="auto" w:fill="FFFFFF"/>
              </w:rPr>
            </w:pPr>
          </w:p>
          <w:p w14:paraId="287A65D1" w14:textId="77777777" w:rsidR="00CA25EA" w:rsidRDefault="00CA25EA" w:rsidP="00CA25EA">
            <w:pPr>
              <w:rPr>
                <w:b/>
                <w:bCs/>
                <w:sz w:val="20"/>
                <w:szCs w:val="20"/>
                <w:shd w:val="clear" w:color="auto" w:fill="FFFFFF"/>
              </w:rPr>
            </w:pPr>
          </w:p>
          <w:p w14:paraId="0465495E" w14:textId="77777777" w:rsidR="00CA25EA" w:rsidRDefault="00CA25EA" w:rsidP="00CA25EA">
            <w:pPr>
              <w:rPr>
                <w:b/>
                <w:bCs/>
                <w:sz w:val="20"/>
                <w:szCs w:val="20"/>
                <w:shd w:val="clear" w:color="auto" w:fill="FFFFFF"/>
              </w:rPr>
            </w:pPr>
          </w:p>
          <w:p w14:paraId="4E488AE5" w14:textId="52671C18" w:rsidR="00CA25EA" w:rsidRPr="00523D39" w:rsidRDefault="00CA25EA" w:rsidP="00CA25EA">
            <w:pPr>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500548AF" w14:textId="37CB7565" w:rsidR="00CB44DE" w:rsidRPr="00F45569" w:rsidRDefault="00F45569" w:rsidP="003324D5">
            <w:pPr>
              <w:jc w:val="center"/>
              <w:rPr>
                <w:rFonts w:ascii="Cambria" w:hAnsi="Cambria"/>
                <w:b/>
                <w:bCs/>
                <w:sz w:val="20"/>
                <w:szCs w:val="20"/>
              </w:rPr>
            </w:pPr>
            <w:r w:rsidRPr="00F45569">
              <w:rPr>
                <w:rFonts w:ascii="Cambria" w:hAnsi="Cambria"/>
                <w:b/>
                <w:bCs/>
                <w:sz w:val="20"/>
                <w:szCs w:val="20"/>
              </w:rPr>
              <w:t>Y</w:t>
            </w: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CA25EA" w:rsidRDefault="00CB44DE" w:rsidP="003324D5">
            <w:pPr>
              <w:jc w:val="center"/>
              <w:rPr>
                <w:rFonts w:ascii="Cambria" w:hAnsi="Cambria"/>
                <w:sz w:val="20"/>
                <w:szCs w:val="20"/>
              </w:rPr>
            </w:pPr>
            <w:r w:rsidRPr="00CA25EA">
              <w:rPr>
                <w:rFonts w:ascii="Cambria" w:hAnsi="Cambria"/>
                <w:b/>
                <w:bCs/>
                <w:sz w:val="20"/>
                <w:szCs w:val="20"/>
                <w:u w:val="single"/>
              </w:rPr>
              <w:t>Y</w:t>
            </w:r>
            <w:r w:rsidRPr="00523D39">
              <w:rPr>
                <w:rFonts w:ascii="Cambria" w:hAnsi="Cambria"/>
                <w:b/>
                <w:bCs/>
                <w:sz w:val="20"/>
                <w:szCs w:val="20"/>
              </w:rPr>
              <w:t>/</w:t>
            </w:r>
            <w:r w:rsidRPr="00CA25EA">
              <w:rPr>
                <w:rFonts w:ascii="Cambria" w:hAnsi="Cambria"/>
                <w:sz w:val="20"/>
                <w:szCs w:val="20"/>
              </w:rPr>
              <w:t>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731AFA2D" w14:textId="284A94FF" w:rsidR="002431FE" w:rsidRPr="00C84719" w:rsidRDefault="0075267C" w:rsidP="00C84719">
            <w:pPr>
              <w:pStyle w:val="ListParagraph"/>
              <w:numPr>
                <w:ilvl w:val="0"/>
                <w:numId w:val="12"/>
              </w:numPr>
              <w:spacing w:after="160" w:line="259" w:lineRule="auto"/>
              <w:rPr>
                <w:color w:val="auto"/>
                <w:lang w:val="en-US" w:eastAsia="en-US"/>
              </w:rPr>
            </w:pPr>
            <w:r>
              <w:t>Plan formative assessment tasks linked to lesson objectives and think ahead about what would indicate understanding (</w:t>
            </w:r>
            <w:proofErr w:type="gramStart"/>
            <w:r>
              <w:t>e.g.</w:t>
            </w:r>
            <w:proofErr w:type="gramEnd"/>
            <w:r>
              <w:t xml:space="preserve"> by using hinge questions to pinpoint knowledge gaps).</w:t>
            </w:r>
          </w:p>
          <w:p w14:paraId="3437E904" w14:textId="41516ACF" w:rsidR="00CA25EA" w:rsidRPr="00D16E0F" w:rsidRDefault="00CA25EA" w:rsidP="0014419D">
            <w:pPr>
              <w:widowControl w:val="0"/>
              <w:pBdr>
                <w:top w:val="nil"/>
                <w:left w:val="nil"/>
                <w:bottom w:val="nil"/>
                <w:right w:val="nil"/>
                <w:between w:val="nil"/>
              </w:pBdr>
              <w:autoSpaceDE w:val="0"/>
              <w:autoSpaceDN w:val="0"/>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13637152" w:rsidR="00CB44DE" w:rsidRPr="00523D39" w:rsidRDefault="00F45569" w:rsidP="00D7386B">
            <w:pPr>
              <w:rPr>
                <w:rFonts w:ascii="Cambria" w:hAnsi="Cambria"/>
                <w:b/>
                <w:bCs/>
                <w:sz w:val="20"/>
                <w:szCs w:val="20"/>
              </w:rPr>
            </w:pPr>
            <w:r>
              <w:rPr>
                <w:rFonts w:ascii="Cambria" w:hAnsi="Cambria"/>
                <w:b/>
                <w:bCs/>
                <w:sz w:val="20"/>
                <w:szCs w:val="20"/>
              </w:rPr>
              <w:t>Y</w:t>
            </w: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78590DBF" w14:textId="61BA64A1" w:rsidR="009551C9" w:rsidRPr="00842A4F" w:rsidRDefault="00B5000E" w:rsidP="009551C9">
            <w:pPr>
              <w:widowControl w:val="0"/>
              <w:autoSpaceDE w:val="0"/>
              <w:autoSpaceDN w:val="0"/>
              <w:rPr>
                <w:rFonts w:eastAsia="Tahoma" w:cs="Times New Roman"/>
                <w:sz w:val="24"/>
                <w:szCs w:val="24"/>
                <w:lang w:val="en-US" w:eastAsia="en-US"/>
              </w:rPr>
            </w:pPr>
            <w:r w:rsidRPr="00842A4F">
              <w:rPr>
                <w:rFonts w:ascii="Cambria" w:hAnsi="Cambria"/>
                <w:b/>
                <w:bCs/>
                <w:sz w:val="24"/>
                <w:szCs w:val="24"/>
              </w:rPr>
              <w:t>Q1:</w:t>
            </w:r>
            <w:r w:rsidR="00C84719">
              <w:rPr>
                <w:rFonts w:ascii="Cambria" w:hAnsi="Cambria"/>
                <w:b/>
                <w:bCs/>
                <w:sz w:val="24"/>
                <w:szCs w:val="24"/>
              </w:rPr>
              <w:t xml:space="preserve"> </w:t>
            </w:r>
            <w:r w:rsidR="0075267C">
              <w:rPr>
                <w:rFonts w:ascii="Cambria" w:hAnsi="Cambria"/>
                <w:b/>
                <w:bCs/>
                <w:sz w:val="24"/>
                <w:szCs w:val="24"/>
              </w:rPr>
              <w:t xml:space="preserve"> </w:t>
            </w:r>
            <w:r w:rsidR="0075267C">
              <w:t>Use the focus of discussions from mentor meetings, targets, lesson observation feedback and task to reflect on areas of focus and development.</w:t>
            </w:r>
          </w:p>
          <w:p w14:paraId="7BF7BA60" w14:textId="4E9156A6" w:rsidR="00B5000E" w:rsidRDefault="00B5000E" w:rsidP="00B5000E">
            <w:pPr>
              <w:pBdr>
                <w:top w:val="nil"/>
                <w:left w:val="nil"/>
                <w:bottom w:val="nil"/>
                <w:right w:val="nil"/>
                <w:between w:val="nil"/>
              </w:pBdr>
              <w:jc w:val="both"/>
              <w:rPr>
                <w:rFonts w:ascii="Cambria" w:hAnsi="Cambria"/>
                <w:b/>
                <w:bCs/>
                <w:sz w:val="20"/>
                <w:szCs w:val="20"/>
              </w:rPr>
            </w:pPr>
          </w:p>
          <w:p w14:paraId="59215B98" w14:textId="77777777" w:rsidR="00C24A22" w:rsidRDefault="00C24A22" w:rsidP="00B5000E">
            <w:pPr>
              <w:pBdr>
                <w:top w:val="nil"/>
                <w:left w:val="nil"/>
                <w:bottom w:val="nil"/>
                <w:right w:val="nil"/>
                <w:between w:val="nil"/>
              </w:pBdr>
              <w:jc w:val="both"/>
              <w:rPr>
                <w:b/>
                <w:bCs/>
                <w:sz w:val="20"/>
                <w:szCs w:val="20"/>
              </w:rPr>
            </w:pPr>
          </w:p>
          <w:p w14:paraId="2307BAEB" w14:textId="77777777" w:rsidR="00842A4F" w:rsidRDefault="00842A4F" w:rsidP="00B5000E">
            <w:pPr>
              <w:pBdr>
                <w:top w:val="nil"/>
                <w:left w:val="nil"/>
                <w:bottom w:val="nil"/>
                <w:right w:val="nil"/>
                <w:between w:val="nil"/>
              </w:pBdr>
              <w:jc w:val="both"/>
              <w:rPr>
                <w:rFonts w:ascii="Cambria" w:hAnsi="Cambria"/>
                <w:b/>
                <w:bCs/>
                <w:sz w:val="20"/>
                <w:szCs w:val="20"/>
              </w:rPr>
            </w:pPr>
          </w:p>
          <w:p w14:paraId="338A71AE" w14:textId="77777777" w:rsidR="00C84719" w:rsidRDefault="00C84719" w:rsidP="00B5000E">
            <w:pPr>
              <w:pBdr>
                <w:top w:val="nil"/>
                <w:left w:val="nil"/>
                <w:bottom w:val="nil"/>
                <w:right w:val="nil"/>
                <w:between w:val="nil"/>
              </w:pBdr>
              <w:jc w:val="both"/>
              <w:rPr>
                <w:rFonts w:ascii="Cambria" w:hAnsi="Cambria"/>
                <w:b/>
                <w:bCs/>
                <w:sz w:val="20"/>
                <w:szCs w:val="20"/>
              </w:rPr>
            </w:pPr>
          </w:p>
          <w:p w14:paraId="3841DBC5" w14:textId="77777777" w:rsidR="00C84719" w:rsidRDefault="00C84719" w:rsidP="00B5000E">
            <w:pPr>
              <w:pBdr>
                <w:top w:val="nil"/>
                <w:left w:val="nil"/>
                <w:bottom w:val="nil"/>
                <w:right w:val="nil"/>
                <w:between w:val="nil"/>
              </w:pBdr>
              <w:jc w:val="both"/>
              <w:rPr>
                <w:rFonts w:ascii="Cambria" w:hAnsi="Cambria"/>
                <w:b/>
                <w:bCs/>
                <w:sz w:val="20"/>
                <w:szCs w:val="20"/>
              </w:rPr>
            </w:pPr>
          </w:p>
          <w:p w14:paraId="1639BB54" w14:textId="77777777" w:rsidR="00986FCE" w:rsidRPr="00523D39" w:rsidRDefault="00986FCE" w:rsidP="00B5000E">
            <w:pPr>
              <w:pBdr>
                <w:top w:val="nil"/>
                <w:left w:val="nil"/>
                <w:bottom w:val="nil"/>
                <w:right w:val="nil"/>
                <w:between w:val="nil"/>
              </w:pBdr>
              <w:jc w:val="both"/>
              <w:rPr>
                <w:rFonts w:ascii="Cambria" w:hAnsi="Cambria"/>
                <w:b/>
                <w:bCs/>
                <w:sz w:val="20"/>
                <w:szCs w:val="20"/>
              </w:rPr>
            </w:pPr>
          </w:p>
          <w:p w14:paraId="2FCBDA67" w14:textId="77777777" w:rsidR="00B5000E"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72FD6BB" w14:textId="77777777" w:rsidR="00D16E0F" w:rsidRDefault="00D16E0F" w:rsidP="00B5000E">
            <w:pPr>
              <w:pBdr>
                <w:top w:val="nil"/>
                <w:left w:val="nil"/>
                <w:bottom w:val="nil"/>
                <w:right w:val="nil"/>
                <w:between w:val="nil"/>
              </w:pBdr>
              <w:jc w:val="both"/>
              <w:rPr>
                <w:rFonts w:ascii="Cambria" w:hAnsi="Cambria"/>
                <w:b/>
                <w:bCs/>
                <w:sz w:val="20"/>
                <w:szCs w:val="20"/>
              </w:rPr>
            </w:pPr>
          </w:p>
          <w:p w14:paraId="4B8CDA97" w14:textId="77777777" w:rsidR="00986FCE" w:rsidRDefault="00986FCE" w:rsidP="00B5000E">
            <w:pPr>
              <w:pBdr>
                <w:top w:val="nil"/>
                <w:left w:val="nil"/>
                <w:bottom w:val="nil"/>
                <w:right w:val="nil"/>
                <w:between w:val="nil"/>
              </w:pBdr>
              <w:jc w:val="both"/>
              <w:rPr>
                <w:rFonts w:ascii="Cambria" w:hAnsi="Cambria"/>
                <w:b/>
                <w:bCs/>
                <w:sz w:val="20"/>
                <w:szCs w:val="20"/>
              </w:rPr>
            </w:pPr>
          </w:p>
          <w:p w14:paraId="3412F47B" w14:textId="77777777" w:rsidR="00CA25EA" w:rsidRDefault="00CA25EA" w:rsidP="00B5000E">
            <w:pPr>
              <w:pBdr>
                <w:top w:val="nil"/>
                <w:left w:val="nil"/>
                <w:bottom w:val="nil"/>
                <w:right w:val="nil"/>
                <w:between w:val="nil"/>
              </w:pBdr>
              <w:jc w:val="both"/>
              <w:rPr>
                <w:rFonts w:ascii="Cambria" w:hAnsi="Cambria"/>
                <w:b/>
                <w:bCs/>
                <w:sz w:val="20"/>
                <w:szCs w:val="20"/>
              </w:rPr>
            </w:pPr>
          </w:p>
          <w:p w14:paraId="41E13A23" w14:textId="77777777" w:rsidR="00C24A22" w:rsidRDefault="00C24A22" w:rsidP="00B5000E">
            <w:pPr>
              <w:pBdr>
                <w:top w:val="nil"/>
                <w:left w:val="nil"/>
                <w:bottom w:val="nil"/>
                <w:right w:val="nil"/>
                <w:between w:val="nil"/>
              </w:pBdr>
              <w:jc w:val="both"/>
              <w:rPr>
                <w:rFonts w:ascii="Cambria" w:hAnsi="Cambria"/>
                <w:b/>
                <w:bCs/>
                <w:sz w:val="20"/>
                <w:szCs w:val="20"/>
              </w:rPr>
            </w:pPr>
          </w:p>
          <w:p w14:paraId="69014ED7" w14:textId="77777777" w:rsidR="00C24A22" w:rsidRDefault="00C24A22" w:rsidP="00B5000E">
            <w:pPr>
              <w:pBdr>
                <w:top w:val="nil"/>
                <w:left w:val="nil"/>
                <w:bottom w:val="nil"/>
                <w:right w:val="nil"/>
                <w:between w:val="nil"/>
              </w:pBdr>
              <w:jc w:val="both"/>
              <w:rPr>
                <w:rFonts w:ascii="Cambria" w:hAnsi="Cambria"/>
                <w:b/>
                <w:bCs/>
                <w:sz w:val="20"/>
                <w:szCs w:val="20"/>
              </w:rPr>
            </w:pPr>
          </w:p>
          <w:p w14:paraId="1905DFEF" w14:textId="77777777" w:rsidR="004C7D08" w:rsidRPr="00523D39" w:rsidRDefault="004C7D08" w:rsidP="00B5000E">
            <w:pPr>
              <w:pBdr>
                <w:top w:val="nil"/>
                <w:left w:val="nil"/>
                <w:bottom w:val="nil"/>
                <w:right w:val="nil"/>
                <w:between w:val="nil"/>
              </w:pBdr>
              <w:jc w:val="both"/>
              <w:rPr>
                <w:rFonts w:ascii="Cambria" w:hAnsi="Cambria"/>
                <w:b/>
                <w:bCs/>
                <w:sz w:val="20"/>
                <w:szCs w:val="20"/>
              </w:rPr>
            </w:pPr>
          </w:p>
          <w:p w14:paraId="2D16E34A" w14:textId="69362C0F" w:rsidR="00D16E0F" w:rsidRPr="00842A4F" w:rsidRDefault="00986FCE" w:rsidP="00B5000E">
            <w:pPr>
              <w:pBdr>
                <w:top w:val="nil"/>
                <w:left w:val="nil"/>
                <w:bottom w:val="nil"/>
                <w:right w:val="nil"/>
                <w:between w:val="nil"/>
              </w:pBdr>
              <w:jc w:val="both"/>
              <w:rPr>
                <w:rFonts w:ascii="Cambria" w:hAnsi="Cambria"/>
                <w:b/>
                <w:bCs/>
                <w:sz w:val="24"/>
                <w:szCs w:val="24"/>
              </w:rPr>
            </w:pPr>
            <w:r w:rsidRPr="00842A4F">
              <w:rPr>
                <w:rFonts w:ascii="Cambria" w:hAnsi="Cambria"/>
                <w:b/>
                <w:bCs/>
                <w:sz w:val="24"/>
                <w:szCs w:val="24"/>
              </w:rPr>
              <w:t>Q2:</w:t>
            </w:r>
            <w:r w:rsidR="00CA25EA" w:rsidRPr="00842A4F">
              <w:rPr>
                <w:sz w:val="24"/>
                <w:szCs w:val="24"/>
              </w:rPr>
              <w:t xml:space="preserve"> </w:t>
            </w:r>
            <w:r w:rsidR="0075267C">
              <w:t xml:space="preserve">Explore and reflect on how assessment is implemented in your </w:t>
            </w:r>
            <w:proofErr w:type="gramStart"/>
            <w:r w:rsidR="0075267C">
              <w:t>setting</w:t>
            </w:r>
            <w:proofErr w:type="gramEnd"/>
          </w:p>
          <w:p w14:paraId="6EEC6EFA" w14:textId="77777777" w:rsidR="00986FCE" w:rsidRDefault="00986FCE" w:rsidP="00B5000E">
            <w:pPr>
              <w:pBdr>
                <w:top w:val="nil"/>
                <w:left w:val="nil"/>
                <w:bottom w:val="nil"/>
                <w:right w:val="nil"/>
                <w:between w:val="nil"/>
              </w:pBdr>
              <w:jc w:val="both"/>
              <w:rPr>
                <w:rFonts w:ascii="Cambria" w:hAnsi="Cambria"/>
                <w:b/>
                <w:bCs/>
                <w:sz w:val="20"/>
                <w:szCs w:val="20"/>
              </w:rPr>
            </w:pPr>
          </w:p>
          <w:p w14:paraId="6734DE4E" w14:textId="77777777" w:rsidR="00C24A22" w:rsidRDefault="00C24A22" w:rsidP="00B5000E">
            <w:pPr>
              <w:pBdr>
                <w:top w:val="nil"/>
                <w:left w:val="nil"/>
                <w:bottom w:val="nil"/>
                <w:right w:val="nil"/>
                <w:between w:val="nil"/>
              </w:pBdr>
              <w:jc w:val="both"/>
              <w:rPr>
                <w:rFonts w:ascii="Cambria" w:hAnsi="Cambria"/>
                <w:b/>
                <w:bCs/>
                <w:sz w:val="20"/>
                <w:szCs w:val="20"/>
              </w:rPr>
            </w:pPr>
          </w:p>
          <w:p w14:paraId="07DD3ABA" w14:textId="77777777" w:rsidR="00CA25EA" w:rsidRDefault="00CA25EA" w:rsidP="00B5000E">
            <w:pPr>
              <w:pBdr>
                <w:top w:val="nil"/>
                <w:left w:val="nil"/>
                <w:bottom w:val="nil"/>
                <w:right w:val="nil"/>
                <w:between w:val="nil"/>
              </w:pBdr>
              <w:jc w:val="both"/>
              <w:rPr>
                <w:rFonts w:ascii="Cambria" w:hAnsi="Cambria"/>
                <w:b/>
                <w:bCs/>
                <w:sz w:val="20"/>
                <w:szCs w:val="20"/>
              </w:rPr>
            </w:pPr>
          </w:p>
          <w:p w14:paraId="39CCA468" w14:textId="77777777" w:rsidR="00C84719" w:rsidRDefault="00C84719" w:rsidP="00B5000E">
            <w:pPr>
              <w:pBdr>
                <w:top w:val="nil"/>
                <w:left w:val="nil"/>
                <w:bottom w:val="nil"/>
                <w:right w:val="nil"/>
                <w:between w:val="nil"/>
              </w:pBdr>
              <w:jc w:val="both"/>
              <w:rPr>
                <w:rFonts w:ascii="Cambria" w:hAnsi="Cambria"/>
                <w:b/>
                <w:bCs/>
                <w:sz w:val="20"/>
                <w:szCs w:val="20"/>
              </w:rPr>
            </w:pPr>
          </w:p>
          <w:p w14:paraId="31AE87E0" w14:textId="77777777" w:rsidR="00986FCE" w:rsidRDefault="00986FCE" w:rsidP="00B5000E">
            <w:pPr>
              <w:pBdr>
                <w:top w:val="nil"/>
                <w:left w:val="nil"/>
                <w:bottom w:val="nil"/>
                <w:right w:val="nil"/>
                <w:between w:val="nil"/>
              </w:pBdr>
              <w:jc w:val="both"/>
              <w:rPr>
                <w:rFonts w:ascii="Cambria" w:hAnsi="Cambria"/>
                <w:b/>
                <w:bCs/>
                <w:sz w:val="20"/>
                <w:szCs w:val="20"/>
              </w:rPr>
            </w:pPr>
          </w:p>
          <w:p w14:paraId="718744AB" w14:textId="77777777" w:rsidR="00986FCE" w:rsidRPr="00523D39" w:rsidRDefault="00986FCE" w:rsidP="00B5000E">
            <w:pPr>
              <w:pBdr>
                <w:top w:val="nil"/>
                <w:left w:val="nil"/>
                <w:bottom w:val="nil"/>
                <w:right w:val="nil"/>
                <w:between w:val="nil"/>
              </w:pBdr>
              <w:jc w:val="both"/>
              <w:rPr>
                <w:rFonts w:ascii="Cambria" w:hAnsi="Cambria"/>
                <w:b/>
                <w:bCs/>
                <w:sz w:val="20"/>
                <w:szCs w:val="20"/>
              </w:rPr>
            </w:pPr>
          </w:p>
          <w:p w14:paraId="22BB80EE" w14:textId="77777777" w:rsidR="00B5000E"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374734C8" w14:textId="77777777" w:rsidR="00D16E0F" w:rsidRDefault="00D16E0F" w:rsidP="00B5000E">
            <w:pPr>
              <w:pBdr>
                <w:top w:val="nil"/>
                <w:left w:val="nil"/>
                <w:bottom w:val="nil"/>
                <w:right w:val="nil"/>
                <w:between w:val="nil"/>
              </w:pBdr>
              <w:jc w:val="both"/>
              <w:rPr>
                <w:rFonts w:ascii="Cambria" w:hAnsi="Cambria"/>
                <w:b/>
                <w:bCs/>
                <w:sz w:val="20"/>
                <w:szCs w:val="20"/>
              </w:rPr>
            </w:pPr>
          </w:p>
          <w:p w14:paraId="21AA2B36" w14:textId="77777777" w:rsidR="00685015" w:rsidRDefault="00685015" w:rsidP="00B5000E">
            <w:pPr>
              <w:pBdr>
                <w:top w:val="nil"/>
                <w:left w:val="nil"/>
                <w:bottom w:val="nil"/>
                <w:right w:val="nil"/>
                <w:between w:val="nil"/>
              </w:pBdr>
              <w:jc w:val="both"/>
              <w:rPr>
                <w:rFonts w:ascii="Cambria" w:hAnsi="Cambria"/>
                <w:b/>
                <w:bCs/>
                <w:sz w:val="20"/>
                <w:szCs w:val="20"/>
              </w:rPr>
            </w:pPr>
          </w:p>
          <w:p w14:paraId="499AD395" w14:textId="77777777" w:rsidR="00C24A22" w:rsidRDefault="00C24A22" w:rsidP="00B5000E">
            <w:pPr>
              <w:pBdr>
                <w:top w:val="nil"/>
                <w:left w:val="nil"/>
                <w:bottom w:val="nil"/>
                <w:right w:val="nil"/>
                <w:between w:val="nil"/>
              </w:pBdr>
              <w:jc w:val="both"/>
              <w:rPr>
                <w:rFonts w:ascii="Cambria" w:hAnsi="Cambria"/>
                <w:b/>
                <w:bCs/>
                <w:sz w:val="20"/>
                <w:szCs w:val="20"/>
              </w:rPr>
            </w:pPr>
          </w:p>
          <w:p w14:paraId="2E965B52" w14:textId="77777777" w:rsidR="00685015" w:rsidRDefault="00685015" w:rsidP="00B5000E">
            <w:pPr>
              <w:pBdr>
                <w:top w:val="nil"/>
                <w:left w:val="nil"/>
                <w:bottom w:val="nil"/>
                <w:right w:val="nil"/>
                <w:between w:val="nil"/>
              </w:pBdr>
              <w:jc w:val="both"/>
              <w:rPr>
                <w:rFonts w:ascii="Cambria" w:hAnsi="Cambria"/>
                <w:b/>
                <w:bCs/>
                <w:sz w:val="20"/>
                <w:szCs w:val="20"/>
              </w:rPr>
            </w:pPr>
          </w:p>
          <w:p w14:paraId="279B68D6" w14:textId="77777777" w:rsidR="00685015" w:rsidRDefault="00685015" w:rsidP="00B5000E">
            <w:pPr>
              <w:pBdr>
                <w:top w:val="nil"/>
                <w:left w:val="nil"/>
                <w:bottom w:val="nil"/>
                <w:right w:val="nil"/>
                <w:between w:val="nil"/>
              </w:pBdr>
              <w:jc w:val="both"/>
              <w:rPr>
                <w:rFonts w:ascii="Cambria" w:hAnsi="Cambria"/>
                <w:b/>
                <w:bCs/>
                <w:sz w:val="20"/>
                <w:szCs w:val="20"/>
              </w:rPr>
            </w:pPr>
          </w:p>
          <w:p w14:paraId="11852BB5" w14:textId="27192A8F" w:rsidR="008B1D2B" w:rsidRPr="00523D39" w:rsidRDefault="008B1D2B" w:rsidP="00D16E0F">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033A2A4D" w14:textId="6D20D34B" w:rsidR="00D16E0F" w:rsidRPr="00523D39" w:rsidRDefault="00E5003C" w:rsidP="00986FC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986FCE">
              <w:rPr>
                <w:rFonts w:ascii="Cambria" w:hAnsi="Cambria" w:cs="Calibri"/>
                <w:color w:val="201F1E"/>
                <w:sz w:val="20"/>
                <w:szCs w:val="20"/>
              </w:rPr>
              <w:t>.</w:t>
            </w: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CA25EA">
              <w:rPr>
                <w:rFonts w:ascii="Cambria" w:hAnsi="Cambria"/>
                <w:b/>
                <w:bCs/>
                <w:sz w:val="20"/>
                <w:szCs w:val="20"/>
                <w:u w:val="single"/>
              </w:rPr>
              <w:t>Y</w:t>
            </w:r>
            <w:r w:rsidRPr="00523D39">
              <w:rPr>
                <w:rFonts w:ascii="Cambria" w:hAnsi="Cambria"/>
                <w:b/>
                <w:bCs/>
                <w:sz w:val="20"/>
                <w:szCs w:val="20"/>
              </w:rPr>
              <w:t>/</w:t>
            </w:r>
            <w:r w:rsidRPr="00184524">
              <w:rPr>
                <w:rFonts w:ascii="Cambria" w:hAnsi="Cambria"/>
                <w:sz w:val="20"/>
                <w:szCs w:val="20"/>
              </w:rPr>
              <w:t>N</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CA25EA">
              <w:rPr>
                <w:rFonts w:ascii="Cambria" w:hAnsi="Cambria"/>
                <w:b/>
                <w:bCs/>
                <w:sz w:val="20"/>
                <w:szCs w:val="20"/>
                <w:u w:val="single"/>
              </w:rPr>
              <w:t>Y</w:t>
            </w:r>
            <w:r w:rsidRPr="00523D39">
              <w:rPr>
                <w:rFonts w:ascii="Cambria" w:hAnsi="Cambria"/>
                <w:b/>
                <w:bCs/>
                <w:sz w:val="20"/>
                <w:szCs w:val="20"/>
              </w:rPr>
              <w:t>/</w:t>
            </w:r>
            <w:r w:rsidR="002073B3" w:rsidRPr="00184524">
              <w:rPr>
                <w:rFonts w:ascii="Cambria" w:hAnsi="Cambria"/>
                <w:sz w:val="20"/>
                <w:szCs w:val="20"/>
              </w:rPr>
              <w:t>N</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09228A93"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sidR="00CA25EA">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6FFB4B4A"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7A0A7B">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lastRenderedPageBreak/>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BDA7" w14:textId="77777777" w:rsidR="001426A7" w:rsidRDefault="001426A7" w:rsidP="00BB0205">
      <w:pPr>
        <w:spacing w:after="0" w:line="240" w:lineRule="auto"/>
      </w:pPr>
      <w:r>
        <w:separator/>
      </w:r>
    </w:p>
  </w:endnote>
  <w:endnote w:type="continuationSeparator" w:id="0">
    <w:p w14:paraId="0B62722D" w14:textId="77777777" w:rsidR="001426A7" w:rsidRDefault="001426A7"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4A58" w14:textId="77777777" w:rsidR="001426A7" w:rsidRDefault="001426A7" w:rsidP="00BB0205">
      <w:pPr>
        <w:spacing w:after="0" w:line="240" w:lineRule="auto"/>
      </w:pPr>
      <w:r>
        <w:separator/>
      </w:r>
    </w:p>
  </w:footnote>
  <w:footnote w:type="continuationSeparator" w:id="0">
    <w:p w14:paraId="6CEE952A" w14:textId="77777777" w:rsidR="001426A7" w:rsidRDefault="001426A7"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46EA3"/>
    <w:multiLevelType w:val="hybridMultilevel"/>
    <w:tmpl w:val="4E04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B338E"/>
    <w:multiLevelType w:val="hybridMultilevel"/>
    <w:tmpl w:val="CF10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81914"/>
    <w:multiLevelType w:val="hybridMultilevel"/>
    <w:tmpl w:val="6E867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315C0D"/>
    <w:multiLevelType w:val="hybridMultilevel"/>
    <w:tmpl w:val="43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532803"/>
    <w:multiLevelType w:val="hybridMultilevel"/>
    <w:tmpl w:val="8234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1"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9"/>
  </w:num>
  <w:num w:numId="2" w16cid:durableId="745959156">
    <w:abstractNumId w:val="5"/>
  </w:num>
  <w:num w:numId="3" w16cid:durableId="365060952">
    <w:abstractNumId w:val="4"/>
  </w:num>
  <w:num w:numId="4" w16cid:durableId="970749666">
    <w:abstractNumId w:val="0"/>
  </w:num>
  <w:num w:numId="5" w16cid:durableId="375013857">
    <w:abstractNumId w:val="10"/>
  </w:num>
  <w:num w:numId="6" w16cid:durableId="543178455">
    <w:abstractNumId w:val="2"/>
  </w:num>
  <w:num w:numId="7" w16cid:durableId="1237745016">
    <w:abstractNumId w:val="6"/>
  </w:num>
  <w:num w:numId="8" w16cid:durableId="600190643">
    <w:abstractNumId w:val="7"/>
  </w:num>
  <w:num w:numId="9" w16cid:durableId="752245191">
    <w:abstractNumId w:val="12"/>
  </w:num>
  <w:num w:numId="10" w16cid:durableId="1859656597">
    <w:abstractNumId w:val="8"/>
  </w:num>
  <w:num w:numId="11" w16cid:durableId="1037661798">
    <w:abstractNumId w:val="1"/>
  </w:num>
  <w:num w:numId="12" w16cid:durableId="1736126026">
    <w:abstractNumId w:val="11"/>
  </w:num>
  <w:num w:numId="13" w16cid:durableId="191577318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556E4"/>
    <w:rsid w:val="000A4500"/>
    <w:rsid w:val="000A759B"/>
    <w:rsid w:val="000C0420"/>
    <w:rsid w:val="000C4B46"/>
    <w:rsid w:val="000D2747"/>
    <w:rsid w:val="000D5631"/>
    <w:rsid w:val="000D6922"/>
    <w:rsid w:val="000F7F57"/>
    <w:rsid w:val="00132F3C"/>
    <w:rsid w:val="001426A7"/>
    <w:rsid w:val="001436B1"/>
    <w:rsid w:val="0014419D"/>
    <w:rsid w:val="001506CA"/>
    <w:rsid w:val="00164C19"/>
    <w:rsid w:val="00166757"/>
    <w:rsid w:val="00174303"/>
    <w:rsid w:val="00184524"/>
    <w:rsid w:val="00187942"/>
    <w:rsid w:val="00193244"/>
    <w:rsid w:val="001A090B"/>
    <w:rsid w:val="001B0667"/>
    <w:rsid w:val="001B46A9"/>
    <w:rsid w:val="001B5C6F"/>
    <w:rsid w:val="001B5DFB"/>
    <w:rsid w:val="001E5B59"/>
    <w:rsid w:val="001F2CB3"/>
    <w:rsid w:val="0020392C"/>
    <w:rsid w:val="00203B1D"/>
    <w:rsid w:val="002073B3"/>
    <w:rsid w:val="002077E7"/>
    <w:rsid w:val="002079CD"/>
    <w:rsid w:val="002176C6"/>
    <w:rsid w:val="00217D51"/>
    <w:rsid w:val="00220E24"/>
    <w:rsid w:val="002402B7"/>
    <w:rsid w:val="002431FE"/>
    <w:rsid w:val="00244BD5"/>
    <w:rsid w:val="00254584"/>
    <w:rsid w:val="00257C5E"/>
    <w:rsid w:val="00267F20"/>
    <w:rsid w:val="00275116"/>
    <w:rsid w:val="00275428"/>
    <w:rsid w:val="00275519"/>
    <w:rsid w:val="00284E41"/>
    <w:rsid w:val="002945B0"/>
    <w:rsid w:val="002A6534"/>
    <w:rsid w:val="002C2FB3"/>
    <w:rsid w:val="002D6840"/>
    <w:rsid w:val="002D71BC"/>
    <w:rsid w:val="002E72AD"/>
    <w:rsid w:val="002F0646"/>
    <w:rsid w:val="002F2F7E"/>
    <w:rsid w:val="00322640"/>
    <w:rsid w:val="003324D5"/>
    <w:rsid w:val="00341E44"/>
    <w:rsid w:val="003433DA"/>
    <w:rsid w:val="003558A2"/>
    <w:rsid w:val="00360B99"/>
    <w:rsid w:val="00360FDF"/>
    <w:rsid w:val="00362E65"/>
    <w:rsid w:val="0036642F"/>
    <w:rsid w:val="00387F4F"/>
    <w:rsid w:val="00393C9C"/>
    <w:rsid w:val="003951BE"/>
    <w:rsid w:val="003C0614"/>
    <w:rsid w:val="003C1D2B"/>
    <w:rsid w:val="003C5225"/>
    <w:rsid w:val="003E3279"/>
    <w:rsid w:val="003E7131"/>
    <w:rsid w:val="003F297E"/>
    <w:rsid w:val="004009A7"/>
    <w:rsid w:val="00402356"/>
    <w:rsid w:val="00403E3F"/>
    <w:rsid w:val="004272A6"/>
    <w:rsid w:val="00444D4E"/>
    <w:rsid w:val="00446426"/>
    <w:rsid w:val="00464034"/>
    <w:rsid w:val="00470596"/>
    <w:rsid w:val="00485777"/>
    <w:rsid w:val="004933A3"/>
    <w:rsid w:val="004A0E13"/>
    <w:rsid w:val="004C3CDB"/>
    <w:rsid w:val="004C7D08"/>
    <w:rsid w:val="004F3373"/>
    <w:rsid w:val="004F5A59"/>
    <w:rsid w:val="005031C0"/>
    <w:rsid w:val="005061DF"/>
    <w:rsid w:val="005113AE"/>
    <w:rsid w:val="005120DA"/>
    <w:rsid w:val="00523D39"/>
    <w:rsid w:val="00532449"/>
    <w:rsid w:val="00542102"/>
    <w:rsid w:val="00544D85"/>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286F"/>
    <w:rsid w:val="005C4629"/>
    <w:rsid w:val="005C4DE7"/>
    <w:rsid w:val="005E244C"/>
    <w:rsid w:val="005F3947"/>
    <w:rsid w:val="005F5A1C"/>
    <w:rsid w:val="00606867"/>
    <w:rsid w:val="006102D0"/>
    <w:rsid w:val="006112AB"/>
    <w:rsid w:val="006135EC"/>
    <w:rsid w:val="00624699"/>
    <w:rsid w:val="00631D4B"/>
    <w:rsid w:val="006371AC"/>
    <w:rsid w:val="00637553"/>
    <w:rsid w:val="00645D9A"/>
    <w:rsid w:val="006466C4"/>
    <w:rsid w:val="0064731C"/>
    <w:rsid w:val="00650A8F"/>
    <w:rsid w:val="00657606"/>
    <w:rsid w:val="00663D4E"/>
    <w:rsid w:val="00685015"/>
    <w:rsid w:val="006901D4"/>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267C"/>
    <w:rsid w:val="0075782C"/>
    <w:rsid w:val="00760D48"/>
    <w:rsid w:val="00775637"/>
    <w:rsid w:val="007904BD"/>
    <w:rsid w:val="007A0516"/>
    <w:rsid w:val="007A0A7B"/>
    <w:rsid w:val="007A2BA2"/>
    <w:rsid w:val="007B1A2C"/>
    <w:rsid w:val="007B1C48"/>
    <w:rsid w:val="007B4199"/>
    <w:rsid w:val="007C2932"/>
    <w:rsid w:val="007C66A6"/>
    <w:rsid w:val="007D2AA4"/>
    <w:rsid w:val="007E2240"/>
    <w:rsid w:val="007F4C9E"/>
    <w:rsid w:val="00800444"/>
    <w:rsid w:val="008151B0"/>
    <w:rsid w:val="00821956"/>
    <w:rsid w:val="008235B7"/>
    <w:rsid w:val="00842A4F"/>
    <w:rsid w:val="00854B4E"/>
    <w:rsid w:val="008640C3"/>
    <w:rsid w:val="00866227"/>
    <w:rsid w:val="008675C2"/>
    <w:rsid w:val="00876843"/>
    <w:rsid w:val="0088612E"/>
    <w:rsid w:val="00894394"/>
    <w:rsid w:val="008A3736"/>
    <w:rsid w:val="008A6127"/>
    <w:rsid w:val="008A67D8"/>
    <w:rsid w:val="008B1D2B"/>
    <w:rsid w:val="008C5CA6"/>
    <w:rsid w:val="008C6ED4"/>
    <w:rsid w:val="008D261C"/>
    <w:rsid w:val="008D6C75"/>
    <w:rsid w:val="008E15AD"/>
    <w:rsid w:val="008E4B82"/>
    <w:rsid w:val="008F2485"/>
    <w:rsid w:val="00904801"/>
    <w:rsid w:val="00923CC5"/>
    <w:rsid w:val="00943673"/>
    <w:rsid w:val="00945A5D"/>
    <w:rsid w:val="009461D9"/>
    <w:rsid w:val="009551C9"/>
    <w:rsid w:val="009606AB"/>
    <w:rsid w:val="0096319B"/>
    <w:rsid w:val="00965CE6"/>
    <w:rsid w:val="00966A4C"/>
    <w:rsid w:val="00970EA0"/>
    <w:rsid w:val="00986FCE"/>
    <w:rsid w:val="009A0A55"/>
    <w:rsid w:val="009B3121"/>
    <w:rsid w:val="009B6144"/>
    <w:rsid w:val="009C79B8"/>
    <w:rsid w:val="009D30D2"/>
    <w:rsid w:val="00A00F62"/>
    <w:rsid w:val="00A166D0"/>
    <w:rsid w:val="00A27B4C"/>
    <w:rsid w:val="00A36B06"/>
    <w:rsid w:val="00A461C0"/>
    <w:rsid w:val="00A61137"/>
    <w:rsid w:val="00A7227A"/>
    <w:rsid w:val="00A771B9"/>
    <w:rsid w:val="00A87701"/>
    <w:rsid w:val="00A92CA0"/>
    <w:rsid w:val="00AA17CF"/>
    <w:rsid w:val="00AA3C08"/>
    <w:rsid w:val="00AA4430"/>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2D67"/>
    <w:rsid w:val="00BE47F7"/>
    <w:rsid w:val="00BF017F"/>
    <w:rsid w:val="00BF1357"/>
    <w:rsid w:val="00BF6FA3"/>
    <w:rsid w:val="00C15D55"/>
    <w:rsid w:val="00C24A22"/>
    <w:rsid w:val="00C60438"/>
    <w:rsid w:val="00C663BC"/>
    <w:rsid w:val="00C67B8B"/>
    <w:rsid w:val="00C714FE"/>
    <w:rsid w:val="00C82FE6"/>
    <w:rsid w:val="00C84719"/>
    <w:rsid w:val="00C93F96"/>
    <w:rsid w:val="00C95C29"/>
    <w:rsid w:val="00C97785"/>
    <w:rsid w:val="00CA07FC"/>
    <w:rsid w:val="00CA25EA"/>
    <w:rsid w:val="00CB44DE"/>
    <w:rsid w:val="00CC5EA8"/>
    <w:rsid w:val="00CD75DC"/>
    <w:rsid w:val="00CE5299"/>
    <w:rsid w:val="00CE7529"/>
    <w:rsid w:val="00D105DF"/>
    <w:rsid w:val="00D12C87"/>
    <w:rsid w:val="00D16E0F"/>
    <w:rsid w:val="00D26EEE"/>
    <w:rsid w:val="00D67B11"/>
    <w:rsid w:val="00D72049"/>
    <w:rsid w:val="00D7386B"/>
    <w:rsid w:val="00D8211D"/>
    <w:rsid w:val="00D852D6"/>
    <w:rsid w:val="00D9275F"/>
    <w:rsid w:val="00D9612E"/>
    <w:rsid w:val="00DA4C7E"/>
    <w:rsid w:val="00DB006E"/>
    <w:rsid w:val="00DB4B64"/>
    <w:rsid w:val="00DD5A4F"/>
    <w:rsid w:val="00DF760B"/>
    <w:rsid w:val="00E22452"/>
    <w:rsid w:val="00E27B26"/>
    <w:rsid w:val="00E30B73"/>
    <w:rsid w:val="00E457EF"/>
    <w:rsid w:val="00E45891"/>
    <w:rsid w:val="00E5003C"/>
    <w:rsid w:val="00E53DAA"/>
    <w:rsid w:val="00E65DEB"/>
    <w:rsid w:val="00EA77D3"/>
    <w:rsid w:val="00EB1FA3"/>
    <w:rsid w:val="00ED360A"/>
    <w:rsid w:val="00EE0C18"/>
    <w:rsid w:val="00EE1D6A"/>
    <w:rsid w:val="00EE53F3"/>
    <w:rsid w:val="00EE565D"/>
    <w:rsid w:val="00EE5A74"/>
    <w:rsid w:val="00EE64A0"/>
    <w:rsid w:val="00EF0AF4"/>
    <w:rsid w:val="00F07217"/>
    <w:rsid w:val="00F15ED4"/>
    <w:rsid w:val="00F27212"/>
    <w:rsid w:val="00F45569"/>
    <w:rsid w:val="00F45E23"/>
    <w:rsid w:val="00F47EC2"/>
    <w:rsid w:val="00F55928"/>
    <w:rsid w:val="00F5767B"/>
    <w:rsid w:val="00F6789C"/>
    <w:rsid w:val="00F77DFE"/>
    <w:rsid w:val="00F81EA9"/>
    <w:rsid w:val="00F82C86"/>
    <w:rsid w:val="00F83B94"/>
    <w:rsid w:val="00F83C7A"/>
    <w:rsid w:val="00F83EAA"/>
    <w:rsid w:val="00F84D8F"/>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elementtoproof1">
    <w:name w:val="elementtoproof1"/>
    <w:basedOn w:val="Normal"/>
    <w:uiPriority w:val="99"/>
    <w:semiHidden/>
    <w:rsid w:val="00657606"/>
    <w:pPr>
      <w:spacing w:after="0" w:line="240" w:lineRule="auto"/>
    </w:pPr>
    <w:rPr>
      <w:rFonts w:eastAsiaTheme="minorHAnsi"/>
      <w:color w:val="auto"/>
    </w:rPr>
  </w:style>
  <w:style w:type="paragraph" w:customStyle="1" w:styleId="elementtoproof">
    <w:name w:val="elementtoproof"/>
    <w:basedOn w:val="Normal"/>
    <w:rsid w:val="008F2485"/>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3613">
      <w:bodyDiv w:val="1"/>
      <w:marLeft w:val="0"/>
      <w:marRight w:val="0"/>
      <w:marTop w:val="0"/>
      <w:marBottom w:val="0"/>
      <w:divBdr>
        <w:top w:val="none" w:sz="0" w:space="0" w:color="auto"/>
        <w:left w:val="none" w:sz="0" w:space="0" w:color="auto"/>
        <w:bottom w:val="none" w:sz="0" w:space="0" w:color="auto"/>
        <w:right w:val="none" w:sz="0" w:space="0" w:color="auto"/>
      </w:divBdr>
    </w:div>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22519113">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686320135">
      <w:bodyDiv w:val="1"/>
      <w:marLeft w:val="0"/>
      <w:marRight w:val="0"/>
      <w:marTop w:val="0"/>
      <w:marBottom w:val="0"/>
      <w:divBdr>
        <w:top w:val="none" w:sz="0" w:space="0" w:color="auto"/>
        <w:left w:val="none" w:sz="0" w:space="0" w:color="auto"/>
        <w:bottom w:val="none" w:sz="0" w:space="0" w:color="auto"/>
        <w:right w:val="none" w:sz="0" w:space="0" w:color="auto"/>
      </w:divBdr>
    </w:div>
    <w:div w:id="1927303497">
      <w:bodyDiv w:val="1"/>
      <w:marLeft w:val="0"/>
      <w:marRight w:val="0"/>
      <w:marTop w:val="0"/>
      <w:marBottom w:val="0"/>
      <w:divBdr>
        <w:top w:val="none" w:sz="0" w:space="0" w:color="auto"/>
        <w:left w:val="none" w:sz="0" w:space="0" w:color="auto"/>
        <w:bottom w:val="none" w:sz="0" w:space="0" w:color="auto"/>
        <w:right w:val="none" w:sz="0" w:space="0" w:color="auto"/>
      </w:divBdr>
    </w:div>
    <w:div w:id="1999724811">
      <w:bodyDiv w:val="1"/>
      <w:marLeft w:val="0"/>
      <w:marRight w:val="0"/>
      <w:marTop w:val="0"/>
      <w:marBottom w:val="0"/>
      <w:divBdr>
        <w:top w:val="none" w:sz="0" w:space="0" w:color="auto"/>
        <w:left w:val="none" w:sz="0" w:space="0" w:color="auto"/>
        <w:bottom w:val="none" w:sz="0" w:space="0" w:color="auto"/>
        <w:right w:val="none" w:sz="0" w:space="0" w:color="auto"/>
      </w:divBdr>
    </w:div>
    <w:div w:id="2126196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e5dQyCB_Dh6zK6Zajuj2OGrLBmQd-Wu_/view?usp=sharing"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journals.sagepub.com%2Fdoi%2Fepub%2F10.3102%2F003465430298487&amp;data=05%7C01%7CPorterb%40edgehill.ac.uk%7Cba1c7cfd564b4c2d101a08dbef4764c3%7C093586914d8e491caa760a5cbd5ba734%7C0%7C0%7C638366862129587515%7CUnknown%7CTWFpbGZsb3d8eyJWIjoiMC4wLjAwMDAiLCJQIjoiV2luMzIiLCJBTiI6Ik1haWwiLCJXVCI6Mn0%3D%7C3000%7C%7C%7C&amp;sdata=EuuajxXiS4YI%2FpB27qdlTgLJb0hDUi6cShYIHgoJGoc%3D&amp;reserved=0"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Benjamin Porter</cp:lastModifiedBy>
  <cp:revision>13</cp:revision>
  <cp:lastPrinted>2023-05-18T14:08:00Z</cp:lastPrinted>
  <dcterms:created xsi:type="dcterms:W3CDTF">2023-11-03T13:02:00Z</dcterms:created>
  <dcterms:modified xsi:type="dcterms:W3CDTF">2023-12-01T14:51:00Z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