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9C00" w14:textId="77777777" w:rsidR="000856A2" w:rsidRDefault="000856A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483" w:type="dxa"/>
        <w:tblInd w:w="-436" w:type="dxa"/>
        <w:tblLayout w:type="fixed"/>
        <w:tblLook w:val="0400" w:firstRow="0" w:lastRow="0" w:firstColumn="0" w:lastColumn="0" w:noHBand="0" w:noVBand="1"/>
      </w:tblPr>
      <w:tblGrid>
        <w:gridCol w:w="1887"/>
        <w:gridCol w:w="905"/>
        <w:gridCol w:w="1687"/>
        <w:gridCol w:w="1133"/>
        <w:gridCol w:w="557"/>
        <w:gridCol w:w="1719"/>
        <w:gridCol w:w="575"/>
        <w:gridCol w:w="1124"/>
        <w:gridCol w:w="1896"/>
      </w:tblGrid>
      <w:tr w:rsidR="000856A2" w14:paraId="61F0064A" w14:textId="77777777">
        <w:trPr>
          <w:trHeight w:val="68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7030A0"/>
          </w:tcPr>
          <w:p w14:paraId="037A8DC9" w14:textId="77777777" w:rsidR="000856A2" w:rsidRDefault="005C704E">
            <w:pPr>
              <w:jc w:val="center"/>
              <w:rPr>
                <w:rFonts w:ascii="Cambria" w:eastAsia="Cambria" w:hAnsi="Cambria" w:cs="Cambria"/>
                <w:b/>
                <w:color w:val="FFFFFF"/>
                <w:sz w:val="20"/>
                <w:szCs w:val="20"/>
              </w:rPr>
            </w:pPr>
            <w:bookmarkStart w:id="0" w:name="_gjdgxs" w:colFirst="0" w:colLast="0"/>
            <w:bookmarkEnd w:id="0"/>
            <w:r>
              <w:rPr>
                <w:rFonts w:ascii="Cambria" w:eastAsia="Cambria" w:hAnsi="Cambria" w:cs="Cambria"/>
                <w:b/>
                <w:color w:val="FFFFFF"/>
                <w:sz w:val="20"/>
                <w:szCs w:val="20"/>
              </w:rPr>
              <w:t>Welcome to the mentor Weekly Development Summary from the Department of Secondary and Further Education</w:t>
            </w:r>
          </w:p>
          <w:p w14:paraId="0F9E0D12" w14:textId="77777777" w:rsidR="000856A2" w:rsidRDefault="005C704E">
            <w:pPr>
              <w:jc w:val="center"/>
              <w:rPr>
                <w:rFonts w:ascii="Cambria" w:eastAsia="Cambria" w:hAnsi="Cambria" w:cs="Cambria"/>
                <w:b/>
                <w:color w:val="FFFFFF"/>
                <w:sz w:val="20"/>
                <w:szCs w:val="20"/>
              </w:rPr>
            </w:pPr>
            <w:r>
              <w:rPr>
                <w:rFonts w:ascii="Cambria" w:eastAsia="Cambria" w:hAnsi="Cambria" w:cs="Cambria"/>
                <w:b/>
                <w:color w:val="FFFFFF"/>
                <w:sz w:val="20"/>
                <w:szCs w:val="20"/>
              </w:rPr>
              <w:t>(AY 23/24)</w:t>
            </w:r>
          </w:p>
          <w:p w14:paraId="3D683618" w14:textId="7BE41EFA" w:rsidR="000856A2" w:rsidRDefault="005C704E">
            <w:pPr>
              <w:jc w:val="center"/>
              <w:rPr>
                <w:rFonts w:ascii="Cambria" w:eastAsia="Cambria" w:hAnsi="Cambria" w:cs="Cambria"/>
                <w:b/>
                <w:sz w:val="20"/>
                <w:szCs w:val="20"/>
              </w:rPr>
            </w:pPr>
            <w:r>
              <w:rPr>
                <w:rFonts w:ascii="Cambria" w:eastAsia="Cambria" w:hAnsi="Cambria" w:cs="Cambria"/>
                <w:b/>
                <w:color w:val="FFFFFF"/>
                <w:sz w:val="20"/>
                <w:szCs w:val="20"/>
              </w:rPr>
              <w:t xml:space="preserve">Week </w:t>
            </w:r>
            <w:r w:rsidR="00E16731">
              <w:rPr>
                <w:rFonts w:ascii="Cambria" w:eastAsia="Cambria" w:hAnsi="Cambria" w:cs="Cambria"/>
                <w:b/>
                <w:color w:val="FFFFFF"/>
                <w:sz w:val="20"/>
                <w:szCs w:val="20"/>
              </w:rPr>
              <w:t>3</w:t>
            </w:r>
            <w:r w:rsidR="00F176B1">
              <w:rPr>
                <w:rFonts w:ascii="Cambria" w:eastAsia="Cambria" w:hAnsi="Cambria" w:cs="Cambria"/>
                <w:b/>
                <w:color w:val="FFFFFF"/>
                <w:sz w:val="20"/>
                <w:szCs w:val="20"/>
              </w:rPr>
              <w:t>4</w:t>
            </w:r>
          </w:p>
        </w:tc>
      </w:tr>
      <w:tr w:rsidR="000856A2" w14:paraId="198D7522" w14:textId="77777777">
        <w:trPr>
          <w:trHeight w:val="65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FFFF00"/>
          </w:tcPr>
          <w:p w14:paraId="502E4157" w14:textId="5CEFE081" w:rsidR="000856A2" w:rsidRDefault="005C704E">
            <w:pPr>
              <w:jc w:val="both"/>
              <w:rPr>
                <w:b/>
              </w:rPr>
            </w:pPr>
            <w:r>
              <w:rPr>
                <w:b/>
              </w:rPr>
              <w:t xml:space="preserve">Course: Secondary </w:t>
            </w:r>
            <w:r w:rsidR="00D00619">
              <w:rPr>
                <w:b/>
              </w:rPr>
              <w:t>Geography</w:t>
            </w:r>
            <w:r>
              <w:rPr>
                <w:b/>
              </w:rPr>
              <w:t xml:space="preserve"> (11-16) PGCE</w:t>
            </w:r>
          </w:p>
        </w:tc>
      </w:tr>
      <w:tr w:rsidR="000856A2" w14:paraId="7ADA1FAB" w14:textId="77777777">
        <w:trPr>
          <w:trHeight w:val="126"/>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62D35A9D" w14:textId="77777777" w:rsidR="000856A2" w:rsidRDefault="005C704E">
            <w:pPr>
              <w:jc w:val="both"/>
              <w:rPr>
                <w:b/>
              </w:rPr>
            </w:pPr>
            <w:r>
              <w:rPr>
                <w:b/>
              </w:rPr>
              <w:t>Name of trainee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81AE4"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263C7F36" w14:textId="77777777" w:rsidR="000856A2" w:rsidRDefault="005C704E">
            <w:pPr>
              <w:jc w:val="both"/>
              <w:rPr>
                <w:b/>
              </w:rPr>
            </w:pPr>
            <w:r>
              <w:rPr>
                <w:b/>
              </w:rPr>
              <w:t>Trainee ID no.</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79E9010C" w14:textId="77777777" w:rsidR="000856A2" w:rsidRDefault="000856A2">
            <w:pPr>
              <w:jc w:val="both"/>
              <w:rPr>
                <w:b/>
              </w:rPr>
            </w:pPr>
          </w:p>
        </w:tc>
      </w:tr>
      <w:tr w:rsidR="000856A2" w14:paraId="54ECD73D"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CFDDC22" w14:textId="77777777" w:rsidR="000856A2" w:rsidRDefault="005C704E">
            <w:pPr>
              <w:jc w:val="both"/>
              <w:rPr>
                <w:b/>
              </w:rPr>
            </w:pPr>
            <w:r>
              <w:rPr>
                <w:b/>
              </w:rPr>
              <w:t>Name of mentor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51F2C550"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69887A68" w14:textId="77777777" w:rsidR="000856A2" w:rsidRDefault="005C704E">
            <w:pPr>
              <w:jc w:val="both"/>
              <w:rPr>
                <w:b/>
              </w:rPr>
            </w:pPr>
            <w:r>
              <w:rPr>
                <w:b/>
              </w:rPr>
              <w:t>Professional Practice phase</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CDAA6" w14:textId="17B06070" w:rsidR="000856A2" w:rsidRDefault="000856A2">
            <w:pPr>
              <w:jc w:val="both"/>
              <w:rPr>
                <w:b/>
              </w:rPr>
            </w:pPr>
          </w:p>
        </w:tc>
      </w:tr>
      <w:tr w:rsidR="000856A2" w14:paraId="78D0D45C"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D0A1D33" w14:textId="77777777" w:rsidR="000856A2" w:rsidRDefault="005C704E">
            <w:pPr>
              <w:jc w:val="both"/>
              <w:rPr>
                <w:b/>
              </w:rPr>
            </w:pPr>
            <w:r>
              <w:rPr>
                <w:b/>
              </w:rPr>
              <w:t>Name of Link Tutor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EDF6E"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5D9E57C0" w14:textId="77777777" w:rsidR="000856A2" w:rsidRDefault="005C704E">
            <w:pPr>
              <w:jc w:val="both"/>
              <w:rPr>
                <w:b/>
              </w:rPr>
            </w:pPr>
            <w:r>
              <w:rPr>
                <w:b/>
              </w:rPr>
              <w:t>Name of setting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E9943F5" w14:textId="77777777" w:rsidR="000856A2" w:rsidRDefault="000856A2">
            <w:pPr>
              <w:jc w:val="both"/>
              <w:rPr>
                <w:b/>
              </w:rPr>
            </w:pPr>
          </w:p>
        </w:tc>
      </w:tr>
      <w:tr w:rsidR="000856A2" w14:paraId="7AD84E97"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7E6FBCC3" w14:textId="77777777" w:rsidR="000856A2" w:rsidRDefault="005C704E">
            <w:pPr>
              <w:jc w:val="both"/>
              <w:rPr>
                <w:b/>
              </w:rPr>
            </w:pPr>
            <w:r>
              <w:rPr>
                <w:b/>
              </w:rPr>
              <w:t>Programme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1FA9820C" w14:textId="3C234EFC" w:rsidR="000856A2" w:rsidRDefault="005C704E">
            <w:pPr>
              <w:jc w:val="both"/>
              <w:rPr>
                <w:b/>
              </w:rPr>
            </w:pPr>
            <w:r>
              <w:rPr>
                <w:b/>
              </w:rPr>
              <w:t>PGCE</w:t>
            </w:r>
            <w:r w:rsidR="005C08D3">
              <w:rPr>
                <w:b/>
              </w:rPr>
              <w:t xml:space="preserve"> Secondary Geography</w:t>
            </w: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44EECDEA" w14:textId="77777777" w:rsidR="000856A2" w:rsidRDefault="005C704E">
            <w:pPr>
              <w:jc w:val="both"/>
              <w:rPr>
                <w:b/>
              </w:rPr>
            </w:pPr>
            <w:r>
              <w:rPr>
                <w:b/>
              </w:rPr>
              <w:t>Week beginning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85E75C2" w14:textId="2FB0DA84" w:rsidR="000856A2" w:rsidRDefault="00AC13B8">
            <w:pPr>
              <w:jc w:val="both"/>
              <w:rPr>
                <w:b/>
              </w:rPr>
            </w:pPr>
            <w:r>
              <w:rPr>
                <w:b/>
              </w:rPr>
              <w:t>15</w:t>
            </w:r>
            <w:r w:rsidR="00927069">
              <w:rPr>
                <w:b/>
              </w:rPr>
              <w:t>/</w:t>
            </w:r>
            <w:r>
              <w:rPr>
                <w:b/>
              </w:rPr>
              <w:t>4</w:t>
            </w:r>
            <w:r w:rsidR="00927069">
              <w:rPr>
                <w:b/>
              </w:rPr>
              <w:t>/24</w:t>
            </w:r>
          </w:p>
        </w:tc>
      </w:tr>
      <w:tr w:rsidR="000856A2" w14:paraId="10189B79" w14:textId="77777777" w:rsidTr="00721ABE">
        <w:trPr>
          <w:trHeight w:val="674"/>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574C031F" w14:textId="77777777" w:rsidR="000856A2" w:rsidRDefault="005C704E">
            <w:pPr>
              <w:jc w:val="center"/>
              <w:rPr>
                <w:b/>
              </w:rPr>
            </w:pPr>
            <w:r>
              <w:rPr>
                <w:b/>
              </w:rPr>
              <w:t>Days trainee has attended this week</w:t>
            </w:r>
          </w:p>
        </w:tc>
        <w:tc>
          <w:tcPr>
            <w:tcW w:w="1687" w:type="dxa"/>
            <w:tcBorders>
              <w:top w:val="single" w:sz="4" w:space="0" w:color="000000"/>
              <w:left w:val="single" w:sz="4" w:space="0" w:color="000000"/>
              <w:bottom w:val="single" w:sz="4" w:space="0" w:color="000000"/>
              <w:right w:val="single" w:sz="4" w:space="0" w:color="000000"/>
            </w:tcBorders>
          </w:tcPr>
          <w:p w14:paraId="1A20974D" w14:textId="77777777" w:rsidR="000856A2" w:rsidRDefault="005C704E">
            <w:pPr>
              <w:jc w:val="center"/>
              <w:rPr>
                <w:b/>
                <w:highlight w:val="green"/>
              </w:rPr>
            </w:pPr>
            <w:r>
              <w:rPr>
                <w:b/>
                <w:highlight w:val="green"/>
              </w:rPr>
              <w:t>Monday</w:t>
            </w:r>
          </w:p>
        </w:tc>
        <w:tc>
          <w:tcPr>
            <w:tcW w:w="1690" w:type="dxa"/>
            <w:gridSpan w:val="2"/>
            <w:tcBorders>
              <w:top w:val="single" w:sz="4" w:space="0" w:color="000000"/>
              <w:left w:val="single" w:sz="4" w:space="0" w:color="000000"/>
              <w:bottom w:val="single" w:sz="4" w:space="0" w:color="000000"/>
              <w:right w:val="single" w:sz="4" w:space="0" w:color="000000"/>
            </w:tcBorders>
          </w:tcPr>
          <w:p w14:paraId="6F59330C" w14:textId="77777777" w:rsidR="000856A2" w:rsidRDefault="005C704E">
            <w:pPr>
              <w:jc w:val="center"/>
              <w:rPr>
                <w:b/>
                <w:highlight w:val="green"/>
              </w:rPr>
            </w:pPr>
            <w:r>
              <w:rPr>
                <w:b/>
                <w:highlight w:val="green"/>
              </w:rPr>
              <w:t>Tuesday</w:t>
            </w:r>
          </w:p>
        </w:tc>
        <w:tc>
          <w:tcPr>
            <w:tcW w:w="1719" w:type="dxa"/>
            <w:tcBorders>
              <w:top w:val="single" w:sz="4" w:space="0" w:color="000000"/>
              <w:left w:val="single" w:sz="4" w:space="0" w:color="000000"/>
              <w:bottom w:val="single" w:sz="4" w:space="0" w:color="000000"/>
              <w:right w:val="single" w:sz="4" w:space="0" w:color="000000"/>
            </w:tcBorders>
          </w:tcPr>
          <w:p w14:paraId="4C08378A" w14:textId="77777777" w:rsidR="000856A2" w:rsidRDefault="005C704E">
            <w:pPr>
              <w:jc w:val="center"/>
              <w:rPr>
                <w:b/>
                <w:highlight w:val="green"/>
              </w:rPr>
            </w:pPr>
            <w:r>
              <w:rPr>
                <w:b/>
                <w:highlight w:val="green"/>
              </w:rPr>
              <w:t>Wednesday</w:t>
            </w:r>
          </w:p>
        </w:tc>
        <w:tc>
          <w:tcPr>
            <w:tcW w:w="1699" w:type="dxa"/>
            <w:gridSpan w:val="2"/>
            <w:tcBorders>
              <w:top w:val="single" w:sz="4" w:space="0" w:color="000000"/>
              <w:left w:val="single" w:sz="4" w:space="0" w:color="000000"/>
              <w:bottom w:val="single" w:sz="4" w:space="0" w:color="000000"/>
              <w:right w:val="single" w:sz="4" w:space="0" w:color="000000"/>
            </w:tcBorders>
          </w:tcPr>
          <w:p w14:paraId="72477D6D" w14:textId="77777777" w:rsidR="000856A2" w:rsidRDefault="005C704E">
            <w:pPr>
              <w:jc w:val="center"/>
              <w:rPr>
                <w:b/>
                <w:highlight w:val="green"/>
              </w:rPr>
            </w:pPr>
            <w:r>
              <w:rPr>
                <w:b/>
                <w:highlight w:val="green"/>
              </w:rPr>
              <w:t>Thursday</w:t>
            </w:r>
          </w:p>
        </w:tc>
        <w:tc>
          <w:tcPr>
            <w:tcW w:w="1896" w:type="dxa"/>
            <w:tcBorders>
              <w:top w:val="single" w:sz="4" w:space="0" w:color="000000"/>
              <w:left w:val="single" w:sz="4" w:space="0" w:color="000000"/>
              <w:bottom w:val="single" w:sz="4" w:space="0" w:color="000000"/>
              <w:right w:val="single" w:sz="4" w:space="0" w:color="000000"/>
            </w:tcBorders>
          </w:tcPr>
          <w:p w14:paraId="3BA3A5B3" w14:textId="77777777" w:rsidR="000856A2" w:rsidRDefault="005C704E">
            <w:pPr>
              <w:jc w:val="center"/>
              <w:rPr>
                <w:b/>
                <w:highlight w:val="green"/>
              </w:rPr>
            </w:pPr>
            <w:r>
              <w:rPr>
                <w:b/>
                <w:highlight w:val="green"/>
              </w:rPr>
              <w:t>Friday</w:t>
            </w:r>
          </w:p>
        </w:tc>
      </w:tr>
      <w:tr w:rsidR="000856A2" w14:paraId="41E3832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1B112376" w14:textId="77777777" w:rsidR="000856A2" w:rsidRDefault="005C704E">
            <w:pPr>
              <w:rPr>
                <w:b/>
              </w:rPr>
            </w:pPr>
            <w:r>
              <w:rPr>
                <w:b/>
              </w:rPr>
              <w:t>Key reading for the week</w:t>
            </w:r>
          </w:p>
          <w:p w14:paraId="7B8A29AD" w14:textId="77777777" w:rsidR="000856A2" w:rsidRDefault="005C704E">
            <w:pPr>
              <w:jc w:val="center"/>
              <w:rPr>
                <w:b/>
              </w:rPr>
            </w:pPr>
            <w:r>
              <w:rPr>
                <w:noProof/>
              </w:rPr>
              <w:drawing>
                <wp:inline distT="0" distB="0" distL="0" distR="0" wp14:anchorId="2A3167B5" wp14:editId="44645B01">
                  <wp:extent cx="633730" cy="63373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33730" cy="63373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4FDBA1F4" w14:textId="77777777" w:rsidR="00AC13B8" w:rsidRPr="00AC13B8" w:rsidRDefault="00AC13B8" w:rsidP="00AC13B8">
            <w:pPr>
              <w:pStyle w:val="NormalWeb"/>
              <w:shd w:val="clear" w:color="auto" w:fill="FFFFFF"/>
              <w:rPr>
                <w:sz w:val="20"/>
                <w:szCs w:val="20"/>
              </w:rPr>
            </w:pPr>
            <w:r w:rsidRPr="00AC13B8">
              <w:rPr>
                <w:sz w:val="20"/>
                <w:szCs w:val="20"/>
              </w:rPr>
              <w:t xml:space="preserve">Assessment for Learning. Oxford: OUP. [chapters 6-8] </w:t>
            </w:r>
          </w:p>
          <w:p w14:paraId="37E0FB90" w14:textId="77777777" w:rsidR="00AC13B8" w:rsidRPr="00AC13B8" w:rsidRDefault="00AC13B8" w:rsidP="00AC13B8">
            <w:pPr>
              <w:pStyle w:val="NormalWeb"/>
              <w:shd w:val="clear" w:color="auto" w:fill="FFFFFF"/>
              <w:rPr>
                <w:sz w:val="20"/>
                <w:szCs w:val="20"/>
              </w:rPr>
            </w:pPr>
          </w:p>
          <w:p w14:paraId="4D1F88B2" w14:textId="58545BD7" w:rsidR="00AC13B8" w:rsidRDefault="00AC13B8" w:rsidP="00AC13B8">
            <w:pPr>
              <w:pStyle w:val="NormalWeb"/>
              <w:shd w:val="clear" w:color="auto" w:fill="FFFFFF"/>
              <w:rPr>
                <w:sz w:val="20"/>
                <w:szCs w:val="20"/>
              </w:rPr>
            </w:pPr>
            <w:hyperlink r:id="rId11" w:history="1">
              <w:r w:rsidRPr="000701E1">
                <w:rPr>
                  <w:rStyle w:val="Hyperlink"/>
                  <w:sz w:val="20"/>
                  <w:szCs w:val="20"/>
                </w:rPr>
                <w:t>https://edgehill.on.worldcat.org/oclc/958479497</w:t>
              </w:r>
            </w:hyperlink>
          </w:p>
          <w:p w14:paraId="26EAF6B7" w14:textId="77777777" w:rsidR="00AC13B8" w:rsidRPr="00AC13B8" w:rsidRDefault="00AC13B8" w:rsidP="00AC13B8">
            <w:pPr>
              <w:pStyle w:val="NormalWeb"/>
              <w:shd w:val="clear" w:color="auto" w:fill="FFFFFF"/>
              <w:rPr>
                <w:sz w:val="20"/>
                <w:szCs w:val="20"/>
              </w:rPr>
            </w:pPr>
          </w:p>
          <w:p w14:paraId="4DCBF625" w14:textId="77777777" w:rsidR="00AC13B8" w:rsidRPr="00AC13B8" w:rsidRDefault="00AC13B8" w:rsidP="00AC13B8">
            <w:pPr>
              <w:pStyle w:val="NormalWeb"/>
              <w:shd w:val="clear" w:color="auto" w:fill="FFFFFF"/>
              <w:rPr>
                <w:sz w:val="20"/>
                <w:szCs w:val="20"/>
              </w:rPr>
            </w:pPr>
          </w:p>
          <w:p w14:paraId="24AECF59" w14:textId="77777777" w:rsidR="00AC13B8" w:rsidRPr="00AC13B8" w:rsidRDefault="00AC13B8" w:rsidP="00AC13B8">
            <w:pPr>
              <w:pStyle w:val="NormalWeb"/>
              <w:shd w:val="clear" w:color="auto" w:fill="FFFFFF"/>
              <w:rPr>
                <w:sz w:val="20"/>
                <w:szCs w:val="20"/>
              </w:rPr>
            </w:pPr>
          </w:p>
          <w:p w14:paraId="61553E01" w14:textId="77777777" w:rsidR="00AC13B8" w:rsidRPr="00AC13B8" w:rsidRDefault="00AC13B8" w:rsidP="00AC13B8">
            <w:pPr>
              <w:pStyle w:val="NormalWeb"/>
              <w:shd w:val="clear" w:color="auto" w:fill="FFFFFF"/>
              <w:rPr>
                <w:sz w:val="20"/>
                <w:szCs w:val="20"/>
              </w:rPr>
            </w:pPr>
          </w:p>
          <w:p w14:paraId="1E38A0CE" w14:textId="77777777" w:rsidR="00AC13B8" w:rsidRPr="00AC13B8" w:rsidRDefault="00AC13B8" w:rsidP="00AC13B8">
            <w:pPr>
              <w:pStyle w:val="NormalWeb"/>
              <w:shd w:val="clear" w:color="auto" w:fill="FFFFFF"/>
              <w:rPr>
                <w:sz w:val="20"/>
                <w:szCs w:val="20"/>
              </w:rPr>
            </w:pPr>
            <w:r w:rsidRPr="00AC13B8">
              <w:rPr>
                <w:sz w:val="20"/>
                <w:szCs w:val="20"/>
              </w:rPr>
              <w:t>"Making Good Progress’ critiques existing assessment systems, arguing they restrict teaching methods and curriculum choices. It emphasizes feedback quality over quantity, calling for curriculum-linked, specific feedback. Teaching knowledge and direct instruction are valued as is memorisation of essential content. Daisy contends that formative assessments are vital for skill development, but using exam grades for in-lesson assessment is problematic and increases teacher workload without benefiting students. Over-reliance on prose descriptors and scepticism toward MCQs hinder effective assessment. Comparative judgment and diverse assessment methods can improve assessment practices and enhance student learning outcomes.</w:t>
            </w:r>
          </w:p>
          <w:p w14:paraId="7D7DBCA6" w14:textId="77777777" w:rsidR="00AC13B8" w:rsidRPr="00AC13B8" w:rsidRDefault="00AC13B8" w:rsidP="00AC13B8">
            <w:pPr>
              <w:pStyle w:val="NormalWeb"/>
              <w:shd w:val="clear" w:color="auto" w:fill="FFFFFF"/>
              <w:rPr>
                <w:sz w:val="20"/>
                <w:szCs w:val="20"/>
              </w:rPr>
            </w:pPr>
          </w:p>
          <w:p w14:paraId="35CFB299" w14:textId="4C167011" w:rsidR="00AC13B8" w:rsidRPr="00AC13B8" w:rsidRDefault="00AC13B8" w:rsidP="00AC13B8">
            <w:pPr>
              <w:pStyle w:val="NormalWeb"/>
              <w:shd w:val="clear" w:color="auto" w:fill="FFFFFF"/>
              <w:rPr>
                <w:sz w:val="20"/>
                <w:szCs w:val="20"/>
              </w:rPr>
            </w:pPr>
          </w:p>
          <w:p w14:paraId="7C037324" w14:textId="77777777" w:rsidR="00AC13B8" w:rsidRPr="00AC13B8" w:rsidRDefault="00AC13B8" w:rsidP="00AC13B8">
            <w:pPr>
              <w:pStyle w:val="NormalWeb"/>
              <w:shd w:val="clear" w:color="auto" w:fill="FFFFFF"/>
              <w:rPr>
                <w:sz w:val="20"/>
                <w:szCs w:val="20"/>
              </w:rPr>
            </w:pPr>
            <w:r w:rsidRPr="00AC13B8">
              <w:rPr>
                <w:sz w:val="20"/>
                <w:szCs w:val="20"/>
              </w:rPr>
              <w:t>Limitations</w:t>
            </w:r>
          </w:p>
          <w:p w14:paraId="2B652AEF" w14:textId="77777777" w:rsidR="00AC13B8" w:rsidRPr="00AC13B8" w:rsidRDefault="00AC13B8" w:rsidP="00AC13B8">
            <w:pPr>
              <w:pStyle w:val="NormalWeb"/>
              <w:shd w:val="clear" w:color="auto" w:fill="FFFFFF"/>
              <w:rPr>
                <w:sz w:val="20"/>
                <w:szCs w:val="20"/>
              </w:rPr>
            </w:pPr>
          </w:p>
          <w:p w14:paraId="632CDA3B" w14:textId="77777777" w:rsidR="00AC13B8" w:rsidRPr="00AC13B8" w:rsidRDefault="00AC13B8" w:rsidP="00AC13B8">
            <w:pPr>
              <w:pStyle w:val="NormalWeb"/>
              <w:shd w:val="clear" w:color="auto" w:fill="FFFFFF"/>
              <w:rPr>
                <w:sz w:val="20"/>
                <w:szCs w:val="20"/>
              </w:rPr>
            </w:pPr>
            <w:r w:rsidRPr="00AC13B8">
              <w:rPr>
                <w:sz w:val="20"/>
                <w:szCs w:val="20"/>
              </w:rPr>
              <w:t xml:space="preserve"> </w:t>
            </w:r>
          </w:p>
          <w:p w14:paraId="4ABCE73E" w14:textId="77777777" w:rsidR="00AC13B8" w:rsidRPr="00AC13B8" w:rsidRDefault="00AC13B8" w:rsidP="00AC13B8">
            <w:pPr>
              <w:pStyle w:val="NormalWeb"/>
              <w:shd w:val="clear" w:color="auto" w:fill="FFFFFF"/>
              <w:rPr>
                <w:sz w:val="20"/>
                <w:szCs w:val="20"/>
              </w:rPr>
            </w:pPr>
          </w:p>
          <w:p w14:paraId="2AF98802" w14:textId="4C001F3F" w:rsidR="007A7AD0" w:rsidRPr="005A1B78" w:rsidRDefault="00AC13B8" w:rsidP="00AC13B8">
            <w:pPr>
              <w:pStyle w:val="NormalWeb"/>
              <w:shd w:val="clear" w:color="auto" w:fill="FFFFFF"/>
              <w:rPr>
                <w:sz w:val="20"/>
                <w:szCs w:val="20"/>
              </w:rPr>
            </w:pPr>
            <w:r w:rsidRPr="00AC13B8">
              <w:rPr>
                <w:sz w:val="20"/>
                <w:szCs w:val="20"/>
              </w:rPr>
              <w:t>The book overlooks comprehensive prior research, simplifies complex concepts, lacks depth in discussing reliability and validity, and ignores significant criticisms of assessment practices like Direct Instruction. While it effectively addresses certain topics like spaced practice, it fails to critically analyse methods like Comparative Judgments.</w:t>
            </w:r>
          </w:p>
        </w:tc>
      </w:tr>
      <w:tr w:rsidR="000856A2" w14:paraId="6ACAF1F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502C3601" w14:textId="77777777" w:rsidR="000856A2" w:rsidRDefault="005C704E">
            <w:pPr>
              <w:spacing w:line="237" w:lineRule="auto"/>
              <w:jc w:val="center"/>
              <w:rPr>
                <w:b/>
              </w:rPr>
            </w:pPr>
            <w:r>
              <w:rPr>
                <w:b/>
              </w:rPr>
              <w:t xml:space="preserve">Support for mentoring in this </w:t>
            </w:r>
            <w:proofErr w:type="gramStart"/>
            <w:r>
              <w:rPr>
                <w:b/>
              </w:rPr>
              <w:t>subject</w:t>
            </w:r>
            <w:proofErr w:type="gramEnd"/>
          </w:p>
          <w:p w14:paraId="4B20AA57" w14:textId="77777777" w:rsidR="000856A2" w:rsidRDefault="000856A2">
            <w:pPr>
              <w:spacing w:line="237" w:lineRule="auto"/>
              <w:jc w:val="center"/>
              <w:rPr>
                <w:b/>
              </w:rPr>
            </w:pPr>
          </w:p>
          <w:p w14:paraId="3F33AD9D" w14:textId="77777777" w:rsidR="000856A2" w:rsidRDefault="005C704E">
            <w:pPr>
              <w:jc w:val="center"/>
              <w:rPr>
                <w:b/>
              </w:rPr>
            </w:pPr>
            <w:r>
              <w:rPr>
                <w:noProof/>
              </w:rPr>
              <w:drawing>
                <wp:inline distT="0" distB="0" distL="0" distR="0" wp14:anchorId="5903FD71" wp14:editId="091ECE37">
                  <wp:extent cx="586105" cy="5715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86105" cy="57150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4BF9168E" w14:textId="68D6F902" w:rsidR="005C08D3" w:rsidRDefault="00053193" w:rsidP="005241C4">
            <w:pPr>
              <w:rPr>
                <w:bCs/>
              </w:rPr>
            </w:pPr>
            <w:r>
              <w:rPr>
                <w:bCs/>
              </w:rPr>
              <w:t xml:space="preserve">Please see below the link to the Geographical Association guide to </w:t>
            </w:r>
            <w:r w:rsidR="00AC13B8">
              <w:rPr>
                <w:bCs/>
              </w:rPr>
              <w:t>formative assessment</w:t>
            </w:r>
          </w:p>
          <w:p w14:paraId="007824E6" w14:textId="77777777" w:rsidR="00053193" w:rsidRDefault="00053193" w:rsidP="005241C4">
            <w:pPr>
              <w:rPr>
                <w:bCs/>
              </w:rPr>
            </w:pPr>
          </w:p>
          <w:p w14:paraId="32F386BC" w14:textId="234CB57B" w:rsidR="00053193" w:rsidRDefault="00AC13B8" w:rsidP="00AC13B8">
            <w:pPr>
              <w:rPr>
                <w:bCs/>
              </w:rPr>
            </w:pPr>
            <w:hyperlink r:id="rId13" w:history="1">
              <w:r w:rsidRPr="000701E1">
                <w:rPr>
                  <w:rStyle w:val="Hyperlink"/>
                  <w:bCs/>
                </w:rPr>
                <w:t>https://geography.org.uk/curriculum-support/progression-and-assessment-in-geography/assessing-progress/</w:t>
              </w:r>
            </w:hyperlink>
          </w:p>
          <w:p w14:paraId="07E4ACEF" w14:textId="09A7D9F4" w:rsidR="00AC13B8" w:rsidRPr="00500E6E" w:rsidRDefault="00AC13B8" w:rsidP="00AC13B8">
            <w:pPr>
              <w:rPr>
                <w:bCs/>
              </w:rPr>
            </w:pPr>
          </w:p>
        </w:tc>
      </w:tr>
    </w:tbl>
    <w:p w14:paraId="06B25459" w14:textId="77777777" w:rsidR="000856A2" w:rsidRDefault="005C704E">
      <w:r>
        <w:br w:type="page"/>
      </w:r>
    </w:p>
    <w:tbl>
      <w:tblPr>
        <w:tblStyle w:val="a0"/>
        <w:tblW w:w="11483" w:type="dxa"/>
        <w:tblInd w:w="-436" w:type="dxa"/>
        <w:tblLayout w:type="fixed"/>
        <w:tblLook w:val="0400" w:firstRow="0" w:lastRow="0" w:firstColumn="0" w:lastColumn="0" w:noHBand="0" w:noVBand="1"/>
      </w:tblPr>
      <w:tblGrid>
        <w:gridCol w:w="1887"/>
        <w:gridCol w:w="4798"/>
        <w:gridCol w:w="4094"/>
        <w:gridCol w:w="47"/>
        <w:gridCol w:w="657"/>
      </w:tblGrid>
      <w:tr w:rsidR="000856A2" w14:paraId="3F973B52" w14:textId="77777777">
        <w:trPr>
          <w:trHeight w:val="262"/>
        </w:trPr>
        <w:tc>
          <w:tcPr>
            <w:tcW w:w="1887" w:type="dxa"/>
            <w:vMerge w:val="restart"/>
            <w:tcBorders>
              <w:top w:val="single" w:sz="4" w:space="0" w:color="000000"/>
              <w:left w:val="single" w:sz="4" w:space="0" w:color="000000"/>
              <w:right w:val="single" w:sz="4" w:space="0" w:color="000000"/>
            </w:tcBorders>
          </w:tcPr>
          <w:p w14:paraId="025AA14B" w14:textId="77777777" w:rsidR="000856A2" w:rsidRDefault="000856A2">
            <w:pPr>
              <w:spacing w:line="237" w:lineRule="auto"/>
              <w:jc w:val="center"/>
              <w:rPr>
                <w:b/>
              </w:rPr>
            </w:pPr>
          </w:p>
          <w:p w14:paraId="69EA6E3E" w14:textId="77777777" w:rsidR="000856A2" w:rsidRDefault="000856A2">
            <w:pPr>
              <w:spacing w:line="237" w:lineRule="auto"/>
              <w:jc w:val="center"/>
              <w:rPr>
                <w:b/>
              </w:rPr>
            </w:pPr>
          </w:p>
          <w:p w14:paraId="619442F9" w14:textId="77777777" w:rsidR="000856A2" w:rsidRDefault="005C704E">
            <w:pPr>
              <w:spacing w:line="237" w:lineRule="auto"/>
              <w:jc w:val="center"/>
              <w:rPr>
                <w:b/>
              </w:rPr>
            </w:pPr>
            <w:r>
              <w:rPr>
                <w:b/>
              </w:rPr>
              <w:t>Curriculum for the week</w:t>
            </w:r>
          </w:p>
          <w:p w14:paraId="0FDA445E" w14:textId="77777777" w:rsidR="000856A2" w:rsidRDefault="005C704E">
            <w:r>
              <w:t xml:space="preserve"> </w:t>
            </w:r>
          </w:p>
          <w:p w14:paraId="437D91EE" w14:textId="77777777" w:rsidR="000856A2" w:rsidRDefault="005C704E">
            <w:pPr>
              <w:tabs>
                <w:tab w:val="center" w:pos="1069"/>
              </w:tabs>
              <w:jc w:val="center"/>
            </w:pPr>
            <w:r>
              <w:rPr>
                <w:noProof/>
              </w:rPr>
              <w:drawing>
                <wp:inline distT="0" distB="0" distL="0" distR="0" wp14:anchorId="7DD9D89D" wp14:editId="2957E790">
                  <wp:extent cx="543560" cy="54356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43560" cy="543560"/>
                          </a:xfrm>
                          <a:prstGeom prst="rect">
                            <a:avLst/>
                          </a:prstGeom>
                          <a:ln/>
                        </pic:spPr>
                      </pic:pic>
                    </a:graphicData>
                  </a:graphic>
                </wp:inline>
              </w:drawing>
            </w: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435431C0" w14:textId="77777777" w:rsidR="000856A2" w:rsidRDefault="005C704E">
            <w:pPr>
              <w:rPr>
                <w:b/>
              </w:rPr>
            </w:pPr>
            <w:r>
              <w:rPr>
                <w:b/>
              </w:rPr>
              <w:t>This week trainees should have demonstrated that they know:</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100567DF" w14:textId="77777777" w:rsidR="000856A2" w:rsidRDefault="005C704E">
            <w:pPr>
              <w:jc w:val="center"/>
              <w:rPr>
                <w:b/>
              </w:rPr>
            </w:pPr>
            <w:r>
              <w:rPr>
                <w:b/>
              </w:rPr>
              <w:t>Y/N</w:t>
            </w:r>
          </w:p>
          <w:p w14:paraId="3A6E96AD" w14:textId="77777777" w:rsidR="000856A2" w:rsidRDefault="000856A2">
            <w:pPr>
              <w:jc w:val="center"/>
              <w:rPr>
                <w:b/>
              </w:rPr>
            </w:pPr>
          </w:p>
        </w:tc>
      </w:tr>
      <w:tr w:rsidR="000856A2" w14:paraId="18ED0943" w14:textId="77777777">
        <w:trPr>
          <w:trHeight w:val="549"/>
        </w:trPr>
        <w:tc>
          <w:tcPr>
            <w:tcW w:w="1887" w:type="dxa"/>
            <w:vMerge/>
            <w:tcBorders>
              <w:top w:val="single" w:sz="4" w:space="0" w:color="000000"/>
              <w:left w:val="single" w:sz="4" w:space="0" w:color="000000"/>
              <w:right w:val="single" w:sz="4" w:space="0" w:color="000000"/>
            </w:tcBorders>
          </w:tcPr>
          <w:p w14:paraId="27CB95C7"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4F34DA0E" w14:textId="77777777" w:rsidR="00E16731" w:rsidRPr="00E16731" w:rsidRDefault="00E16731" w:rsidP="00E16731">
            <w:pPr>
              <w:spacing w:after="0" w:line="240" w:lineRule="auto"/>
              <w:ind w:left="284" w:hanging="227"/>
              <w:rPr>
                <w:rFonts w:asciiTheme="majorHAnsi" w:hAnsiTheme="majorHAnsi" w:cstheme="majorHAnsi"/>
                <w:bCs/>
                <w:color w:val="000000"/>
                <w:sz w:val="24"/>
                <w:szCs w:val="24"/>
              </w:rPr>
            </w:pPr>
            <w:r w:rsidRPr="00E16731">
              <w:rPr>
                <w:rFonts w:asciiTheme="majorHAnsi" w:hAnsiTheme="majorHAnsi" w:cstheme="majorHAnsi"/>
                <w:bCs/>
                <w:color w:val="000000"/>
                <w:sz w:val="24"/>
                <w:szCs w:val="24"/>
              </w:rPr>
              <w:t>●</w:t>
            </w:r>
            <w:r w:rsidRPr="00E16731">
              <w:rPr>
                <w:rFonts w:asciiTheme="majorHAnsi" w:hAnsiTheme="majorHAnsi" w:cstheme="majorHAnsi"/>
                <w:bCs/>
                <w:color w:val="000000"/>
                <w:sz w:val="24"/>
                <w:szCs w:val="24"/>
              </w:rPr>
              <w:tab/>
              <w:t>Effective assessment is critical to teaching because it provides teachers with information about pupils’ understanding and needs.</w:t>
            </w:r>
          </w:p>
          <w:p w14:paraId="399E253A" w14:textId="77777777" w:rsidR="00E16731" w:rsidRPr="00E16731" w:rsidRDefault="00E16731" w:rsidP="00E16731">
            <w:pPr>
              <w:spacing w:after="0" w:line="240" w:lineRule="auto"/>
              <w:ind w:left="284" w:hanging="227"/>
              <w:rPr>
                <w:rFonts w:asciiTheme="majorHAnsi" w:hAnsiTheme="majorHAnsi" w:cstheme="majorHAnsi"/>
                <w:bCs/>
                <w:color w:val="000000"/>
                <w:sz w:val="24"/>
                <w:szCs w:val="24"/>
              </w:rPr>
            </w:pPr>
          </w:p>
          <w:p w14:paraId="0306E942" w14:textId="77777777" w:rsidR="00E16731" w:rsidRPr="00E16731" w:rsidRDefault="00E16731" w:rsidP="00E16731">
            <w:pPr>
              <w:spacing w:after="0" w:line="240" w:lineRule="auto"/>
              <w:ind w:left="284" w:hanging="227"/>
              <w:rPr>
                <w:rFonts w:asciiTheme="majorHAnsi" w:hAnsiTheme="majorHAnsi" w:cstheme="majorHAnsi"/>
                <w:bCs/>
                <w:color w:val="000000"/>
                <w:sz w:val="24"/>
                <w:szCs w:val="24"/>
              </w:rPr>
            </w:pPr>
            <w:r w:rsidRPr="00E16731">
              <w:rPr>
                <w:rFonts w:asciiTheme="majorHAnsi" w:hAnsiTheme="majorHAnsi" w:cstheme="majorHAnsi"/>
                <w:bCs/>
                <w:color w:val="000000"/>
                <w:sz w:val="24"/>
                <w:szCs w:val="24"/>
              </w:rPr>
              <w:t>●</w:t>
            </w:r>
            <w:r w:rsidRPr="00E16731">
              <w:rPr>
                <w:rFonts w:asciiTheme="majorHAnsi" w:hAnsiTheme="majorHAnsi" w:cstheme="majorHAnsi"/>
                <w:bCs/>
                <w:color w:val="000000"/>
                <w:sz w:val="24"/>
                <w:szCs w:val="24"/>
              </w:rPr>
              <w:tab/>
              <w:t>Good assessment helps teachers avoid being over-influenced by potentially misleading factors, such as how busy pupils appear.</w:t>
            </w:r>
          </w:p>
          <w:p w14:paraId="483DB6BA" w14:textId="3A3A3B22" w:rsidR="003E0A2E" w:rsidRPr="00927069" w:rsidRDefault="003E0A2E" w:rsidP="00927069">
            <w:pPr>
              <w:ind w:left="284" w:hanging="227"/>
              <w:rPr>
                <w:rFonts w:asciiTheme="majorHAnsi" w:hAnsiTheme="majorHAnsi" w:cstheme="majorHAnsi"/>
                <w:bCs/>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Pr>
          <w:p w14:paraId="0297E9B2" w14:textId="77777777" w:rsidR="000856A2" w:rsidRDefault="005C704E">
            <w:pPr>
              <w:jc w:val="center"/>
            </w:pPr>
            <w:r>
              <w:rPr>
                <w:b/>
              </w:rPr>
              <w:t>Y</w:t>
            </w:r>
          </w:p>
        </w:tc>
      </w:tr>
      <w:tr w:rsidR="000856A2" w14:paraId="2584B570" w14:textId="77777777">
        <w:trPr>
          <w:trHeight w:val="152"/>
        </w:trPr>
        <w:tc>
          <w:tcPr>
            <w:tcW w:w="1887" w:type="dxa"/>
            <w:vMerge/>
            <w:tcBorders>
              <w:top w:val="single" w:sz="4" w:space="0" w:color="000000"/>
              <w:left w:val="single" w:sz="4" w:space="0" w:color="000000"/>
              <w:right w:val="single" w:sz="4" w:space="0" w:color="000000"/>
            </w:tcBorders>
          </w:tcPr>
          <w:p w14:paraId="588920A3" w14:textId="77777777" w:rsidR="000856A2" w:rsidRDefault="000856A2">
            <w:pPr>
              <w:widowControl w:val="0"/>
              <w:pBdr>
                <w:top w:val="nil"/>
                <w:left w:val="nil"/>
                <w:bottom w:val="nil"/>
                <w:right w:val="nil"/>
                <w:between w:val="nil"/>
              </w:pBdr>
              <w:spacing w:line="276" w:lineRule="auto"/>
            </w:pP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1FB60122" w14:textId="77777777" w:rsidR="000856A2" w:rsidRDefault="005C704E">
            <w:pPr>
              <w:rPr>
                <w:b/>
              </w:rPr>
            </w:pPr>
            <w:r>
              <w:rPr>
                <w:b/>
              </w:rPr>
              <w:t>This week trainees should have demonstrated that they know how to:</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245628C1" w14:textId="77777777" w:rsidR="000856A2" w:rsidRDefault="005C704E">
            <w:pPr>
              <w:jc w:val="center"/>
              <w:rPr>
                <w:b/>
              </w:rPr>
            </w:pPr>
            <w:r>
              <w:rPr>
                <w:b/>
              </w:rPr>
              <w:t>Y/N</w:t>
            </w:r>
          </w:p>
          <w:p w14:paraId="18663ED2" w14:textId="77777777" w:rsidR="000856A2" w:rsidRDefault="000856A2">
            <w:pPr>
              <w:jc w:val="center"/>
              <w:rPr>
                <w:b/>
              </w:rPr>
            </w:pPr>
          </w:p>
        </w:tc>
      </w:tr>
      <w:tr w:rsidR="000856A2" w14:paraId="647E4489" w14:textId="77777777">
        <w:trPr>
          <w:trHeight w:val="152"/>
        </w:trPr>
        <w:tc>
          <w:tcPr>
            <w:tcW w:w="1887" w:type="dxa"/>
            <w:vMerge/>
            <w:tcBorders>
              <w:top w:val="single" w:sz="4" w:space="0" w:color="000000"/>
              <w:left w:val="single" w:sz="4" w:space="0" w:color="000000"/>
              <w:right w:val="single" w:sz="4" w:space="0" w:color="000000"/>
            </w:tcBorders>
          </w:tcPr>
          <w:p w14:paraId="6F315789"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23460B52" w14:textId="77777777" w:rsidR="00E16731" w:rsidRDefault="00E16731" w:rsidP="00E16731">
            <w:pPr>
              <w:spacing w:after="0" w:line="240" w:lineRule="auto"/>
              <w:ind w:left="284" w:hanging="227"/>
            </w:pPr>
            <w:r>
              <w:t>●</w:t>
            </w:r>
            <w:r>
              <w:tab/>
              <w:t>Plan formative assessment tasks linked to lesson objectives and how to think ahead about what would indicate understanding (e.g., using hinge questions) and monitor pupil work during lessons, including checking for misconceptions.</w:t>
            </w:r>
          </w:p>
          <w:p w14:paraId="512D016F" w14:textId="77777777" w:rsidR="00E16731" w:rsidRDefault="00E16731" w:rsidP="00E16731">
            <w:pPr>
              <w:spacing w:after="0" w:line="240" w:lineRule="auto"/>
              <w:ind w:left="284" w:hanging="227"/>
            </w:pPr>
          </w:p>
          <w:p w14:paraId="52F81868" w14:textId="469CE574" w:rsidR="000856A2" w:rsidRPr="0092732C" w:rsidRDefault="00E16731" w:rsidP="00E16731">
            <w:pPr>
              <w:ind w:left="284" w:hanging="227"/>
            </w:pPr>
            <w:r>
              <w:t>●</w:t>
            </w:r>
            <w:r>
              <w:tab/>
              <w:t>Structure assessment tasks to check for prior knowledge, knowledge gaps, and pre-existing misconceptions.</w:t>
            </w:r>
          </w:p>
        </w:tc>
        <w:tc>
          <w:tcPr>
            <w:tcW w:w="657" w:type="dxa"/>
            <w:tcBorders>
              <w:top w:val="single" w:sz="4" w:space="0" w:color="000000"/>
              <w:left w:val="single" w:sz="4" w:space="0" w:color="000000"/>
              <w:bottom w:val="single" w:sz="4" w:space="0" w:color="000000"/>
              <w:right w:val="single" w:sz="4" w:space="0" w:color="000000"/>
            </w:tcBorders>
          </w:tcPr>
          <w:p w14:paraId="12CD2E84" w14:textId="77777777" w:rsidR="000856A2" w:rsidRDefault="005C704E">
            <w:pPr>
              <w:jc w:val="center"/>
              <w:rPr>
                <w:b/>
              </w:rPr>
            </w:pPr>
            <w:r>
              <w:rPr>
                <w:b/>
              </w:rPr>
              <w:t>Y</w:t>
            </w:r>
          </w:p>
        </w:tc>
      </w:tr>
      <w:tr w:rsidR="000856A2" w14:paraId="7420A35F" w14:textId="77777777">
        <w:trPr>
          <w:trHeight w:val="2380"/>
        </w:trPr>
        <w:tc>
          <w:tcPr>
            <w:tcW w:w="1887" w:type="dxa"/>
            <w:tcBorders>
              <w:top w:val="single" w:sz="4" w:space="0" w:color="000000"/>
              <w:left w:val="single" w:sz="4" w:space="0" w:color="000000"/>
              <w:bottom w:val="single" w:sz="4" w:space="0" w:color="000000"/>
              <w:right w:val="single" w:sz="4" w:space="0" w:color="000000"/>
            </w:tcBorders>
          </w:tcPr>
          <w:p w14:paraId="5B1819A7" w14:textId="77777777" w:rsidR="000856A2" w:rsidRDefault="005C704E">
            <w:pPr>
              <w:spacing w:line="237" w:lineRule="auto"/>
              <w:jc w:val="center"/>
              <w:rPr>
                <w:b/>
              </w:rPr>
            </w:pPr>
            <w:r>
              <w:rPr>
                <w:b/>
              </w:rPr>
              <w:t xml:space="preserve">Questions for mentor and trainee to discuss in mentor meeting       </w:t>
            </w:r>
            <w:r>
              <w:rPr>
                <w:noProof/>
              </w:rPr>
              <w:drawing>
                <wp:inline distT="0" distB="0" distL="0" distR="0" wp14:anchorId="2C5B41C7" wp14:editId="43F72731">
                  <wp:extent cx="419100" cy="633311"/>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419100" cy="633311"/>
                          </a:xfrm>
                          <a:prstGeom prst="rect">
                            <a:avLst/>
                          </a:prstGeom>
                          <a:ln/>
                        </pic:spPr>
                      </pic:pic>
                    </a:graphicData>
                  </a:graphic>
                </wp:inline>
              </w:drawing>
            </w:r>
          </w:p>
        </w:tc>
        <w:tc>
          <w:tcPr>
            <w:tcW w:w="9596" w:type="dxa"/>
            <w:gridSpan w:val="4"/>
            <w:tcBorders>
              <w:top w:val="single" w:sz="4" w:space="0" w:color="000000"/>
              <w:left w:val="single" w:sz="4" w:space="0" w:color="000000"/>
              <w:bottom w:val="single" w:sz="4" w:space="0" w:color="000000"/>
              <w:right w:val="single" w:sz="4" w:space="0" w:color="000000"/>
            </w:tcBorders>
          </w:tcPr>
          <w:p w14:paraId="4B0B7880" w14:textId="77777777" w:rsidR="00E16731" w:rsidRPr="00F319DF" w:rsidRDefault="00E16731" w:rsidP="00E16731">
            <w:pPr>
              <w:pStyle w:val="ListParagraph"/>
              <w:numPr>
                <w:ilvl w:val="0"/>
                <w:numId w:val="8"/>
              </w:numPr>
              <w:pBdr>
                <w:top w:val="nil"/>
                <w:left w:val="nil"/>
                <w:bottom w:val="nil"/>
                <w:right w:val="nil"/>
                <w:between w:val="nil"/>
              </w:pBdr>
              <w:spacing w:before="0"/>
              <w:contextualSpacing/>
            </w:pPr>
            <w:r w:rsidRPr="26F4825D">
              <w:rPr>
                <w:rFonts w:cstheme="minorBidi"/>
              </w:rPr>
              <w:t xml:space="preserve">Use the focus of discussions from mentor meetings, targets, lesson observation feedback and task to reflect on areas of focus and development. </w:t>
            </w:r>
          </w:p>
          <w:p w14:paraId="121AB58C" w14:textId="77777777" w:rsidR="00E16731" w:rsidRDefault="00E16731" w:rsidP="00E16731">
            <w:pPr>
              <w:pStyle w:val="ListParagraph"/>
              <w:numPr>
                <w:ilvl w:val="0"/>
                <w:numId w:val="0"/>
              </w:numPr>
              <w:pBdr>
                <w:top w:val="nil"/>
                <w:left w:val="nil"/>
                <w:bottom w:val="nil"/>
                <w:right w:val="nil"/>
                <w:between w:val="nil"/>
              </w:pBdr>
              <w:spacing w:before="0"/>
              <w:ind w:left="720"/>
              <w:contextualSpacing/>
            </w:pPr>
          </w:p>
          <w:p w14:paraId="39265B4D" w14:textId="77777777" w:rsidR="00E16731" w:rsidRDefault="00E16731" w:rsidP="00E16731">
            <w:pPr>
              <w:pStyle w:val="ListParagraph"/>
              <w:numPr>
                <w:ilvl w:val="0"/>
                <w:numId w:val="0"/>
              </w:numPr>
              <w:pBdr>
                <w:top w:val="nil"/>
                <w:left w:val="nil"/>
                <w:bottom w:val="nil"/>
                <w:right w:val="nil"/>
                <w:between w:val="nil"/>
              </w:pBdr>
              <w:spacing w:before="0"/>
              <w:ind w:left="720"/>
              <w:contextualSpacing/>
            </w:pPr>
          </w:p>
          <w:p w14:paraId="24B641E1" w14:textId="77777777" w:rsidR="00E16731" w:rsidRDefault="00E16731" w:rsidP="00E16731">
            <w:pPr>
              <w:pStyle w:val="ListParagraph"/>
              <w:numPr>
                <w:ilvl w:val="0"/>
                <w:numId w:val="0"/>
              </w:numPr>
              <w:pBdr>
                <w:top w:val="nil"/>
                <w:left w:val="nil"/>
                <w:bottom w:val="nil"/>
                <w:right w:val="nil"/>
                <w:between w:val="nil"/>
              </w:pBdr>
              <w:spacing w:before="0"/>
              <w:ind w:left="720"/>
              <w:contextualSpacing/>
            </w:pPr>
          </w:p>
          <w:p w14:paraId="3F966FE5" w14:textId="77777777" w:rsidR="00E16731" w:rsidRPr="006F133A" w:rsidRDefault="00E16731" w:rsidP="00E16731">
            <w:pPr>
              <w:pStyle w:val="ListParagraph"/>
              <w:numPr>
                <w:ilvl w:val="0"/>
                <w:numId w:val="0"/>
              </w:numPr>
              <w:pBdr>
                <w:top w:val="nil"/>
                <w:left w:val="nil"/>
                <w:bottom w:val="nil"/>
                <w:right w:val="nil"/>
                <w:between w:val="nil"/>
              </w:pBdr>
              <w:spacing w:before="0"/>
              <w:ind w:left="720"/>
              <w:contextualSpacing/>
            </w:pPr>
          </w:p>
          <w:p w14:paraId="25B376AE" w14:textId="77777777" w:rsidR="00E16731" w:rsidRPr="006F133A" w:rsidRDefault="00E16731" w:rsidP="00E16731">
            <w:pPr>
              <w:pStyle w:val="ListParagraph"/>
              <w:numPr>
                <w:ilvl w:val="0"/>
                <w:numId w:val="8"/>
              </w:numPr>
              <w:spacing w:before="0"/>
              <w:contextualSpacing/>
              <w:rPr>
                <w:rFonts w:cstheme="minorBidi"/>
              </w:rPr>
            </w:pPr>
            <w:r w:rsidRPr="26F4825D">
              <w:rPr>
                <w:rFonts w:cstheme="minorBidi"/>
              </w:rPr>
              <w:t>Explore and reflect on how assessments coupled with student data inform planning and interventions in your setting.</w:t>
            </w:r>
          </w:p>
          <w:p w14:paraId="371D24FC" w14:textId="1E2AF5A3" w:rsidR="000856A2" w:rsidRPr="00927069" w:rsidRDefault="000856A2" w:rsidP="00927069">
            <w:pPr>
              <w:ind w:left="284" w:hanging="227"/>
              <w:rPr>
                <w:rFonts w:asciiTheme="majorHAnsi" w:hAnsiTheme="majorHAnsi" w:cstheme="majorHAnsi"/>
              </w:rPr>
            </w:pPr>
          </w:p>
        </w:tc>
      </w:tr>
      <w:tr w:rsidR="000856A2" w14:paraId="196A0A1D" w14:textId="77777777">
        <w:trPr>
          <w:trHeight w:val="1676"/>
        </w:trPr>
        <w:tc>
          <w:tcPr>
            <w:tcW w:w="1887" w:type="dxa"/>
            <w:tcBorders>
              <w:top w:val="single" w:sz="4" w:space="0" w:color="000000"/>
              <w:left w:val="single" w:sz="4" w:space="0" w:color="000000"/>
              <w:bottom w:val="single" w:sz="4" w:space="0" w:color="000000"/>
              <w:right w:val="single" w:sz="4" w:space="0" w:color="000000"/>
            </w:tcBorders>
          </w:tcPr>
          <w:p w14:paraId="23286CD3" w14:textId="77777777" w:rsidR="000856A2" w:rsidRDefault="005C704E">
            <w:pPr>
              <w:spacing w:line="237" w:lineRule="auto"/>
              <w:jc w:val="center"/>
              <w:rPr>
                <w:b/>
              </w:rPr>
            </w:pPr>
            <w:r>
              <w:rPr>
                <w:b/>
              </w:rPr>
              <w:t>Additional notes from mentor meeting</w:t>
            </w:r>
          </w:p>
          <w:p w14:paraId="60E39120" w14:textId="77777777" w:rsidR="000856A2" w:rsidRDefault="005C704E">
            <w:pPr>
              <w:spacing w:line="237" w:lineRule="auto"/>
              <w:jc w:val="center"/>
              <w:rPr>
                <w:b/>
              </w:rPr>
            </w:pPr>
            <w:r>
              <w:rPr>
                <w:noProof/>
              </w:rPr>
              <w:drawing>
                <wp:inline distT="0" distB="0" distL="0" distR="0" wp14:anchorId="7BA7499B" wp14:editId="5BBFB219">
                  <wp:extent cx="421580" cy="43646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21580" cy="436460"/>
                          </a:xfrm>
                          <a:prstGeom prst="rect">
                            <a:avLst/>
                          </a:prstGeom>
                          <a:ln/>
                        </pic:spPr>
                      </pic:pic>
                    </a:graphicData>
                  </a:graphic>
                </wp:inline>
              </w:drawing>
            </w:r>
          </w:p>
          <w:p w14:paraId="1543547D" w14:textId="77777777" w:rsidR="000856A2" w:rsidRDefault="000856A2">
            <w:pPr>
              <w:spacing w:line="237" w:lineRule="auto"/>
              <w:jc w:val="center"/>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30D0D69" w14:textId="77777777" w:rsidR="000856A2" w:rsidRPr="000239DE" w:rsidRDefault="005C704E">
            <w:pPr>
              <w:pBdr>
                <w:top w:val="nil"/>
                <w:left w:val="nil"/>
                <w:bottom w:val="nil"/>
                <w:right w:val="nil"/>
                <w:between w:val="nil"/>
              </w:pBdr>
              <w:shd w:val="clear" w:color="auto" w:fill="FFFFFF"/>
              <w:rPr>
                <w:b/>
                <w:bCs/>
                <w:color w:val="201F1E"/>
              </w:rPr>
            </w:pPr>
            <w:r w:rsidRPr="000239DE">
              <w:rPr>
                <w:b/>
                <w:bCs/>
                <w:color w:val="201F1E"/>
              </w:rPr>
              <w:t>For example, review of subject knowledge, relevant CPD, arrangements for upcoming lesson observation, school/department events etc.</w:t>
            </w:r>
          </w:p>
          <w:p w14:paraId="36C8525B" w14:textId="77777777" w:rsidR="000856A2" w:rsidRDefault="000856A2">
            <w:pPr>
              <w:pBdr>
                <w:top w:val="nil"/>
                <w:left w:val="nil"/>
                <w:bottom w:val="nil"/>
                <w:right w:val="nil"/>
                <w:between w:val="nil"/>
              </w:pBdr>
              <w:shd w:val="clear" w:color="auto" w:fill="FFFFFF"/>
              <w:rPr>
                <w:color w:val="201F1E"/>
              </w:rPr>
            </w:pPr>
          </w:p>
          <w:p w14:paraId="3E0C4566" w14:textId="77777777" w:rsidR="000856A2" w:rsidRDefault="000856A2">
            <w:pPr>
              <w:pBdr>
                <w:top w:val="nil"/>
                <w:left w:val="nil"/>
                <w:bottom w:val="nil"/>
                <w:right w:val="nil"/>
                <w:between w:val="nil"/>
              </w:pBdr>
              <w:shd w:val="clear" w:color="auto" w:fill="FFFFFF"/>
              <w:rPr>
                <w:color w:val="201F1E"/>
              </w:rPr>
            </w:pPr>
          </w:p>
          <w:p w14:paraId="77CF39CF" w14:textId="77777777" w:rsidR="000856A2" w:rsidRDefault="000856A2">
            <w:pPr>
              <w:pBdr>
                <w:top w:val="nil"/>
                <w:left w:val="nil"/>
                <w:bottom w:val="nil"/>
                <w:right w:val="nil"/>
                <w:between w:val="nil"/>
              </w:pBdr>
              <w:shd w:val="clear" w:color="auto" w:fill="FFFFFF"/>
              <w:rPr>
                <w:color w:val="201F1E"/>
              </w:rPr>
            </w:pPr>
          </w:p>
          <w:p w14:paraId="63E9BFA5" w14:textId="77777777" w:rsidR="000856A2" w:rsidRDefault="000856A2">
            <w:pPr>
              <w:pBdr>
                <w:top w:val="nil"/>
                <w:left w:val="nil"/>
                <w:bottom w:val="nil"/>
                <w:right w:val="nil"/>
                <w:between w:val="nil"/>
              </w:pBdr>
              <w:shd w:val="clear" w:color="auto" w:fill="FFFFFF"/>
              <w:ind w:left="720"/>
              <w:rPr>
                <w:color w:val="201F1E"/>
              </w:rPr>
            </w:pPr>
          </w:p>
        </w:tc>
      </w:tr>
      <w:tr w:rsidR="000856A2" w14:paraId="2D3A4D2E" w14:textId="77777777">
        <w:trPr>
          <w:trHeight w:val="602"/>
        </w:trPr>
        <w:tc>
          <w:tcPr>
            <w:tcW w:w="1887" w:type="dxa"/>
            <w:vMerge w:val="restart"/>
            <w:tcBorders>
              <w:top w:val="single" w:sz="4" w:space="0" w:color="000000"/>
              <w:left w:val="single" w:sz="4" w:space="0" w:color="000000"/>
              <w:right w:val="single" w:sz="4" w:space="0" w:color="000000"/>
            </w:tcBorders>
          </w:tcPr>
          <w:p w14:paraId="1412C6F7" w14:textId="77777777" w:rsidR="000856A2" w:rsidRDefault="005C704E">
            <w:pPr>
              <w:spacing w:line="237" w:lineRule="auto"/>
              <w:jc w:val="center"/>
              <w:rPr>
                <w:b/>
              </w:rPr>
            </w:pPr>
            <w:r>
              <w:rPr>
                <w:b/>
              </w:rPr>
              <w:t>Trainee workload and well-being</w:t>
            </w:r>
            <w:r>
              <w:rPr>
                <w:noProof/>
              </w:rPr>
              <w:drawing>
                <wp:inline distT="0" distB="0" distL="0" distR="0" wp14:anchorId="64204D69" wp14:editId="4646974D">
                  <wp:extent cx="610344" cy="610344"/>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610344" cy="610344"/>
                          </a:xfrm>
                          <a:prstGeom prst="rect">
                            <a:avLst/>
                          </a:prstGeom>
                          <a:ln/>
                        </pic:spPr>
                      </pic:pic>
                    </a:graphicData>
                  </a:graphic>
                </wp:inline>
              </w:drawing>
            </w:r>
          </w:p>
        </w:tc>
        <w:tc>
          <w:tcPr>
            <w:tcW w:w="8892" w:type="dxa"/>
            <w:gridSpan w:val="2"/>
            <w:tcBorders>
              <w:top w:val="single" w:sz="4" w:space="0" w:color="000000"/>
              <w:left w:val="single" w:sz="4" w:space="0" w:color="000000"/>
              <w:bottom w:val="single" w:sz="4" w:space="0" w:color="000000"/>
              <w:right w:val="single" w:sz="4" w:space="0" w:color="000000"/>
            </w:tcBorders>
          </w:tcPr>
          <w:p w14:paraId="2F67AFB3" w14:textId="77777777" w:rsidR="000856A2" w:rsidRDefault="005C704E">
            <w:pPr>
              <w:rPr>
                <w:b/>
              </w:rPr>
            </w:pPr>
            <w:r>
              <w:rPr>
                <w:b/>
              </w:rPr>
              <w:t xml:space="preserve">Have strategies for workload been discussed? </w:t>
            </w:r>
          </w:p>
        </w:tc>
        <w:tc>
          <w:tcPr>
            <w:tcW w:w="704" w:type="dxa"/>
            <w:gridSpan w:val="2"/>
            <w:tcBorders>
              <w:top w:val="single" w:sz="4" w:space="0" w:color="000000"/>
              <w:left w:val="single" w:sz="4" w:space="0" w:color="000000"/>
              <w:bottom w:val="single" w:sz="4" w:space="0" w:color="000000"/>
              <w:right w:val="single" w:sz="4" w:space="0" w:color="000000"/>
            </w:tcBorders>
          </w:tcPr>
          <w:p w14:paraId="37CC21D2" w14:textId="77777777" w:rsidR="000856A2" w:rsidRDefault="005C704E">
            <w:pPr>
              <w:jc w:val="center"/>
              <w:rPr>
                <w:b/>
              </w:rPr>
            </w:pPr>
            <w:r>
              <w:rPr>
                <w:b/>
              </w:rPr>
              <w:t>Y</w:t>
            </w:r>
          </w:p>
        </w:tc>
      </w:tr>
      <w:tr w:rsidR="000856A2" w14:paraId="349569F9" w14:textId="77777777">
        <w:trPr>
          <w:trHeight w:val="602"/>
        </w:trPr>
        <w:tc>
          <w:tcPr>
            <w:tcW w:w="1887" w:type="dxa"/>
            <w:vMerge/>
            <w:tcBorders>
              <w:top w:val="single" w:sz="4" w:space="0" w:color="000000"/>
              <w:left w:val="single" w:sz="4" w:space="0" w:color="000000"/>
              <w:right w:val="single" w:sz="4" w:space="0" w:color="000000"/>
            </w:tcBorders>
          </w:tcPr>
          <w:p w14:paraId="30AFBA06" w14:textId="77777777" w:rsidR="000856A2" w:rsidRDefault="000856A2">
            <w:pPr>
              <w:widowControl w:val="0"/>
              <w:pBdr>
                <w:top w:val="nil"/>
                <w:left w:val="nil"/>
                <w:bottom w:val="nil"/>
                <w:right w:val="nil"/>
                <w:between w:val="nil"/>
              </w:pBdr>
              <w:spacing w:line="276"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608049A0"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480C4A1D" w14:textId="77777777">
        <w:trPr>
          <w:trHeight w:val="602"/>
        </w:trPr>
        <w:tc>
          <w:tcPr>
            <w:tcW w:w="1887" w:type="dxa"/>
            <w:vMerge/>
            <w:tcBorders>
              <w:top w:val="single" w:sz="4" w:space="0" w:color="000000"/>
              <w:left w:val="single" w:sz="4" w:space="0" w:color="000000"/>
              <w:right w:val="single" w:sz="4" w:space="0" w:color="000000"/>
            </w:tcBorders>
          </w:tcPr>
          <w:p w14:paraId="630F500B" w14:textId="77777777" w:rsidR="000856A2" w:rsidRDefault="000856A2">
            <w:pPr>
              <w:widowControl w:val="0"/>
              <w:pBdr>
                <w:top w:val="nil"/>
                <w:left w:val="nil"/>
                <w:bottom w:val="nil"/>
                <w:right w:val="nil"/>
                <w:between w:val="nil"/>
              </w:pBdr>
              <w:spacing w:line="276" w:lineRule="auto"/>
              <w:rPr>
                <w:color w:val="000000"/>
              </w:rPr>
            </w:pPr>
          </w:p>
        </w:tc>
        <w:tc>
          <w:tcPr>
            <w:tcW w:w="8892" w:type="dxa"/>
            <w:gridSpan w:val="2"/>
            <w:tcBorders>
              <w:top w:val="single" w:sz="4" w:space="0" w:color="000000"/>
              <w:left w:val="single" w:sz="4" w:space="0" w:color="000000"/>
              <w:bottom w:val="single" w:sz="4" w:space="0" w:color="000000"/>
              <w:right w:val="single" w:sz="4" w:space="0" w:color="000000"/>
            </w:tcBorders>
          </w:tcPr>
          <w:p w14:paraId="5D7EA6FD" w14:textId="77777777" w:rsidR="000856A2" w:rsidRDefault="005C704E">
            <w:pPr>
              <w:pBdr>
                <w:top w:val="nil"/>
                <w:left w:val="nil"/>
                <w:bottom w:val="nil"/>
                <w:right w:val="nil"/>
                <w:between w:val="nil"/>
              </w:pBdr>
              <w:shd w:val="clear" w:color="auto" w:fill="FFFFFF"/>
              <w:rPr>
                <w:color w:val="201F1E"/>
              </w:rPr>
            </w:pPr>
            <w:r>
              <w:rPr>
                <w:b/>
                <w:color w:val="000000"/>
              </w:rPr>
              <w:t>Has the trainee’s wellbeing been discussed?</w:t>
            </w:r>
          </w:p>
        </w:tc>
        <w:tc>
          <w:tcPr>
            <w:tcW w:w="704" w:type="dxa"/>
            <w:gridSpan w:val="2"/>
            <w:tcBorders>
              <w:top w:val="single" w:sz="4" w:space="0" w:color="000000"/>
              <w:left w:val="single" w:sz="4" w:space="0" w:color="000000"/>
              <w:bottom w:val="single" w:sz="4" w:space="0" w:color="000000"/>
              <w:right w:val="single" w:sz="4" w:space="0" w:color="000000"/>
            </w:tcBorders>
          </w:tcPr>
          <w:p w14:paraId="5ED90E73" w14:textId="77777777" w:rsidR="000856A2" w:rsidRDefault="005C704E">
            <w:pPr>
              <w:jc w:val="center"/>
              <w:rPr>
                <w:b/>
              </w:rPr>
            </w:pPr>
            <w:r>
              <w:rPr>
                <w:b/>
              </w:rPr>
              <w:t>Y</w:t>
            </w:r>
          </w:p>
        </w:tc>
      </w:tr>
      <w:tr w:rsidR="000856A2" w14:paraId="5A0B0836" w14:textId="77777777">
        <w:trPr>
          <w:trHeight w:val="602"/>
        </w:trPr>
        <w:tc>
          <w:tcPr>
            <w:tcW w:w="1887" w:type="dxa"/>
            <w:tcBorders>
              <w:left w:val="single" w:sz="4" w:space="0" w:color="000000"/>
              <w:right w:val="single" w:sz="4" w:space="0" w:color="000000"/>
            </w:tcBorders>
          </w:tcPr>
          <w:p w14:paraId="1A840970" w14:textId="77777777" w:rsidR="000856A2" w:rsidRDefault="000856A2">
            <w:pPr>
              <w:spacing w:line="237"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66ACB6D" w14:textId="77777777" w:rsidR="000856A2" w:rsidRDefault="005C704E">
            <w:pPr>
              <w:pBdr>
                <w:top w:val="nil"/>
                <w:left w:val="nil"/>
                <w:bottom w:val="nil"/>
                <w:right w:val="nil"/>
                <w:between w:val="nil"/>
              </w:pBdr>
              <w:shd w:val="clear" w:color="auto" w:fill="FFFFFF"/>
              <w:rPr>
                <w:color w:val="000000"/>
              </w:rPr>
            </w:pPr>
            <w:r>
              <w:rPr>
                <w:color w:val="000000"/>
              </w:rPr>
              <w:t>Actions or follow up (if needed)</w:t>
            </w:r>
          </w:p>
        </w:tc>
      </w:tr>
      <w:tr w:rsidR="000856A2" w14:paraId="77544EF0" w14:textId="77777777">
        <w:trPr>
          <w:trHeight w:val="301"/>
        </w:trPr>
        <w:tc>
          <w:tcPr>
            <w:tcW w:w="1887" w:type="dxa"/>
            <w:vMerge w:val="restart"/>
            <w:tcBorders>
              <w:top w:val="single" w:sz="4" w:space="0" w:color="000000"/>
              <w:left w:val="single" w:sz="4" w:space="0" w:color="000000"/>
              <w:right w:val="single" w:sz="4" w:space="0" w:color="000000"/>
            </w:tcBorders>
          </w:tcPr>
          <w:p w14:paraId="7446E3DE" w14:textId="77777777" w:rsidR="000856A2" w:rsidRDefault="005C704E">
            <w:pPr>
              <w:spacing w:line="237" w:lineRule="auto"/>
              <w:jc w:val="center"/>
              <w:rPr>
                <w:b/>
              </w:rPr>
            </w:pPr>
            <w:r>
              <w:rPr>
                <w:b/>
              </w:rPr>
              <w:t xml:space="preserve">Opportunities identified for </w:t>
            </w:r>
            <w:r>
              <w:rPr>
                <w:b/>
              </w:rPr>
              <w:lastRenderedPageBreak/>
              <w:t>progress</w:t>
            </w:r>
            <w:r>
              <w:rPr>
                <w:noProof/>
              </w:rPr>
              <w:drawing>
                <wp:inline distT="0" distB="0" distL="0" distR="0" wp14:anchorId="1D273CDE" wp14:editId="0556C69A">
                  <wp:extent cx="635790" cy="660339"/>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35790" cy="660339"/>
                          </a:xfrm>
                          <a:prstGeom prst="rect">
                            <a:avLst/>
                          </a:prstGeom>
                          <a:ln/>
                        </pic:spPr>
                      </pic:pic>
                    </a:graphicData>
                  </a:graphic>
                </wp:inline>
              </w:drawing>
            </w:r>
          </w:p>
        </w:tc>
        <w:tc>
          <w:tcPr>
            <w:tcW w:w="4798" w:type="dxa"/>
            <w:tcBorders>
              <w:top w:val="single" w:sz="4" w:space="0" w:color="000000"/>
              <w:left w:val="single" w:sz="4" w:space="0" w:color="000000"/>
              <w:bottom w:val="single" w:sz="4" w:space="0" w:color="000000"/>
              <w:right w:val="single" w:sz="4" w:space="0" w:color="000000"/>
            </w:tcBorders>
            <w:shd w:val="clear" w:color="auto" w:fill="E7E6E6"/>
          </w:tcPr>
          <w:p w14:paraId="5EA0BD33" w14:textId="77777777" w:rsidR="000856A2" w:rsidRDefault="005C704E">
            <w:pPr>
              <w:pBdr>
                <w:top w:val="nil"/>
                <w:left w:val="nil"/>
                <w:bottom w:val="nil"/>
                <w:right w:val="nil"/>
                <w:between w:val="nil"/>
              </w:pBdr>
              <w:shd w:val="clear" w:color="auto" w:fill="FFFFFF"/>
              <w:rPr>
                <w:b/>
                <w:color w:val="201F1E"/>
              </w:rPr>
            </w:pPr>
            <w:r>
              <w:rPr>
                <w:b/>
                <w:color w:val="201F1E"/>
              </w:rPr>
              <w:lastRenderedPageBreak/>
              <w:t>To make progress through the curriculum the trainee needs to:</w:t>
            </w:r>
          </w:p>
        </w:tc>
        <w:tc>
          <w:tcPr>
            <w:tcW w:w="4798" w:type="dxa"/>
            <w:gridSpan w:val="3"/>
            <w:tcBorders>
              <w:top w:val="single" w:sz="4" w:space="0" w:color="000000"/>
              <w:left w:val="single" w:sz="4" w:space="0" w:color="000000"/>
              <w:bottom w:val="single" w:sz="4" w:space="0" w:color="000000"/>
              <w:right w:val="single" w:sz="4" w:space="0" w:color="000000"/>
            </w:tcBorders>
            <w:shd w:val="clear" w:color="auto" w:fill="E7E6E6"/>
          </w:tcPr>
          <w:p w14:paraId="5787299D" w14:textId="77777777" w:rsidR="000856A2" w:rsidRDefault="005C704E">
            <w:pPr>
              <w:pBdr>
                <w:top w:val="nil"/>
                <w:left w:val="nil"/>
                <w:bottom w:val="nil"/>
                <w:right w:val="nil"/>
                <w:between w:val="nil"/>
              </w:pBdr>
              <w:shd w:val="clear" w:color="auto" w:fill="FFFFFF"/>
              <w:rPr>
                <w:b/>
                <w:color w:val="201F1E"/>
              </w:rPr>
            </w:pPr>
            <w:r>
              <w:rPr>
                <w:b/>
                <w:color w:val="201F1E"/>
              </w:rPr>
              <w:t>Opportunity agrees for trainee to practise, observe, or receive feedback on this target</w:t>
            </w:r>
          </w:p>
        </w:tc>
      </w:tr>
      <w:tr w:rsidR="000856A2" w14:paraId="308D8FFC" w14:textId="77777777">
        <w:trPr>
          <w:trHeight w:val="301"/>
        </w:trPr>
        <w:tc>
          <w:tcPr>
            <w:tcW w:w="1887" w:type="dxa"/>
            <w:vMerge/>
            <w:tcBorders>
              <w:top w:val="single" w:sz="4" w:space="0" w:color="000000"/>
              <w:left w:val="single" w:sz="4" w:space="0" w:color="000000"/>
              <w:right w:val="single" w:sz="4" w:space="0" w:color="000000"/>
            </w:tcBorders>
          </w:tcPr>
          <w:p w14:paraId="78654465"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FFDD698" w14:textId="77777777" w:rsidR="000856A2" w:rsidRDefault="005C704E">
            <w:pPr>
              <w:pBdr>
                <w:top w:val="nil"/>
                <w:left w:val="nil"/>
                <w:bottom w:val="nil"/>
                <w:right w:val="nil"/>
                <w:between w:val="nil"/>
              </w:pBdr>
              <w:shd w:val="clear" w:color="auto" w:fill="FFFFFF"/>
              <w:rPr>
                <w:b/>
                <w:color w:val="201F1E"/>
              </w:rPr>
            </w:pPr>
            <w:r>
              <w:rPr>
                <w:b/>
                <w:color w:val="201F1E"/>
              </w:rPr>
              <w:t>1.</w:t>
            </w:r>
          </w:p>
        </w:tc>
        <w:tc>
          <w:tcPr>
            <w:tcW w:w="4798" w:type="dxa"/>
            <w:gridSpan w:val="3"/>
            <w:tcBorders>
              <w:top w:val="single" w:sz="4" w:space="0" w:color="000000"/>
              <w:left w:val="single" w:sz="4" w:space="0" w:color="000000"/>
              <w:bottom w:val="single" w:sz="4" w:space="0" w:color="000000"/>
              <w:right w:val="single" w:sz="4" w:space="0" w:color="000000"/>
            </w:tcBorders>
          </w:tcPr>
          <w:p w14:paraId="281E6175" w14:textId="77777777" w:rsidR="000856A2" w:rsidRDefault="000856A2">
            <w:pPr>
              <w:pBdr>
                <w:top w:val="nil"/>
                <w:left w:val="nil"/>
                <w:bottom w:val="nil"/>
                <w:right w:val="nil"/>
                <w:between w:val="nil"/>
              </w:pBdr>
              <w:shd w:val="clear" w:color="auto" w:fill="FFFFFF"/>
              <w:rPr>
                <w:b/>
                <w:color w:val="201F1E"/>
              </w:rPr>
            </w:pPr>
          </w:p>
        </w:tc>
      </w:tr>
      <w:tr w:rsidR="000856A2" w14:paraId="474356E6" w14:textId="77777777">
        <w:trPr>
          <w:trHeight w:val="301"/>
        </w:trPr>
        <w:tc>
          <w:tcPr>
            <w:tcW w:w="1887" w:type="dxa"/>
            <w:vMerge/>
            <w:tcBorders>
              <w:top w:val="single" w:sz="4" w:space="0" w:color="000000"/>
              <w:left w:val="single" w:sz="4" w:space="0" w:color="000000"/>
              <w:right w:val="single" w:sz="4" w:space="0" w:color="000000"/>
            </w:tcBorders>
          </w:tcPr>
          <w:p w14:paraId="41D97F27"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4FEFD562" w14:textId="77777777" w:rsidR="000856A2" w:rsidRDefault="005C704E">
            <w:pPr>
              <w:pBdr>
                <w:top w:val="nil"/>
                <w:left w:val="nil"/>
                <w:bottom w:val="nil"/>
                <w:right w:val="nil"/>
                <w:between w:val="nil"/>
              </w:pBdr>
              <w:shd w:val="clear" w:color="auto" w:fill="FFFFFF"/>
              <w:rPr>
                <w:b/>
                <w:color w:val="201F1E"/>
              </w:rPr>
            </w:pPr>
            <w:r>
              <w:rPr>
                <w:b/>
                <w:color w:val="201F1E"/>
              </w:rPr>
              <w:t>2.</w:t>
            </w:r>
          </w:p>
        </w:tc>
        <w:tc>
          <w:tcPr>
            <w:tcW w:w="4798" w:type="dxa"/>
            <w:gridSpan w:val="3"/>
            <w:tcBorders>
              <w:top w:val="single" w:sz="4" w:space="0" w:color="000000"/>
              <w:left w:val="single" w:sz="4" w:space="0" w:color="000000"/>
              <w:bottom w:val="single" w:sz="4" w:space="0" w:color="000000"/>
              <w:right w:val="single" w:sz="4" w:space="0" w:color="000000"/>
            </w:tcBorders>
          </w:tcPr>
          <w:p w14:paraId="3ED9DEC1" w14:textId="77777777" w:rsidR="000856A2" w:rsidRDefault="000856A2">
            <w:pPr>
              <w:pBdr>
                <w:top w:val="nil"/>
                <w:left w:val="nil"/>
                <w:bottom w:val="nil"/>
                <w:right w:val="nil"/>
                <w:between w:val="nil"/>
              </w:pBdr>
              <w:shd w:val="clear" w:color="auto" w:fill="FFFFFF"/>
              <w:rPr>
                <w:b/>
                <w:color w:val="201F1E"/>
              </w:rPr>
            </w:pPr>
          </w:p>
        </w:tc>
      </w:tr>
      <w:tr w:rsidR="000856A2" w14:paraId="00C23638" w14:textId="77777777">
        <w:trPr>
          <w:trHeight w:val="301"/>
        </w:trPr>
        <w:tc>
          <w:tcPr>
            <w:tcW w:w="1887" w:type="dxa"/>
            <w:vMerge/>
            <w:tcBorders>
              <w:top w:val="single" w:sz="4" w:space="0" w:color="000000"/>
              <w:left w:val="single" w:sz="4" w:space="0" w:color="000000"/>
              <w:right w:val="single" w:sz="4" w:space="0" w:color="000000"/>
            </w:tcBorders>
          </w:tcPr>
          <w:p w14:paraId="7D6985A6"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439382D" w14:textId="77777777" w:rsidR="000856A2" w:rsidRDefault="005C704E">
            <w:pPr>
              <w:pBdr>
                <w:top w:val="nil"/>
                <w:left w:val="nil"/>
                <w:bottom w:val="nil"/>
                <w:right w:val="nil"/>
                <w:between w:val="nil"/>
              </w:pBdr>
              <w:shd w:val="clear" w:color="auto" w:fill="FFFFFF"/>
              <w:rPr>
                <w:b/>
                <w:color w:val="201F1E"/>
              </w:rPr>
            </w:pPr>
            <w:r>
              <w:rPr>
                <w:b/>
                <w:color w:val="201F1E"/>
              </w:rPr>
              <w:t>3.</w:t>
            </w:r>
          </w:p>
        </w:tc>
        <w:tc>
          <w:tcPr>
            <w:tcW w:w="4798" w:type="dxa"/>
            <w:gridSpan w:val="3"/>
            <w:tcBorders>
              <w:top w:val="single" w:sz="4" w:space="0" w:color="000000"/>
              <w:left w:val="single" w:sz="4" w:space="0" w:color="000000"/>
              <w:bottom w:val="single" w:sz="4" w:space="0" w:color="000000"/>
              <w:right w:val="single" w:sz="4" w:space="0" w:color="000000"/>
            </w:tcBorders>
          </w:tcPr>
          <w:p w14:paraId="322CEE64" w14:textId="77777777" w:rsidR="000856A2" w:rsidRDefault="000856A2">
            <w:pPr>
              <w:pBdr>
                <w:top w:val="nil"/>
                <w:left w:val="nil"/>
                <w:bottom w:val="nil"/>
                <w:right w:val="nil"/>
                <w:between w:val="nil"/>
              </w:pBdr>
              <w:shd w:val="clear" w:color="auto" w:fill="FFFFFF"/>
              <w:rPr>
                <w:b/>
                <w:color w:val="201F1E"/>
              </w:rPr>
            </w:pPr>
          </w:p>
        </w:tc>
      </w:tr>
      <w:tr w:rsidR="000856A2" w14:paraId="65173EBC" w14:textId="77777777">
        <w:trPr>
          <w:trHeight w:val="413"/>
        </w:trPr>
        <w:tc>
          <w:tcPr>
            <w:tcW w:w="11483" w:type="dxa"/>
            <w:gridSpan w:val="5"/>
            <w:tcBorders>
              <w:top w:val="single" w:sz="4" w:space="0" w:color="000000"/>
              <w:left w:val="single" w:sz="4" w:space="0" w:color="000000"/>
              <w:bottom w:val="single" w:sz="4" w:space="0" w:color="000000"/>
              <w:right w:val="single" w:sz="4" w:space="0" w:color="000000"/>
            </w:tcBorders>
            <w:shd w:val="clear" w:color="auto" w:fill="FFFF00"/>
          </w:tcPr>
          <w:p w14:paraId="35A6A530" w14:textId="77777777" w:rsidR="000856A2" w:rsidRDefault="005C704E">
            <w:pPr>
              <w:rPr>
                <w:rFonts w:ascii="Cambria" w:eastAsia="Cambria" w:hAnsi="Cambria" w:cs="Cambria"/>
                <w:b/>
                <w:sz w:val="20"/>
                <w:szCs w:val="20"/>
              </w:rPr>
            </w:pPr>
            <w:r>
              <w:rPr>
                <w:rFonts w:ascii="Cambria" w:eastAsia="Cambria" w:hAnsi="Cambria" w:cs="Cambria"/>
                <w:b/>
                <w:sz w:val="20"/>
                <w:szCs w:val="20"/>
              </w:rPr>
              <w:t>Current progress would suggest that the trainee is making sufficient progress through the curriculum to proceed:</w:t>
            </w:r>
          </w:p>
          <w:p w14:paraId="551BE7AC" w14:textId="77777777" w:rsidR="000856A2" w:rsidRDefault="005C704E">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w:t>
            </w:r>
          </w:p>
          <w:p w14:paraId="2A93907F" w14:textId="77777777" w:rsidR="000856A2" w:rsidRDefault="005C704E">
            <w:pPr>
              <w:rPr>
                <w:rFonts w:ascii="Cambria" w:eastAsia="Cambria" w:hAnsi="Cambria" w:cs="Cambria"/>
                <w:b/>
                <w:sz w:val="20"/>
                <w:szCs w:val="20"/>
              </w:rPr>
            </w:pPr>
            <w:proofErr w:type="gramStart"/>
            <w:r>
              <w:rPr>
                <w:rFonts w:ascii="Arial Unicode MS" w:eastAsia="Arial Unicode MS" w:hAnsi="Arial Unicode MS" w:cs="Arial Unicode MS"/>
                <w:b/>
                <w:sz w:val="20"/>
                <w:szCs w:val="20"/>
              </w:rPr>
              <w:t>☐</w:t>
            </w:r>
            <w:r>
              <w:rPr>
                <w:rFonts w:ascii="Cambria" w:eastAsia="Cambria" w:hAnsi="Cambria" w:cs="Cambria"/>
                <w:b/>
                <w:sz w:val="20"/>
                <w:szCs w:val="20"/>
              </w:rPr>
              <w:t xml:space="preserve">  Yes</w:t>
            </w:r>
            <w:proofErr w:type="gramEnd"/>
            <w:r>
              <w:rPr>
                <w:rFonts w:ascii="Cambria" w:eastAsia="Cambria" w:hAnsi="Cambria" w:cs="Cambria"/>
                <w:b/>
                <w:sz w:val="20"/>
                <w:szCs w:val="20"/>
              </w:rPr>
              <w:t xml:space="preserve">, trainee is making sufficient progress through the curriculum, but this has required additional support </w:t>
            </w:r>
            <w:r>
              <w:rPr>
                <w:rFonts w:ascii="Cambria" w:eastAsia="Cambria" w:hAnsi="Cambria" w:cs="Cambria"/>
                <w:b/>
                <w:sz w:val="14"/>
                <w:szCs w:val="14"/>
              </w:rPr>
              <w:t>(please list the additional support provided below. For example, a reduction in teaching load, additional meetings, use of team-teaching etc</w:t>
            </w:r>
            <w:r>
              <w:rPr>
                <w:rFonts w:ascii="Cambria" w:eastAsia="Cambria" w:hAnsi="Cambria" w:cs="Cambria"/>
                <w:b/>
                <w:sz w:val="20"/>
                <w:szCs w:val="20"/>
              </w:rPr>
              <w:t>).</w:t>
            </w:r>
          </w:p>
          <w:p w14:paraId="7A1B17E6" w14:textId="77777777" w:rsidR="000856A2" w:rsidRDefault="000856A2">
            <w:pPr>
              <w:rPr>
                <w:rFonts w:ascii="Cambria" w:eastAsia="Cambria" w:hAnsi="Cambria" w:cs="Cambria"/>
                <w:b/>
                <w:sz w:val="20"/>
                <w:szCs w:val="20"/>
              </w:rPr>
            </w:pPr>
          </w:p>
          <w:p w14:paraId="7C70C27F" w14:textId="77777777" w:rsidR="000856A2" w:rsidRDefault="000856A2">
            <w:pPr>
              <w:rPr>
                <w:rFonts w:ascii="Cambria" w:eastAsia="Cambria" w:hAnsi="Cambria" w:cs="Cambria"/>
                <w:b/>
                <w:sz w:val="20"/>
                <w:szCs w:val="20"/>
              </w:rPr>
            </w:pPr>
          </w:p>
          <w:p w14:paraId="0CE26A5E" w14:textId="77777777" w:rsidR="000856A2" w:rsidRDefault="005C704E">
            <w:pPr>
              <w:rPr>
                <w:rFonts w:ascii="Georgia" w:eastAsia="Georgia" w:hAnsi="Georgia" w:cs="Georgia"/>
                <w:b/>
                <w:sz w:val="24"/>
                <w:szCs w:val="24"/>
              </w:rPr>
            </w:pPr>
            <w:proofErr w:type="gramStart"/>
            <w:r>
              <w:rPr>
                <w:rFonts w:ascii="Arial Unicode MS" w:eastAsia="Arial Unicode MS" w:hAnsi="Arial Unicode MS" w:cs="Arial Unicode MS"/>
                <w:b/>
                <w:sz w:val="20"/>
                <w:szCs w:val="20"/>
              </w:rPr>
              <w:t>☐</w:t>
            </w:r>
            <w:r>
              <w:rPr>
                <w:rFonts w:ascii="Cambria" w:eastAsia="Cambria" w:hAnsi="Cambria" w:cs="Cambria"/>
                <w:b/>
                <w:sz w:val="20"/>
                <w:szCs w:val="20"/>
              </w:rPr>
              <w:t xml:space="preserve">  No</w:t>
            </w:r>
            <w:proofErr w:type="gramEnd"/>
            <w:r>
              <w:rPr>
                <w:rFonts w:ascii="Cambria" w:eastAsia="Cambria" w:hAnsi="Cambria" w:cs="Cambria"/>
                <w:b/>
                <w:sz w:val="20"/>
                <w:szCs w:val="20"/>
              </w:rPr>
              <w:t>, despite additional support the trainee is not making sufficient progress through the curriculum. A Progress Support Plan should be considered.</w:t>
            </w:r>
            <w:r>
              <w:rPr>
                <w:rFonts w:ascii="Georgia" w:eastAsia="Georgia" w:hAnsi="Georgia" w:cs="Georgia"/>
                <w:b/>
                <w:sz w:val="24"/>
                <w:szCs w:val="24"/>
              </w:rPr>
              <w:t xml:space="preserve"> </w:t>
            </w:r>
          </w:p>
        </w:tc>
      </w:tr>
    </w:tbl>
    <w:p w14:paraId="47CEA10A" w14:textId="77777777" w:rsidR="000856A2" w:rsidRDefault="000856A2">
      <w:pPr>
        <w:spacing w:after="0"/>
      </w:pPr>
    </w:p>
    <w:tbl>
      <w:tblPr>
        <w:tblStyle w:val="a1"/>
        <w:tblW w:w="11483" w:type="dxa"/>
        <w:tblInd w:w="-441" w:type="dxa"/>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Layout w:type="fixed"/>
        <w:tblLook w:val="0600" w:firstRow="0" w:lastRow="0" w:firstColumn="0" w:lastColumn="0" w:noHBand="1" w:noVBand="1"/>
      </w:tblPr>
      <w:tblGrid>
        <w:gridCol w:w="2411"/>
        <w:gridCol w:w="9072"/>
      </w:tblGrid>
      <w:tr w:rsidR="000856A2" w14:paraId="71818438" w14:textId="77777777">
        <w:trPr>
          <w:trHeight w:val="448"/>
        </w:trPr>
        <w:tc>
          <w:tcPr>
            <w:tcW w:w="2411" w:type="dxa"/>
            <w:shd w:val="clear" w:color="auto" w:fill="B4C6E7"/>
          </w:tcPr>
          <w:p w14:paraId="5D04E84E" w14:textId="77777777" w:rsidR="000856A2" w:rsidRDefault="005C704E">
            <w:pPr>
              <w:spacing w:after="0" w:line="240" w:lineRule="auto"/>
              <w:rPr>
                <w:rFonts w:ascii="Cambria" w:eastAsia="Cambria" w:hAnsi="Cambria" w:cs="Cambria"/>
              </w:rPr>
            </w:pPr>
            <w:r>
              <w:rPr>
                <w:rFonts w:ascii="Cambria" w:eastAsia="Cambria" w:hAnsi="Cambria" w:cs="Cambria"/>
                <w:b/>
              </w:rPr>
              <w:t xml:space="preserve">Mentor </w:t>
            </w:r>
            <w:r>
              <w:rPr>
                <w:rFonts w:ascii="Cambria" w:eastAsia="Cambria" w:hAnsi="Cambria" w:cs="Cambria"/>
              </w:rPr>
              <w:t>Signature</w:t>
            </w:r>
          </w:p>
          <w:p w14:paraId="2050D2DA" w14:textId="77777777" w:rsidR="000856A2" w:rsidRDefault="000856A2">
            <w:pPr>
              <w:spacing w:after="0" w:line="240" w:lineRule="auto"/>
              <w:rPr>
                <w:rFonts w:ascii="Cambria" w:eastAsia="Cambria" w:hAnsi="Cambria" w:cs="Cambria"/>
                <w:b/>
              </w:rPr>
            </w:pPr>
          </w:p>
        </w:tc>
        <w:tc>
          <w:tcPr>
            <w:tcW w:w="9072" w:type="dxa"/>
            <w:vAlign w:val="center"/>
          </w:tcPr>
          <w:p w14:paraId="57B5B8DB" w14:textId="77777777" w:rsidR="000856A2" w:rsidRDefault="000856A2">
            <w:pPr>
              <w:spacing w:after="0" w:line="240" w:lineRule="auto"/>
              <w:rPr>
                <w:rFonts w:ascii="Cambria" w:eastAsia="Cambria" w:hAnsi="Cambria" w:cs="Cambria"/>
              </w:rPr>
            </w:pPr>
          </w:p>
        </w:tc>
      </w:tr>
      <w:tr w:rsidR="000856A2" w14:paraId="4DDE49EC" w14:textId="77777777">
        <w:trPr>
          <w:trHeight w:val="448"/>
        </w:trPr>
        <w:tc>
          <w:tcPr>
            <w:tcW w:w="2411" w:type="dxa"/>
            <w:shd w:val="clear" w:color="auto" w:fill="B4C6E7"/>
          </w:tcPr>
          <w:p w14:paraId="10BA504F" w14:textId="77777777" w:rsidR="000856A2" w:rsidRDefault="005C704E">
            <w:pPr>
              <w:spacing w:after="0" w:line="240" w:lineRule="auto"/>
              <w:rPr>
                <w:rFonts w:ascii="Cambria" w:eastAsia="Cambria" w:hAnsi="Cambria" w:cs="Cambria"/>
                <w:b/>
              </w:rPr>
            </w:pPr>
            <w:r>
              <w:rPr>
                <w:rFonts w:ascii="Cambria" w:eastAsia="Cambria" w:hAnsi="Cambria" w:cs="Cambria"/>
                <w:b/>
              </w:rPr>
              <w:t xml:space="preserve">Trainee </w:t>
            </w:r>
            <w:r>
              <w:rPr>
                <w:rFonts w:ascii="Cambria" w:eastAsia="Cambria" w:hAnsi="Cambria" w:cs="Cambria"/>
              </w:rPr>
              <w:t>Signature</w:t>
            </w:r>
          </w:p>
          <w:p w14:paraId="56A792D5" w14:textId="77777777" w:rsidR="000856A2" w:rsidRDefault="000856A2">
            <w:pPr>
              <w:spacing w:after="0" w:line="240" w:lineRule="auto"/>
              <w:rPr>
                <w:rFonts w:ascii="Cambria" w:eastAsia="Cambria" w:hAnsi="Cambria" w:cs="Cambria"/>
                <w:b/>
              </w:rPr>
            </w:pPr>
          </w:p>
        </w:tc>
        <w:tc>
          <w:tcPr>
            <w:tcW w:w="9072" w:type="dxa"/>
            <w:vAlign w:val="center"/>
          </w:tcPr>
          <w:p w14:paraId="75B8CEB1" w14:textId="77777777" w:rsidR="000856A2" w:rsidRDefault="005C704E">
            <w:pPr>
              <w:spacing w:after="0" w:line="240" w:lineRule="auto"/>
              <w:rPr>
                <w:rFonts w:ascii="Cambria" w:eastAsia="Cambria" w:hAnsi="Cambria" w:cs="Cambria"/>
              </w:rPr>
            </w:pPr>
            <w:r>
              <w:rPr>
                <w:rFonts w:ascii="Cambria" w:eastAsia="Cambria" w:hAnsi="Cambria" w:cs="Cambria"/>
              </w:rPr>
              <w:t xml:space="preserve"> </w:t>
            </w:r>
          </w:p>
        </w:tc>
      </w:tr>
      <w:tr w:rsidR="000856A2" w14:paraId="58C1B625" w14:textId="77777777">
        <w:trPr>
          <w:trHeight w:val="448"/>
        </w:trPr>
        <w:tc>
          <w:tcPr>
            <w:tcW w:w="11483" w:type="dxa"/>
            <w:gridSpan w:val="2"/>
            <w:shd w:val="clear" w:color="auto" w:fill="auto"/>
          </w:tcPr>
          <w:p w14:paraId="63C6B2AE" w14:textId="77777777" w:rsidR="000856A2" w:rsidRDefault="005C704E">
            <w:pPr>
              <w:spacing w:after="0" w:line="240" w:lineRule="auto"/>
              <w:rPr>
                <w:rFonts w:ascii="Cambria" w:eastAsia="Cambria" w:hAnsi="Cambria" w:cs="Cambria"/>
              </w:rPr>
            </w:pPr>
            <w:r>
              <w:rPr>
                <w:rFonts w:ascii="Cambria" w:eastAsia="Cambria" w:hAnsi="Cambria" w:cs="Cambria"/>
              </w:rPr>
              <w:t>Trainees should ensure this WDS is submitted by the deadline for the purpose of formative assessment. Failure to do prevents the Link Tutor from assessing their progress and may result in the trainee being placed on a Progress Support Plan.</w:t>
            </w:r>
          </w:p>
        </w:tc>
      </w:tr>
    </w:tbl>
    <w:p w14:paraId="1A7589BA" w14:textId="77777777" w:rsidR="000856A2" w:rsidRDefault="000856A2">
      <w:pPr>
        <w:spacing w:after="0"/>
      </w:pPr>
    </w:p>
    <w:sectPr w:rsidR="000856A2">
      <w:headerReference w:type="default" r:id="rId19"/>
      <w:footerReference w:type="defaul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B558" w14:textId="77777777" w:rsidR="00FC24C4" w:rsidRDefault="00FC24C4">
      <w:pPr>
        <w:spacing w:after="0" w:line="240" w:lineRule="auto"/>
      </w:pPr>
      <w:r>
        <w:separator/>
      </w:r>
    </w:p>
  </w:endnote>
  <w:endnote w:type="continuationSeparator" w:id="0">
    <w:p w14:paraId="3DA5837A" w14:textId="77777777" w:rsidR="00FC24C4" w:rsidRDefault="00FC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7CF3" w14:textId="77777777" w:rsidR="000856A2" w:rsidRDefault="005C704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35EE">
      <w:rPr>
        <w:noProof/>
        <w:color w:val="000000"/>
      </w:rPr>
      <w:t>1</w:t>
    </w:r>
    <w:r>
      <w:rPr>
        <w:color w:val="000000"/>
      </w:rPr>
      <w:fldChar w:fldCharType="end"/>
    </w:r>
  </w:p>
  <w:p w14:paraId="08BD49D4" w14:textId="77777777" w:rsidR="000856A2" w:rsidRDefault="000856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056B" w14:textId="77777777" w:rsidR="00FC24C4" w:rsidRDefault="00FC24C4">
      <w:pPr>
        <w:spacing w:after="0" w:line="240" w:lineRule="auto"/>
      </w:pPr>
      <w:r>
        <w:separator/>
      </w:r>
    </w:p>
  </w:footnote>
  <w:footnote w:type="continuationSeparator" w:id="0">
    <w:p w14:paraId="083C1770" w14:textId="77777777" w:rsidR="00FC24C4" w:rsidRDefault="00FC2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8C5" w14:textId="77777777" w:rsidR="000856A2" w:rsidRDefault="005C704E">
    <w:pPr>
      <w:pBdr>
        <w:top w:val="nil"/>
        <w:left w:val="nil"/>
        <w:bottom w:val="nil"/>
        <w:right w:val="nil"/>
        <w:between w:val="nil"/>
      </w:pBdr>
      <w:tabs>
        <w:tab w:val="center" w:pos="4513"/>
        <w:tab w:val="right" w:pos="9026"/>
      </w:tabs>
      <w:spacing w:after="0" w:line="240" w:lineRule="auto"/>
      <w:jc w:val="right"/>
      <w:rPr>
        <w:b/>
        <w:color w:val="000000"/>
        <w:sz w:val="28"/>
        <w:szCs w:val="28"/>
      </w:rPr>
    </w:pPr>
    <w:r>
      <w:rPr>
        <w:b/>
        <w:color w:val="000000"/>
        <w:sz w:val="28"/>
        <w:szCs w:val="28"/>
      </w:rPr>
      <w:t xml:space="preserve"> </w:t>
    </w:r>
    <w:r>
      <w:rPr>
        <w:noProof/>
      </w:rPr>
      <w:drawing>
        <wp:anchor distT="0" distB="0" distL="114300" distR="114300" simplePos="0" relativeHeight="251658240" behindDoc="0" locked="0" layoutInCell="1" hidden="0" allowOverlap="1" wp14:anchorId="0297E797" wp14:editId="189C4C72">
          <wp:simplePos x="0" y="0"/>
          <wp:positionH relativeFrom="column">
            <wp:posOffset>1</wp:posOffset>
          </wp:positionH>
          <wp:positionV relativeFrom="paragraph">
            <wp:posOffset>-133302</wp:posOffset>
          </wp:positionV>
          <wp:extent cx="2297685" cy="41910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768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F23E"/>
    <w:multiLevelType w:val="hybridMultilevel"/>
    <w:tmpl w:val="B3CE7C96"/>
    <w:lvl w:ilvl="0" w:tplc="1E063C6E">
      <w:start w:val="1"/>
      <w:numFmt w:val="decimal"/>
      <w:lvlText w:val="%1."/>
      <w:lvlJc w:val="left"/>
      <w:pPr>
        <w:ind w:left="720" w:hanging="360"/>
      </w:pPr>
    </w:lvl>
    <w:lvl w:ilvl="1" w:tplc="D7988300">
      <w:start w:val="1"/>
      <w:numFmt w:val="lowerLetter"/>
      <w:lvlText w:val="%2."/>
      <w:lvlJc w:val="left"/>
      <w:pPr>
        <w:ind w:left="1440" w:hanging="360"/>
      </w:pPr>
    </w:lvl>
    <w:lvl w:ilvl="2" w:tplc="0AFCDF2C">
      <w:start w:val="1"/>
      <w:numFmt w:val="lowerRoman"/>
      <w:lvlText w:val="%3."/>
      <w:lvlJc w:val="right"/>
      <w:pPr>
        <w:ind w:left="2160" w:hanging="180"/>
      </w:pPr>
    </w:lvl>
    <w:lvl w:ilvl="3" w:tplc="4300D1F8">
      <w:start w:val="1"/>
      <w:numFmt w:val="decimal"/>
      <w:lvlText w:val="%4."/>
      <w:lvlJc w:val="left"/>
      <w:pPr>
        <w:ind w:left="2880" w:hanging="360"/>
      </w:pPr>
    </w:lvl>
    <w:lvl w:ilvl="4" w:tplc="9FC026F4">
      <w:start w:val="1"/>
      <w:numFmt w:val="lowerLetter"/>
      <w:lvlText w:val="%5."/>
      <w:lvlJc w:val="left"/>
      <w:pPr>
        <w:ind w:left="3600" w:hanging="360"/>
      </w:pPr>
    </w:lvl>
    <w:lvl w:ilvl="5" w:tplc="BF349F10">
      <w:start w:val="1"/>
      <w:numFmt w:val="lowerRoman"/>
      <w:lvlText w:val="%6."/>
      <w:lvlJc w:val="right"/>
      <w:pPr>
        <w:ind w:left="4320" w:hanging="180"/>
      </w:pPr>
    </w:lvl>
    <w:lvl w:ilvl="6" w:tplc="B52CE8FA">
      <w:start w:val="1"/>
      <w:numFmt w:val="decimal"/>
      <w:lvlText w:val="%7."/>
      <w:lvlJc w:val="left"/>
      <w:pPr>
        <w:ind w:left="5040" w:hanging="360"/>
      </w:pPr>
    </w:lvl>
    <w:lvl w:ilvl="7" w:tplc="54EC49CA">
      <w:start w:val="1"/>
      <w:numFmt w:val="lowerLetter"/>
      <w:lvlText w:val="%8."/>
      <w:lvlJc w:val="left"/>
      <w:pPr>
        <w:ind w:left="5760" w:hanging="360"/>
      </w:pPr>
    </w:lvl>
    <w:lvl w:ilvl="8" w:tplc="2D4E6CBC">
      <w:start w:val="1"/>
      <w:numFmt w:val="lowerRoman"/>
      <w:lvlText w:val="%9."/>
      <w:lvlJc w:val="right"/>
      <w:pPr>
        <w:ind w:left="6480" w:hanging="180"/>
      </w:pPr>
    </w:lvl>
  </w:abstractNum>
  <w:abstractNum w:abstractNumId="1" w15:restartNumberingAfterBreak="0">
    <w:nsid w:val="25D3553F"/>
    <w:multiLevelType w:val="hybridMultilevel"/>
    <w:tmpl w:val="F1E0BD3A"/>
    <w:lvl w:ilvl="0" w:tplc="CF740E7E">
      <w:start w:val="1"/>
      <w:numFmt w:val="bullet"/>
      <w:pStyle w:val="ListParagraph"/>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3A100D"/>
    <w:multiLevelType w:val="hybridMultilevel"/>
    <w:tmpl w:val="32A069A0"/>
    <w:lvl w:ilvl="0" w:tplc="9B6E3870">
      <w:start w:val="1"/>
      <w:numFmt w:val="bullet"/>
      <w:lvlText w:val="·"/>
      <w:lvlJc w:val="left"/>
      <w:pPr>
        <w:ind w:left="720" w:hanging="360"/>
      </w:pPr>
      <w:rPr>
        <w:rFonts w:ascii="Symbol" w:hAnsi="Symbol" w:hint="default"/>
      </w:rPr>
    </w:lvl>
    <w:lvl w:ilvl="1" w:tplc="6F962FB8">
      <w:start w:val="1"/>
      <w:numFmt w:val="bullet"/>
      <w:lvlText w:val="o"/>
      <w:lvlJc w:val="left"/>
      <w:pPr>
        <w:ind w:left="1440" w:hanging="360"/>
      </w:pPr>
      <w:rPr>
        <w:rFonts w:ascii="Courier New" w:hAnsi="Courier New" w:hint="default"/>
      </w:rPr>
    </w:lvl>
    <w:lvl w:ilvl="2" w:tplc="1A2A39AE">
      <w:start w:val="1"/>
      <w:numFmt w:val="bullet"/>
      <w:lvlText w:val=""/>
      <w:lvlJc w:val="left"/>
      <w:pPr>
        <w:ind w:left="2160" w:hanging="360"/>
      </w:pPr>
      <w:rPr>
        <w:rFonts w:ascii="Wingdings" w:hAnsi="Wingdings" w:hint="default"/>
      </w:rPr>
    </w:lvl>
    <w:lvl w:ilvl="3" w:tplc="21287FE4">
      <w:start w:val="1"/>
      <w:numFmt w:val="bullet"/>
      <w:lvlText w:val=""/>
      <w:lvlJc w:val="left"/>
      <w:pPr>
        <w:ind w:left="2880" w:hanging="360"/>
      </w:pPr>
      <w:rPr>
        <w:rFonts w:ascii="Symbol" w:hAnsi="Symbol" w:hint="default"/>
      </w:rPr>
    </w:lvl>
    <w:lvl w:ilvl="4" w:tplc="C9FC6780">
      <w:start w:val="1"/>
      <w:numFmt w:val="bullet"/>
      <w:lvlText w:val="o"/>
      <w:lvlJc w:val="left"/>
      <w:pPr>
        <w:ind w:left="3600" w:hanging="360"/>
      </w:pPr>
      <w:rPr>
        <w:rFonts w:ascii="Courier New" w:hAnsi="Courier New" w:hint="default"/>
      </w:rPr>
    </w:lvl>
    <w:lvl w:ilvl="5" w:tplc="1CA2DC7C">
      <w:start w:val="1"/>
      <w:numFmt w:val="bullet"/>
      <w:lvlText w:val=""/>
      <w:lvlJc w:val="left"/>
      <w:pPr>
        <w:ind w:left="4320" w:hanging="360"/>
      </w:pPr>
      <w:rPr>
        <w:rFonts w:ascii="Wingdings" w:hAnsi="Wingdings" w:hint="default"/>
      </w:rPr>
    </w:lvl>
    <w:lvl w:ilvl="6" w:tplc="34F270A6">
      <w:start w:val="1"/>
      <w:numFmt w:val="bullet"/>
      <w:lvlText w:val=""/>
      <w:lvlJc w:val="left"/>
      <w:pPr>
        <w:ind w:left="5040" w:hanging="360"/>
      </w:pPr>
      <w:rPr>
        <w:rFonts w:ascii="Symbol" w:hAnsi="Symbol" w:hint="default"/>
      </w:rPr>
    </w:lvl>
    <w:lvl w:ilvl="7" w:tplc="EA426D34">
      <w:start w:val="1"/>
      <w:numFmt w:val="bullet"/>
      <w:lvlText w:val="o"/>
      <w:lvlJc w:val="left"/>
      <w:pPr>
        <w:ind w:left="5760" w:hanging="360"/>
      </w:pPr>
      <w:rPr>
        <w:rFonts w:ascii="Courier New" w:hAnsi="Courier New" w:hint="default"/>
      </w:rPr>
    </w:lvl>
    <w:lvl w:ilvl="8" w:tplc="C5BEAB06">
      <w:start w:val="1"/>
      <w:numFmt w:val="bullet"/>
      <w:lvlText w:val=""/>
      <w:lvlJc w:val="left"/>
      <w:pPr>
        <w:ind w:left="6480" w:hanging="360"/>
      </w:pPr>
      <w:rPr>
        <w:rFonts w:ascii="Wingdings" w:hAnsi="Wingdings" w:hint="default"/>
      </w:rPr>
    </w:lvl>
  </w:abstractNum>
  <w:abstractNum w:abstractNumId="3" w15:restartNumberingAfterBreak="0">
    <w:nsid w:val="44B4656E"/>
    <w:multiLevelType w:val="hybridMultilevel"/>
    <w:tmpl w:val="43CC79AA"/>
    <w:lvl w:ilvl="0" w:tplc="33F6C11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4DEE022C"/>
    <w:multiLevelType w:val="hybridMultilevel"/>
    <w:tmpl w:val="F0C0C036"/>
    <w:lvl w:ilvl="0" w:tplc="6A48C5C0">
      <w:start w:val="1"/>
      <w:numFmt w:val="decimal"/>
      <w:lvlText w:val="%1."/>
      <w:lvlJc w:val="left"/>
      <w:pPr>
        <w:ind w:left="720" w:hanging="360"/>
      </w:pPr>
    </w:lvl>
    <w:lvl w:ilvl="1" w:tplc="D9B8F504">
      <w:start w:val="1"/>
      <w:numFmt w:val="lowerLetter"/>
      <w:lvlText w:val="%2."/>
      <w:lvlJc w:val="left"/>
      <w:pPr>
        <w:ind w:left="1440" w:hanging="360"/>
      </w:pPr>
    </w:lvl>
    <w:lvl w:ilvl="2" w:tplc="5D6A3618">
      <w:start w:val="1"/>
      <w:numFmt w:val="lowerRoman"/>
      <w:lvlText w:val="%3."/>
      <w:lvlJc w:val="right"/>
      <w:pPr>
        <w:ind w:left="2160" w:hanging="180"/>
      </w:pPr>
    </w:lvl>
    <w:lvl w:ilvl="3" w:tplc="BAD648A8">
      <w:start w:val="1"/>
      <w:numFmt w:val="decimal"/>
      <w:lvlText w:val="%4."/>
      <w:lvlJc w:val="left"/>
      <w:pPr>
        <w:ind w:left="2880" w:hanging="360"/>
      </w:pPr>
    </w:lvl>
    <w:lvl w:ilvl="4" w:tplc="AE187C66">
      <w:start w:val="1"/>
      <w:numFmt w:val="lowerLetter"/>
      <w:lvlText w:val="%5."/>
      <w:lvlJc w:val="left"/>
      <w:pPr>
        <w:ind w:left="3600" w:hanging="360"/>
      </w:pPr>
    </w:lvl>
    <w:lvl w:ilvl="5" w:tplc="D57A2124">
      <w:start w:val="1"/>
      <w:numFmt w:val="lowerRoman"/>
      <w:lvlText w:val="%6."/>
      <w:lvlJc w:val="right"/>
      <w:pPr>
        <w:ind w:left="4320" w:hanging="180"/>
      </w:pPr>
    </w:lvl>
    <w:lvl w:ilvl="6" w:tplc="B440B098">
      <w:start w:val="1"/>
      <w:numFmt w:val="decimal"/>
      <w:lvlText w:val="%7."/>
      <w:lvlJc w:val="left"/>
      <w:pPr>
        <w:ind w:left="5040" w:hanging="360"/>
      </w:pPr>
    </w:lvl>
    <w:lvl w:ilvl="7" w:tplc="69EC0768">
      <w:start w:val="1"/>
      <w:numFmt w:val="lowerLetter"/>
      <w:lvlText w:val="%8."/>
      <w:lvlJc w:val="left"/>
      <w:pPr>
        <w:ind w:left="5760" w:hanging="360"/>
      </w:pPr>
    </w:lvl>
    <w:lvl w:ilvl="8" w:tplc="5C56A46E">
      <w:start w:val="1"/>
      <w:numFmt w:val="lowerRoman"/>
      <w:lvlText w:val="%9."/>
      <w:lvlJc w:val="right"/>
      <w:pPr>
        <w:ind w:left="6480" w:hanging="180"/>
      </w:pPr>
    </w:lvl>
  </w:abstractNum>
  <w:abstractNum w:abstractNumId="5" w15:restartNumberingAfterBreak="0">
    <w:nsid w:val="59AA2478"/>
    <w:multiLevelType w:val="hybridMultilevel"/>
    <w:tmpl w:val="96EEA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D71508"/>
    <w:multiLevelType w:val="hybridMultilevel"/>
    <w:tmpl w:val="5A04A33A"/>
    <w:lvl w:ilvl="0" w:tplc="940040DC">
      <w:start w:val="1"/>
      <w:numFmt w:val="decimal"/>
      <w:lvlText w:val="%1."/>
      <w:lvlJc w:val="left"/>
      <w:pPr>
        <w:ind w:left="360" w:hanging="360"/>
      </w:pPr>
    </w:lvl>
    <w:lvl w:ilvl="1" w:tplc="C8E8ED76">
      <w:start w:val="1"/>
      <w:numFmt w:val="lowerLetter"/>
      <w:lvlText w:val="%2."/>
      <w:lvlJc w:val="left"/>
      <w:pPr>
        <w:ind w:left="1080" w:hanging="360"/>
      </w:pPr>
    </w:lvl>
    <w:lvl w:ilvl="2" w:tplc="87B249CA">
      <w:start w:val="1"/>
      <w:numFmt w:val="lowerRoman"/>
      <w:lvlText w:val="%3."/>
      <w:lvlJc w:val="right"/>
      <w:pPr>
        <w:ind w:left="1800" w:hanging="180"/>
      </w:pPr>
    </w:lvl>
    <w:lvl w:ilvl="3" w:tplc="54A011EA">
      <w:start w:val="1"/>
      <w:numFmt w:val="decimal"/>
      <w:lvlText w:val="%4."/>
      <w:lvlJc w:val="left"/>
      <w:pPr>
        <w:ind w:left="2520" w:hanging="360"/>
      </w:pPr>
    </w:lvl>
    <w:lvl w:ilvl="4" w:tplc="8070C7A2">
      <w:start w:val="1"/>
      <w:numFmt w:val="lowerLetter"/>
      <w:lvlText w:val="%5."/>
      <w:lvlJc w:val="left"/>
      <w:pPr>
        <w:ind w:left="3240" w:hanging="360"/>
      </w:pPr>
    </w:lvl>
    <w:lvl w:ilvl="5" w:tplc="4C8E6288">
      <w:start w:val="1"/>
      <w:numFmt w:val="lowerRoman"/>
      <w:lvlText w:val="%6."/>
      <w:lvlJc w:val="right"/>
      <w:pPr>
        <w:ind w:left="3960" w:hanging="180"/>
      </w:pPr>
    </w:lvl>
    <w:lvl w:ilvl="6" w:tplc="6D6431E0">
      <w:start w:val="1"/>
      <w:numFmt w:val="decimal"/>
      <w:lvlText w:val="%7."/>
      <w:lvlJc w:val="left"/>
      <w:pPr>
        <w:ind w:left="4680" w:hanging="360"/>
      </w:pPr>
    </w:lvl>
    <w:lvl w:ilvl="7" w:tplc="B56684DC">
      <w:start w:val="1"/>
      <w:numFmt w:val="lowerLetter"/>
      <w:lvlText w:val="%8."/>
      <w:lvlJc w:val="left"/>
      <w:pPr>
        <w:ind w:left="5400" w:hanging="360"/>
      </w:pPr>
    </w:lvl>
    <w:lvl w:ilvl="8" w:tplc="8970F464">
      <w:start w:val="1"/>
      <w:numFmt w:val="lowerRoman"/>
      <w:lvlText w:val="%9."/>
      <w:lvlJc w:val="right"/>
      <w:pPr>
        <w:ind w:left="6120" w:hanging="180"/>
      </w:pPr>
    </w:lvl>
  </w:abstractNum>
  <w:abstractNum w:abstractNumId="7"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6249767">
    <w:abstractNumId w:val="1"/>
  </w:num>
  <w:num w:numId="2" w16cid:durableId="1181966182">
    <w:abstractNumId w:val="4"/>
  </w:num>
  <w:num w:numId="3" w16cid:durableId="56052816">
    <w:abstractNumId w:val="5"/>
  </w:num>
  <w:num w:numId="4" w16cid:durableId="137890287">
    <w:abstractNumId w:val="2"/>
  </w:num>
  <w:num w:numId="5" w16cid:durableId="1397431522">
    <w:abstractNumId w:val="7"/>
  </w:num>
  <w:num w:numId="6" w16cid:durableId="757794101">
    <w:abstractNumId w:val="6"/>
  </w:num>
  <w:num w:numId="7" w16cid:durableId="1680428884">
    <w:abstractNumId w:val="3"/>
  </w:num>
  <w:num w:numId="8" w16cid:durableId="206471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A2"/>
    <w:rsid w:val="000239DE"/>
    <w:rsid w:val="00053193"/>
    <w:rsid w:val="000856A2"/>
    <w:rsid w:val="00085FDF"/>
    <w:rsid w:val="000A35EE"/>
    <w:rsid w:val="002875FA"/>
    <w:rsid w:val="002D4D6B"/>
    <w:rsid w:val="00306F88"/>
    <w:rsid w:val="00310BDC"/>
    <w:rsid w:val="00351B5C"/>
    <w:rsid w:val="003760AE"/>
    <w:rsid w:val="003E0A2E"/>
    <w:rsid w:val="003E55C8"/>
    <w:rsid w:val="003F366C"/>
    <w:rsid w:val="00426D76"/>
    <w:rsid w:val="00430307"/>
    <w:rsid w:val="00483A31"/>
    <w:rsid w:val="0048415A"/>
    <w:rsid w:val="00500E6E"/>
    <w:rsid w:val="005241C4"/>
    <w:rsid w:val="005825BA"/>
    <w:rsid w:val="005A1B78"/>
    <w:rsid w:val="005C08D3"/>
    <w:rsid w:val="005C704E"/>
    <w:rsid w:val="00652EB1"/>
    <w:rsid w:val="00655CB2"/>
    <w:rsid w:val="00721ABE"/>
    <w:rsid w:val="007A1D10"/>
    <w:rsid w:val="007A48B5"/>
    <w:rsid w:val="007A7AD0"/>
    <w:rsid w:val="007E7393"/>
    <w:rsid w:val="0080537A"/>
    <w:rsid w:val="008837DE"/>
    <w:rsid w:val="008A1D8B"/>
    <w:rsid w:val="008A4F47"/>
    <w:rsid w:val="008E0FD0"/>
    <w:rsid w:val="00927069"/>
    <w:rsid w:val="0092732C"/>
    <w:rsid w:val="00960F29"/>
    <w:rsid w:val="009658FF"/>
    <w:rsid w:val="0097075A"/>
    <w:rsid w:val="00AC13B8"/>
    <w:rsid w:val="00B1691E"/>
    <w:rsid w:val="00B73B79"/>
    <w:rsid w:val="00BD6AF6"/>
    <w:rsid w:val="00C47E95"/>
    <w:rsid w:val="00C61311"/>
    <w:rsid w:val="00C950D2"/>
    <w:rsid w:val="00C955DB"/>
    <w:rsid w:val="00CB46B9"/>
    <w:rsid w:val="00D00619"/>
    <w:rsid w:val="00D0405B"/>
    <w:rsid w:val="00D136B6"/>
    <w:rsid w:val="00D47AD6"/>
    <w:rsid w:val="00D515F1"/>
    <w:rsid w:val="00DC14F7"/>
    <w:rsid w:val="00E16731"/>
    <w:rsid w:val="00EA4289"/>
    <w:rsid w:val="00F176B1"/>
    <w:rsid w:val="00F55DCF"/>
    <w:rsid w:val="00F63F5E"/>
    <w:rsid w:val="00FC24C4"/>
    <w:rsid w:val="00FE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817B"/>
  <w15:docId w15:val="{E27E1D51-DAC9-488C-9B43-3950A26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5" w:type="dxa"/>
        <w:left w:w="98" w:type="dxa"/>
        <w:right w:w="68" w:type="dxa"/>
      </w:tblCellMar>
    </w:tblPr>
  </w:style>
  <w:style w:type="table" w:customStyle="1" w:styleId="a0">
    <w:basedOn w:val="TableNormal"/>
    <w:pPr>
      <w:spacing w:after="0" w:line="240" w:lineRule="auto"/>
    </w:pPr>
    <w:tblPr>
      <w:tblStyleRowBandSize w:val="1"/>
      <w:tblStyleColBandSize w:val="1"/>
      <w:tblCellMar>
        <w:top w:w="145" w:type="dxa"/>
        <w:left w:w="98" w:type="dxa"/>
        <w:right w:w="68"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qFormat/>
    <w:rsid w:val="00310BDC"/>
    <w:pPr>
      <w:numPr>
        <w:numId w:val="1"/>
      </w:numPr>
      <w:spacing w:before="112" w:after="0" w:line="240" w:lineRule="auto"/>
    </w:pPr>
    <w:rPr>
      <w:rFonts w:asciiTheme="minorHAnsi" w:eastAsia="Tahoma" w:hAnsiTheme="minorHAnsi" w:cstheme="minorHAnsi"/>
      <w:sz w:val="20"/>
      <w:szCs w:val="20"/>
      <w:lang w:val="en-US" w:eastAsia="en-US"/>
    </w:rPr>
  </w:style>
  <w:style w:type="character" w:styleId="Hyperlink">
    <w:name w:val="Hyperlink"/>
    <w:basedOn w:val="DefaultParagraphFont"/>
    <w:uiPriority w:val="99"/>
    <w:unhideWhenUsed/>
    <w:rsid w:val="008A1D8B"/>
    <w:rPr>
      <w:color w:val="0000FF"/>
      <w:u w:val="single"/>
    </w:rPr>
  </w:style>
  <w:style w:type="paragraph" w:styleId="NormalWeb">
    <w:name w:val="Normal (Web)"/>
    <w:basedOn w:val="Normal"/>
    <w:uiPriority w:val="99"/>
    <w:unhideWhenUsed/>
    <w:rsid w:val="008A1D8B"/>
    <w:pPr>
      <w:spacing w:after="0" w:line="240" w:lineRule="auto"/>
    </w:pPr>
    <w:rPr>
      <w:rFonts w:eastAsiaTheme="minorHAnsi"/>
    </w:rPr>
  </w:style>
  <w:style w:type="character" w:styleId="UnresolvedMention">
    <w:name w:val="Unresolved Mention"/>
    <w:basedOn w:val="DefaultParagraphFont"/>
    <w:uiPriority w:val="99"/>
    <w:semiHidden/>
    <w:unhideWhenUsed/>
    <w:rsid w:val="00C950D2"/>
    <w:rPr>
      <w:color w:val="605E5C"/>
      <w:shd w:val="clear" w:color="auto" w:fill="E1DFDD"/>
    </w:rPr>
  </w:style>
  <w:style w:type="character" w:styleId="FollowedHyperlink">
    <w:name w:val="FollowedHyperlink"/>
    <w:basedOn w:val="DefaultParagraphFont"/>
    <w:uiPriority w:val="99"/>
    <w:semiHidden/>
    <w:unhideWhenUsed/>
    <w:rsid w:val="00652EB1"/>
    <w:rPr>
      <w:color w:val="800080" w:themeColor="followedHyperlink"/>
      <w:u w:val="single"/>
    </w:rPr>
  </w:style>
  <w:style w:type="paragraph" w:styleId="Footer">
    <w:name w:val="footer"/>
    <w:basedOn w:val="Normal"/>
    <w:link w:val="FooterChar"/>
    <w:uiPriority w:val="99"/>
    <w:unhideWhenUsed/>
    <w:rsid w:val="003E0A2E"/>
    <w:pPr>
      <w:widowControl w:val="0"/>
      <w:tabs>
        <w:tab w:val="center" w:pos="4513"/>
        <w:tab w:val="right" w:pos="9026"/>
      </w:tabs>
      <w:autoSpaceDE w:val="0"/>
      <w:autoSpaceDN w:val="0"/>
      <w:spacing w:after="0" w:line="240" w:lineRule="auto"/>
    </w:pPr>
    <w:rPr>
      <w:lang w:val="en-US" w:eastAsia="en-US"/>
    </w:rPr>
  </w:style>
  <w:style w:type="character" w:customStyle="1" w:styleId="FooterChar">
    <w:name w:val="Footer Char"/>
    <w:basedOn w:val="DefaultParagraphFont"/>
    <w:link w:val="Footer"/>
    <w:uiPriority w:val="99"/>
    <w:rsid w:val="003E0A2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47192">
      <w:bodyDiv w:val="1"/>
      <w:marLeft w:val="0"/>
      <w:marRight w:val="0"/>
      <w:marTop w:val="0"/>
      <w:marBottom w:val="0"/>
      <w:divBdr>
        <w:top w:val="none" w:sz="0" w:space="0" w:color="auto"/>
        <w:left w:val="none" w:sz="0" w:space="0" w:color="auto"/>
        <w:bottom w:val="none" w:sz="0" w:space="0" w:color="auto"/>
        <w:right w:val="none" w:sz="0" w:space="0" w:color="auto"/>
      </w:divBdr>
    </w:div>
    <w:div w:id="711536487">
      <w:bodyDiv w:val="1"/>
      <w:marLeft w:val="0"/>
      <w:marRight w:val="0"/>
      <w:marTop w:val="0"/>
      <w:marBottom w:val="0"/>
      <w:divBdr>
        <w:top w:val="none" w:sz="0" w:space="0" w:color="auto"/>
        <w:left w:val="none" w:sz="0" w:space="0" w:color="auto"/>
        <w:bottom w:val="none" w:sz="0" w:space="0" w:color="auto"/>
        <w:right w:val="none" w:sz="0" w:space="0" w:color="auto"/>
      </w:divBdr>
    </w:div>
    <w:div w:id="871069128">
      <w:bodyDiv w:val="1"/>
      <w:marLeft w:val="0"/>
      <w:marRight w:val="0"/>
      <w:marTop w:val="0"/>
      <w:marBottom w:val="0"/>
      <w:divBdr>
        <w:top w:val="none" w:sz="0" w:space="0" w:color="auto"/>
        <w:left w:val="none" w:sz="0" w:space="0" w:color="auto"/>
        <w:bottom w:val="none" w:sz="0" w:space="0" w:color="auto"/>
        <w:right w:val="none" w:sz="0" w:space="0" w:color="auto"/>
      </w:divBdr>
    </w:div>
    <w:div w:id="1011834463">
      <w:bodyDiv w:val="1"/>
      <w:marLeft w:val="0"/>
      <w:marRight w:val="0"/>
      <w:marTop w:val="0"/>
      <w:marBottom w:val="0"/>
      <w:divBdr>
        <w:top w:val="none" w:sz="0" w:space="0" w:color="auto"/>
        <w:left w:val="none" w:sz="0" w:space="0" w:color="auto"/>
        <w:bottom w:val="none" w:sz="0" w:space="0" w:color="auto"/>
        <w:right w:val="none" w:sz="0" w:space="0" w:color="auto"/>
      </w:divBdr>
    </w:div>
    <w:div w:id="1508597800">
      <w:bodyDiv w:val="1"/>
      <w:marLeft w:val="0"/>
      <w:marRight w:val="0"/>
      <w:marTop w:val="0"/>
      <w:marBottom w:val="0"/>
      <w:divBdr>
        <w:top w:val="none" w:sz="0" w:space="0" w:color="auto"/>
        <w:left w:val="none" w:sz="0" w:space="0" w:color="auto"/>
        <w:bottom w:val="none" w:sz="0" w:space="0" w:color="auto"/>
        <w:right w:val="none" w:sz="0" w:space="0" w:color="auto"/>
      </w:divBdr>
    </w:div>
    <w:div w:id="1769422651">
      <w:bodyDiv w:val="1"/>
      <w:marLeft w:val="0"/>
      <w:marRight w:val="0"/>
      <w:marTop w:val="0"/>
      <w:marBottom w:val="0"/>
      <w:divBdr>
        <w:top w:val="none" w:sz="0" w:space="0" w:color="auto"/>
        <w:left w:val="none" w:sz="0" w:space="0" w:color="auto"/>
        <w:bottom w:val="none" w:sz="0" w:space="0" w:color="auto"/>
        <w:right w:val="none" w:sz="0" w:space="0" w:color="auto"/>
      </w:divBdr>
    </w:div>
    <w:div w:id="194445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eography.org.uk/curriculum-support/progression-and-assessment-in-geography/assessing-progress/"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gehill.on.worldcat.org/oclc/958479497"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5B69EA7B6EB4EAAC0AED30699FDED" ma:contentTypeVersion="17" ma:contentTypeDescription="Create a new document." ma:contentTypeScope="" ma:versionID="1df5faf3ad7eff3b53d447e0ca5de0ee">
  <xsd:schema xmlns:xsd="http://www.w3.org/2001/XMLSchema" xmlns:xs="http://www.w3.org/2001/XMLSchema" xmlns:p="http://schemas.microsoft.com/office/2006/metadata/properties" xmlns:ns3="04b1df70-d14c-4519-a9bf-e775f0f4187c" xmlns:ns4="8ee62d43-67c2-4913-931b-05e153ab8cae" targetNamespace="http://schemas.microsoft.com/office/2006/metadata/properties" ma:root="true" ma:fieldsID="5b5b1ed460694734b220f7eb08dced6a" ns3:_="" ns4:_="">
    <xsd:import namespace="04b1df70-d14c-4519-a9bf-e775f0f4187c"/>
    <xsd:import namespace="8ee62d43-67c2-4913-931b-05e153ab8c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1df70-d14c-4519-a9bf-e775f0f41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62d43-67c2-4913-931b-05e153ab8c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b1df70-d14c-4519-a9bf-e775f0f4187c" xsi:nil="true"/>
  </documentManagement>
</p:properties>
</file>

<file path=customXml/itemProps1.xml><?xml version="1.0" encoding="utf-8"?>
<ds:datastoreItem xmlns:ds="http://schemas.openxmlformats.org/officeDocument/2006/customXml" ds:itemID="{52E408F7-79FA-4117-82B4-40AA7A601276}">
  <ds:schemaRefs>
    <ds:schemaRef ds:uri="http://schemas.microsoft.com/sharepoint/v3/contenttype/forms"/>
  </ds:schemaRefs>
</ds:datastoreItem>
</file>

<file path=customXml/itemProps2.xml><?xml version="1.0" encoding="utf-8"?>
<ds:datastoreItem xmlns:ds="http://schemas.openxmlformats.org/officeDocument/2006/customXml" ds:itemID="{1D4FC441-D568-4F14-8EDD-BB46EFA25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1df70-d14c-4519-a9bf-e775f0f4187c"/>
    <ds:schemaRef ds:uri="8ee62d43-67c2-4913-931b-05e153ab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A3EAD-CAF1-48A7-A419-5BDA707DB4DC}">
  <ds:schemaRefs>
    <ds:schemaRef ds:uri="http://schemas.microsoft.com/office/2006/metadata/properties"/>
    <ds:schemaRef ds:uri="http://schemas.microsoft.com/office/infopath/2007/PartnerControls"/>
    <ds:schemaRef ds:uri="04b1df70-d14c-4519-a9bf-e775f0f418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Looker</dc:creator>
  <cp:lastModifiedBy>Andrew Watkins</cp:lastModifiedBy>
  <cp:revision>2</cp:revision>
  <dcterms:created xsi:type="dcterms:W3CDTF">2024-04-14T16:27:00Z</dcterms:created>
  <dcterms:modified xsi:type="dcterms:W3CDTF">2024-04-14T16:27:00Z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0x010100F0F5B69EA7B6EB4EAAC0AED30699FDED</vt:lpwstr>
  </property>
</Properties>
</file>