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26F26FD7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49AED15E" w:rsidR="007F6E2C" w:rsidRPr="00190C2A" w:rsidRDefault="548B0C1A" w:rsidP="26F26FD7">
            <w:pPr>
              <w:pStyle w:val="NoSpacing"/>
              <w:rPr>
                <w:b/>
                <w:bCs/>
              </w:rPr>
            </w:pPr>
            <w:r w:rsidRPr="26F26FD7">
              <w:rPr>
                <w:b/>
                <w:bCs/>
              </w:rPr>
              <w:t>Computing</w:t>
            </w:r>
          </w:p>
        </w:tc>
      </w:tr>
      <w:tr w:rsidR="007F6E2C" w14:paraId="5CDDA720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26F26FD7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26F26FD7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06CF6286" w14:textId="66999A96" w:rsidR="00AB4629" w:rsidRDefault="00AB4629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379ECEC2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23AB40F7" w14:textId="5C716DE9" w:rsidR="00A35016" w:rsidRPr="00A35016" w:rsidRDefault="00A839E2" w:rsidP="65B714F1">
            <w:pPr>
              <w:pStyle w:val="NoSpacing"/>
              <w:rPr>
                <w:b/>
                <w:bCs/>
              </w:rPr>
            </w:pPr>
            <w:r w:rsidRPr="00DA8899">
              <w:rPr>
                <w:b/>
                <w:bCs/>
                <w:color w:val="000000" w:themeColor="text1"/>
              </w:rPr>
              <w:t>Computing</w:t>
            </w:r>
            <w:r w:rsidR="656E616B" w:rsidRPr="00DA8899">
              <w:rPr>
                <w:b/>
                <w:bCs/>
                <w:color w:val="000000" w:themeColor="text1"/>
              </w:rPr>
              <w:t xml:space="preserve"> Research and S</w:t>
            </w:r>
            <w:r w:rsidR="00A35016" w:rsidRPr="00DA8899">
              <w:rPr>
                <w:b/>
                <w:bCs/>
              </w:rPr>
              <w:t>ubject Association Links</w:t>
            </w:r>
          </w:p>
          <w:p w14:paraId="779F2FFB" w14:textId="0FB8C2F5" w:rsidR="00A35016" w:rsidRPr="00A35016" w:rsidRDefault="00000000" w:rsidP="379ECEC2">
            <w:pPr>
              <w:pStyle w:val="NoSpacing"/>
              <w:rPr>
                <w:b/>
                <w:bCs/>
              </w:rPr>
            </w:pPr>
            <w:hyperlink r:id="rId11">
              <w:r w:rsidR="00A839E2" w:rsidRPr="379ECEC2">
                <w:rPr>
                  <w:rStyle w:val="Hyperlink"/>
                  <w:b/>
                  <w:bCs/>
                </w:rPr>
                <w:t>The National Centre for Computing Edcuation</w:t>
              </w:r>
            </w:hyperlink>
          </w:p>
        </w:tc>
      </w:tr>
      <w:tr w:rsidR="00E36C03" w14:paraId="1C67CBE6" w14:textId="77777777" w:rsidTr="00E36C03">
        <w:tc>
          <w:tcPr>
            <w:tcW w:w="5387" w:type="dxa"/>
            <w:vAlign w:val="bottom"/>
          </w:tcPr>
          <w:p w14:paraId="5E934570" w14:textId="77777777" w:rsidR="00E36C03" w:rsidRPr="00796D00" w:rsidRDefault="00E36C03" w:rsidP="00E36C03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sz w:val="22"/>
                <w:szCs w:val="20"/>
              </w:rPr>
              <w:t xml:space="preserve">Subject Specific Elements. </w:t>
            </w:r>
          </w:p>
          <w:p w14:paraId="64B2D5A7" w14:textId="6AB9CF72" w:rsidR="00E36C03" w:rsidRPr="00796D00" w:rsidRDefault="00E36C03" w:rsidP="00E36C03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i/>
                <w:iCs/>
                <w:sz w:val="22"/>
                <w:szCs w:val="20"/>
              </w:rPr>
              <w:t xml:space="preserve">What makes an effective </w:t>
            </w:r>
            <w:r w:rsidRPr="00796D00">
              <w:rPr>
                <w:i/>
                <w:iCs/>
                <w:color w:val="000000" w:themeColor="text1"/>
                <w:sz w:val="22"/>
                <w:szCs w:val="20"/>
              </w:rPr>
              <w:t>computing</w:t>
            </w:r>
            <w:r w:rsidRPr="00796D00">
              <w:rPr>
                <w:i/>
                <w:iCs/>
                <w:sz w:val="22"/>
                <w:szCs w:val="20"/>
              </w:rPr>
              <w:t xml:space="preserve"> lesson?</w:t>
            </w:r>
          </w:p>
        </w:tc>
        <w:tc>
          <w:tcPr>
            <w:tcW w:w="5387" w:type="dxa"/>
            <w:vAlign w:val="bottom"/>
          </w:tcPr>
          <w:p w14:paraId="3BBB52E4" w14:textId="1676E848" w:rsidR="00E36C03" w:rsidRPr="00E36C03" w:rsidRDefault="00E36C03" w:rsidP="00E36C03">
            <w:pPr>
              <w:pStyle w:val="NoSpacing"/>
            </w:pPr>
            <w:r w:rsidRPr="74888876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Some of the prompts may be useful to support your feedback. There is no requirement to comment against each prompt. </w:t>
            </w:r>
            <w:r w:rsidRPr="7488887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2C158A" w14:paraId="7D031723" w14:textId="77777777" w:rsidTr="379ECEC2">
        <w:trPr>
          <w:trHeight w:val="2130"/>
        </w:trPr>
        <w:tc>
          <w:tcPr>
            <w:tcW w:w="5387" w:type="dxa"/>
          </w:tcPr>
          <w:p w14:paraId="3012571F" w14:textId="795EB4EB" w:rsidR="00A84ADF" w:rsidRPr="00796D00" w:rsidRDefault="5A186191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 xml:space="preserve">Planning in </w:t>
            </w:r>
            <w:r w:rsidR="425EE18F" w:rsidRPr="2AEECC01">
              <w:rPr>
                <w:sz w:val="20"/>
                <w:szCs w:val="20"/>
              </w:rPr>
              <w:t>computing</w:t>
            </w:r>
            <w:r w:rsidRPr="2AEECC01">
              <w:rPr>
                <w:sz w:val="20"/>
                <w:szCs w:val="20"/>
              </w:rPr>
              <w:t xml:space="preserve"> shows a strong awareness of the National Curriculum and the core components of </w:t>
            </w:r>
            <w:r w:rsidR="425EE18F" w:rsidRPr="2AEECC01">
              <w:rPr>
                <w:sz w:val="20"/>
                <w:szCs w:val="20"/>
              </w:rPr>
              <w:t xml:space="preserve">computer science, digital literacy </w:t>
            </w:r>
            <w:r w:rsidR="425EE18F" w:rsidRPr="2AEECC01">
              <w:rPr>
                <w:i/>
                <w:iCs/>
                <w:sz w:val="20"/>
                <w:szCs w:val="20"/>
              </w:rPr>
              <w:t>and</w:t>
            </w:r>
            <w:r w:rsidR="425EE18F" w:rsidRPr="2AEECC01">
              <w:rPr>
                <w:sz w:val="20"/>
                <w:szCs w:val="20"/>
              </w:rPr>
              <w:t xml:space="preserve"> information technology</w:t>
            </w:r>
          </w:p>
          <w:p w14:paraId="6CB3B420" w14:textId="54235A09" w:rsidR="00A84ADF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Leads with concepts, explores and explains new vocabulary and provides opportunities to build understanding.</w:t>
            </w:r>
          </w:p>
          <w:p w14:paraId="37C3125A" w14:textId="1222C9F2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Unpacks complex ideas and considers using appropriate ‘unplugged’ non-electronic activities to embed key concepts. Abstract concepts are brought to life with real-world examples.</w:t>
            </w:r>
          </w:p>
          <w:p w14:paraId="5907FFF7" w14:textId="50F2ABE4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Use of formative questioning to explore and challenge misconceptions. Collaboration, team and partner talk is encouraged.</w:t>
            </w:r>
          </w:p>
          <w:p w14:paraId="3B26D7F0" w14:textId="7DEB38F2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Lessons are well structured, for example using a Use-Modify-Create model or PRIMM. (Predict run, investigate, modify, make). This may take place over a sequence of lessons.</w:t>
            </w:r>
          </w:p>
          <w:p w14:paraId="42FE98C2" w14:textId="49D9EE50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Teacher models processes, practices and logical thinking – worked examples are used and problem solving is articulated.</w:t>
            </w:r>
          </w:p>
          <w:p w14:paraId="21DD0A2B" w14:textId="36AE5B9F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 xml:space="preserve">Opportunities are given for hands on exploration – tinkering, exploring and modifying occur across the curriculum. </w:t>
            </w:r>
          </w:p>
          <w:p w14:paraId="72D7F88B" w14:textId="0DDE5C1B" w:rsidR="00497E08" w:rsidRPr="00796D00" w:rsidRDefault="4B838E28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lastRenderedPageBreak/>
              <w:t>An awareness of resilience, collaboration, and problem solving is demonstrated</w:t>
            </w:r>
            <w:r w:rsidR="69CE1E48" w:rsidRPr="2AEECC01">
              <w:rPr>
                <w:sz w:val="20"/>
                <w:szCs w:val="20"/>
              </w:rPr>
              <w:t xml:space="preserve"> in computing.</w:t>
            </w:r>
          </w:p>
          <w:p w14:paraId="1DAECEFA" w14:textId="01A4336C" w:rsidR="002C158A" w:rsidRPr="00796D00" w:rsidRDefault="5A186191" w:rsidP="2AEECC01">
            <w:pPr>
              <w:numPr>
                <w:ilvl w:val="0"/>
                <w:numId w:val="6"/>
              </w:numPr>
              <w:spacing w:after="5" w:line="268" w:lineRule="auto"/>
              <w:rPr>
                <w:sz w:val="20"/>
                <w:szCs w:val="20"/>
              </w:rPr>
            </w:pPr>
            <w:r w:rsidRPr="2AEECC01">
              <w:rPr>
                <w:sz w:val="20"/>
                <w:szCs w:val="20"/>
              </w:rPr>
              <w:t>A variety of formative assessment strategies are used to plan, support learning and target specific pupils/group</w:t>
            </w:r>
            <w:r w:rsidR="5D23F3EA" w:rsidRPr="2AEECC01">
              <w:rPr>
                <w:sz w:val="20"/>
                <w:szCs w:val="20"/>
              </w:rPr>
              <w:t>s that are computing appropriate.</w:t>
            </w:r>
          </w:p>
          <w:p w14:paraId="547266AF" w14:textId="77777777" w:rsidR="002C158A" w:rsidRDefault="002C158A" w:rsidP="00827F36">
            <w:pPr>
              <w:pStyle w:val="NoSpacing"/>
            </w:pPr>
          </w:p>
        </w:tc>
        <w:tc>
          <w:tcPr>
            <w:tcW w:w="5387" w:type="dxa"/>
          </w:tcPr>
          <w:p w14:paraId="1FC5BA5F" w14:textId="0A71ECA6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54C8612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379ECEC2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258E8009" w14:textId="47E529E3" w:rsidR="0030120D" w:rsidRPr="003863FD" w:rsidRDefault="31A44ADA" w:rsidP="26F26FD7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6F26FD7">
              <w:rPr>
                <w:rFonts w:eastAsia="Calibri" w:cs="Arial"/>
                <w:b/>
                <w:bCs/>
              </w:rPr>
              <w:t xml:space="preserve">Opportunities for </w:t>
            </w:r>
            <w:r w:rsidR="6266AC93" w:rsidRPr="26F26FD7">
              <w:rPr>
                <w:rFonts w:eastAsia="Calibri" w:cs="Arial"/>
                <w:b/>
                <w:bCs/>
              </w:rPr>
              <w:t xml:space="preserve">further </w:t>
            </w:r>
            <w:r w:rsidR="3F488897" w:rsidRPr="26F26FD7">
              <w:rPr>
                <w:rFonts w:eastAsia="Calibri" w:cs="Arial"/>
                <w:b/>
                <w:bCs/>
              </w:rPr>
              <w:t>d</w:t>
            </w:r>
            <w:r w:rsidRPr="26F26FD7">
              <w:rPr>
                <w:rFonts w:eastAsia="Calibri" w:cs="Arial"/>
                <w:b/>
                <w:bCs/>
              </w:rPr>
              <w:t xml:space="preserve">evelopment </w:t>
            </w:r>
          </w:p>
          <w:p w14:paraId="6DE2724B" w14:textId="77777777" w:rsidR="002160FD" w:rsidRDefault="1A0E3792" w:rsidP="26F26FD7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379ECEC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66DDDBEC" w:rsidR="0030120D" w:rsidRPr="003863FD" w:rsidRDefault="00000000" w:rsidP="002160FD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hyperlink r:id="rId12" w:history="1">
              <w:r w:rsidR="1A0E3792" w:rsidRPr="002160FD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</w:p>
        </w:tc>
      </w:tr>
      <w:tr w:rsidR="002C158A" w:rsidRPr="00AB4629" w14:paraId="47C18C53" w14:textId="77777777" w:rsidTr="00246C67">
        <w:tc>
          <w:tcPr>
            <w:tcW w:w="1667" w:type="pct"/>
            <w:shd w:val="clear" w:color="auto" w:fill="auto"/>
          </w:tcPr>
          <w:p w14:paraId="38234A26" w14:textId="39AD0C09" w:rsidR="002C158A" w:rsidRPr="0044793C" w:rsidRDefault="002C158A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26F26FD7">
              <w:rPr>
                <w:rFonts w:eastAsia="Calibri" w:cs="Arial"/>
                <w:sz w:val="22"/>
              </w:rPr>
              <w:t>What needs developing</w:t>
            </w:r>
            <w:r w:rsidR="4FF878AB" w:rsidRPr="26F26FD7">
              <w:rPr>
                <w:rFonts w:eastAsia="Calibri" w:cs="Arial"/>
                <w:sz w:val="22"/>
              </w:rPr>
              <w:t>?</w:t>
            </w:r>
            <w:r w:rsidR="645EF0AF" w:rsidRPr="26F26FD7">
              <w:rPr>
                <w:rFonts w:eastAsia="Calibri" w:cs="Arial"/>
                <w:sz w:val="22"/>
              </w:rPr>
              <w:t xml:space="preserve"> </w:t>
            </w:r>
            <w:r w:rsidR="645EF0AF" w:rsidRPr="26F26FD7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14:paraId="53F6F63F" w14:textId="77777777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37730E43" w14:textId="6A383F57" w:rsidR="002C158A" w:rsidRDefault="002C158A" w:rsidP="00246C67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</w:tc>
        <w:tc>
          <w:tcPr>
            <w:tcW w:w="1667" w:type="pct"/>
            <w:shd w:val="clear" w:color="auto" w:fill="auto"/>
          </w:tcPr>
          <w:p w14:paraId="5CA7B857" w14:textId="78109CEE" w:rsidR="002C158A" w:rsidRDefault="002C158A" w:rsidP="002C158A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14:paraId="6A89E921" w14:textId="00FA6BBD" w:rsidR="002C158A" w:rsidRPr="0030120D" w:rsidRDefault="002C158A" w:rsidP="2AEECC01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3"/>
      <w:footerReference w:type="default" r:id="rId14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67E3" w14:textId="77777777" w:rsidR="003F22D1" w:rsidRDefault="003F22D1" w:rsidP="00FD0029">
      <w:pPr>
        <w:spacing w:after="0" w:line="240" w:lineRule="auto"/>
      </w:pPr>
      <w:r>
        <w:separator/>
      </w:r>
    </w:p>
  </w:endnote>
  <w:endnote w:type="continuationSeparator" w:id="0">
    <w:p w14:paraId="601E4A50" w14:textId="77777777" w:rsidR="003F22D1" w:rsidRDefault="003F22D1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703B" w14:textId="77777777" w:rsidR="003F22D1" w:rsidRDefault="003F22D1" w:rsidP="00FD0029">
      <w:pPr>
        <w:spacing w:after="0" w:line="240" w:lineRule="auto"/>
      </w:pPr>
      <w:r>
        <w:separator/>
      </w:r>
    </w:p>
  </w:footnote>
  <w:footnote w:type="continuationSeparator" w:id="0">
    <w:p w14:paraId="53CC13EB" w14:textId="77777777" w:rsidR="003F22D1" w:rsidRDefault="003F22D1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2AEECC01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02F6C325" w:rsidR="00FD0029" w:rsidRPr="00A35016" w:rsidRDefault="2AEECC01" w:rsidP="2AEECC01">
    <w:pPr>
      <w:pStyle w:val="Header"/>
      <w:ind w:left="-284"/>
      <w:rPr>
        <w:rFonts w:ascii="Georgia" w:hAnsi="Georgia"/>
        <w:b/>
        <w:bCs/>
        <w:sz w:val="28"/>
        <w:szCs w:val="28"/>
      </w:rPr>
    </w:pPr>
    <w:r w:rsidRPr="2AEECC01">
      <w:rPr>
        <w:rFonts w:ascii="Georgia" w:eastAsia="Calibri" w:hAnsi="Georgia" w:cs="Times New Roman"/>
        <w:b/>
        <w:bCs/>
        <w:color w:val="F79646" w:themeColor="accent6"/>
        <w:sz w:val="28"/>
        <w:szCs w:val="28"/>
      </w:rPr>
      <w:t xml:space="preserve">Computing </w:t>
    </w:r>
    <w:r w:rsidRPr="2AEECC01">
      <w:rPr>
        <w:rFonts w:ascii="Georgia" w:eastAsia="Calibri" w:hAnsi="Georgia" w:cs="Times New Roman"/>
        <w:b/>
        <w:bCs/>
        <w:color w:val="000000" w:themeColor="text1"/>
        <w:sz w:val="28"/>
        <w:szCs w:val="28"/>
      </w:rPr>
      <w:t xml:space="preserve">Lesson </w:t>
    </w:r>
    <w:r w:rsidRPr="2AEECC01">
      <w:rPr>
        <w:rFonts w:ascii="Georgia" w:eastAsia="Calibri" w:hAnsi="Georgia" w:cs="Times New Roman"/>
        <w:b/>
        <w:bCs/>
        <w:sz w:val="28"/>
        <w:szCs w:val="28"/>
      </w:rPr>
      <w:t>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7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160FD"/>
    <w:rsid w:val="002201DA"/>
    <w:rsid w:val="00220260"/>
    <w:rsid w:val="00246C67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2876"/>
    <w:rsid w:val="003863FD"/>
    <w:rsid w:val="003D4706"/>
    <w:rsid w:val="003F22D1"/>
    <w:rsid w:val="00413E6C"/>
    <w:rsid w:val="0044793C"/>
    <w:rsid w:val="00490B4D"/>
    <w:rsid w:val="00497E08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62FA3"/>
    <w:rsid w:val="00696BD7"/>
    <w:rsid w:val="006D71C8"/>
    <w:rsid w:val="00720007"/>
    <w:rsid w:val="00722685"/>
    <w:rsid w:val="00747711"/>
    <w:rsid w:val="00770135"/>
    <w:rsid w:val="007914E5"/>
    <w:rsid w:val="007915F7"/>
    <w:rsid w:val="00796D00"/>
    <w:rsid w:val="007B2BE1"/>
    <w:rsid w:val="007B5019"/>
    <w:rsid w:val="007C5BCB"/>
    <w:rsid w:val="007C6234"/>
    <w:rsid w:val="007D1F02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39E2"/>
    <w:rsid w:val="00A84ADF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C16F1"/>
    <w:rsid w:val="00CD1706"/>
    <w:rsid w:val="00CF6DFD"/>
    <w:rsid w:val="00CF75EE"/>
    <w:rsid w:val="00D43B59"/>
    <w:rsid w:val="00D52FF8"/>
    <w:rsid w:val="00D85525"/>
    <w:rsid w:val="00DA242C"/>
    <w:rsid w:val="00DA8899"/>
    <w:rsid w:val="00DF3DD1"/>
    <w:rsid w:val="00E02DC1"/>
    <w:rsid w:val="00E12105"/>
    <w:rsid w:val="00E24670"/>
    <w:rsid w:val="00E36C03"/>
    <w:rsid w:val="00E517FA"/>
    <w:rsid w:val="00ED3FA4"/>
    <w:rsid w:val="00F16D21"/>
    <w:rsid w:val="00FB27C8"/>
    <w:rsid w:val="00FD0029"/>
    <w:rsid w:val="00FD1D9D"/>
    <w:rsid w:val="00FE2960"/>
    <w:rsid w:val="02F77149"/>
    <w:rsid w:val="079C007D"/>
    <w:rsid w:val="0BB27E22"/>
    <w:rsid w:val="0EC519DA"/>
    <w:rsid w:val="11589C55"/>
    <w:rsid w:val="1A0E3792"/>
    <w:rsid w:val="1E8AC490"/>
    <w:rsid w:val="26F26FD7"/>
    <w:rsid w:val="2AEECC01"/>
    <w:rsid w:val="2C75DBEE"/>
    <w:rsid w:val="31A44ADA"/>
    <w:rsid w:val="379ECEC2"/>
    <w:rsid w:val="3D33B0D7"/>
    <w:rsid w:val="3F488897"/>
    <w:rsid w:val="41FCBF4D"/>
    <w:rsid w:val="425EE18F"/>
    <w:rsid w:val="4503D047"/>
    <w:rsid w:val="4B838E28"/>
    <w:rsid w:val="4BB52B55"/>
    <w:rsid w:val="4FF878AB"/>
    <w:rsid w:val="548B0C1A"/>
    <w:rsid w:val="566F39EC"/>
    <w:rsid w:val="59942F6F"/>
    <w:rsid w:val="5A186191"/>
    <w:rsid w:val="5D23F3EA"/>
    <w:rsid w:val="6266AC93"/>
    <w:rsid w:val="645EF0AF"/>
    <w:rsid w:val="656E616B"/>
    <w:rsid w:val="65B714F1"/>
    <w:rsid w:val="69CE1E48"/>
    <w:rsid w:val="6DB16769"/>
    <w:rsid w:val="7488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edgehill.ac.uk/mentorspace/support-for-target-setting/primary-target-set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putingeducation.org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73915"/>
    <w:rsid w:val="00295FAB"/>
    <w:rsid w:val="00312F06"/>
    <w:rsid w:val="00847E46"/>
    <w:rsid w:val="009513D9"/>
    <w:rsid w:val="00A02745"/>
    <w:rsid w:val="00C305C0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454A-D308-405F-B45E-D23566FB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15</cp:revision>
  <cp:lastPrinted>2024-04-19T13:52:00Z</cp:lastPrinted>
  <dcterms:created xsi:type="dcterms:W3CDTF">2024-05-08T07:04:00Z</dcterms:created>
  <dcterms:modified xsi:type="dcterms:W3CDTF">2024-06-04T11:40:00Z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