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6B6829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6B6829" w:rsidRDefault="0077142C" w:rsidP="0077142C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6B6829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6B8A8702" w:rsidR="00CF75EE" w:rsidRPr="006B6829" w:rsidRDefault="00CF75EE" w:rsidP="00F21A43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3742"/>
        <w:gridCol w:w="1040"/>
        <w:gridCol w:w="4863"/>
      </w:tblGrid>
      <w:tr w:rsidR="00F21A43" w:rsidRPr="006B6829" w14:paraId="28B3AEEE" w14:textId="0B895199" w:rsidTr="00773A6F">
        <w:trPr>
          <w:trHeight w:val="270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Course:</w:t>
            </w:r>
          </w:p>
        </w:tc>
        <w:tc>
          <w:tcPr>
            <w:tcW w:w="96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3F1CB5BD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Primary 3-7 (Early Years) Post Graduate Certificate in Education with QTS</w:t>
            </w:r>
          </w:p>
        </w:tc>
      </w:tr>
      <w:tr w:rsidR="00F21A43" w:rsidRPr="006B6829" w14:paraId="3850BFE1" w14:textId="6C83F16D" w:rsidTr="00773A6F">
        <w:trPr>
          <w:trHeight w:val="270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Phase:</w:t>
            </w:r>
          </w:p>
        </w:tc>
        <w:tc>
          <w:tcPr>
            <w:tcW w:w="3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34C07EBF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Consolidation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Week:</w:t>
            </w:r>
          </w:p>
        </w:tc>
        <w:tc>
          <w:tcPr>
            <w:tcW w:w="4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310103A8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w/b</w:t>
            </w:r>
            <w:r w:rsidR="00531967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E2E3D">
              <w:rPr>
                <w:rFonts w:asciiTheme="minorHAnsi" w:hAnsiTheme="minorHAnsi" w:cstheme="minorHAnsi"/>
                <w:sz w:val="22"/>
              </w:rPr>
              <w:t>MON</w:t>
            </w:r>
            <w:r w:rsidR="00E921E0">
              <w:rPr>
                <w:rFonts w:asciiTheme="minorHAnsi" w:hAnsiTheme="minorHAnsi" w:cstheme="minorHAnsi"/>
                <w:sz w:val="22"/>
              </w:rPr>
              <w:t xml:space="preserve">DAY </w:t>
            </w:r>
            <w:r w:rsidR="00686698">
              <w:rPr>
                <w:rFonts w:asciiTheme="minorHAnsi" w:hAnsiTheme="minorHAnsi" w:cstheme="minorHAnsi"/>
                <w:sz w:val="22"/>
              </w:rPr>
              <w:t>10</w:t>
            </w:r>
            <w:r w:rsidR="00686698" w:rsidRPr="00686698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68669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6C79">
              <w:rPr>
                <w:rFonts w:asciiTheme="minorHAnsi" w:hAnsiTheme="minorHAnsi" w:cstheme="minorHAnsi"/>
                <w:sz w:val="22"/>
              </w:rPr>
              <w:t>JUNE</w:t>
            </w:r>
            <w:r w:rsidR="00531967" w:rsidRPr="006B6829">
              <w:rPr>
                <w:rFonts w:asciiTheme="minorHAnsi" w:hAnsiTheme="minorHAnsi" w:cstheme="minorHAnsi"/>
                <w:sz w:val="22"/>
              </w:rPr>
              <w:t xml:space="preserve"> 2024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5609519A" w14:textId="0A2976A4" w:rsidR="00773A6F" w:rsidRPr="006B6829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 w:rsidR="0092739B" w:rsidRPr="006B6829">
        <w:rPr>
          <w:rFonts w:asciiTheme="minorHAnsi" w:hAnsiTheme="minorHAnsi" w:cstheme="minorHAnsi"/>
          <w:b/>
          <w:bCs/>
          <w:sz w:val="22"/>
        </w:rPr>
        <w:t xml:space="preserve">. </w:t>
      </w:r>
    </w:p>
    <w:p w14:paraId="7A02E349" w14:textId="51E012A1" w:rsidR="00E921E0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This is an 11-week Professional Practice Placement (PPP) which sees the trainees </w:t>
      </w:r>
      <w:r w:rsidR="009D61CB">
        <w:rPr>
          <w:rFonts w:asciiTheme="minorHAnsi" w:hAnsiTheme="minorHAnsi" w:cstheme="minorHAnsi"/>
          <w:sz w:val="22"/>
        </w:rPr>
        <w:t xml:space="preserve">undertaking </w:t>
      </w:r>
      <w:r w:rsidRPr="006B6829">
        <w:rPr>
          <w:rFonts w:asciiTheme="minorHAnsi" w:hAnsiTheme="minorHAnsi" w:cstheme="minorHAnsi"/>
          <w:sz w:val="22"/>
        </w:rPr>
        <w:t>teaching requirements from</w:t>
      </w:r>
      <w:r w:rsidR="00E921E0">
        <w:rPr>
          <w:rFonts w:asciiTheme="minorHAnsi" w:hAnsiTheme="minorHAnsi" w:cstheme="minorHAnsi"/>
          <w:sz w:val="22"/>
        </w:rPr>
        <w:t xml:space="preserve"> this week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E921E0">
        <w:rPr>
          <w:rFonts w:asciiTheme="minorHAnsi" w:hAnsiTheme="minorHAnsi" w:cstheme="minorHAnsi"/>
          <w:b/>
          <w:bCs/>
          <w:sz w:val="22"/>
        </w:rPr>
        <w:t>(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week </w:t>
      </w:r>
      <w:r w:rsidR="00E921E0">
        <w:rPr>
          <w:rFonts w:asciiTheme="minorHAnsi" w:hAnsiTheme="minorHAnsi" w:cstheme="minorHAnsi"/>
          <w:b/>
          <w:bCs/>
          <w:sz w:val="22"/>
        </w:rPr>
        <w:t>6)</w:t>
      </w:r>
      <w:r w:rsidRPr="006B6829">
        <w:rPr>
          <w:rFonts w:asciiTheme="minorHAnsi" w:hAnsiTheme="minorHAnsi" w:cstheme="minorHAnsi"/>
          <w:sz w:val="22"/>
        </w:rPr>
        <w:t xml:space="preserve"> at </w:t>
      </w:r>
      <w:r w:rsidR="00E921E0">
        <w:rPr>
          <w:rFonts w:asciiTheme="minorHAnsi" w:hAnsiTheme="minorHAnsi" w:cstheme="minorHAnsi"/>
          <w:b/>
          <w:bCs/>
          <w:sz w:val="22"/>
        </w:rPr>
        <w:t>8</w:t>
      </w:r>
      <w:r w:rsidRPr="006B6829">
        <w:rPr>
          <w:rFonts w:asciiTheme="minorHAnsi" w:hAnsiTheme="minorHAnsi" w:cstheme="minorHAnsi"/>
          <w:b/>
          <w:bCs/>
          <w:sz w:val="22"/>
        </w:rPr>
        <w:t>0% whole class teaching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="00E921E0">
        <w:rPr>
          <w:rFonts w:asciiTheme="minorHAnsi" w:hAnsiTheme="minorHAnsi" w:cstheme="minorHAnsi"/>
          <w:sz w:val="22"/>
        </w:rPr>
        <w:t xml:space="preserve">In essence, this means that trainees should be teaching </w:t>
      </w:r>
      <w:r w:rsidR="00E921E0" w:rsidRPr="00E921E0">
        <w:rPr>
          <w:rFonts w:asciiTheme="minorHAnsi" w:hAnsiTheme="minorHAnsi" w:cstheme="minorHAnsi"/>
          <w:b/>
          <w:bCs/>
          <w:sz w:val="22"/>
        </w:rPr>
        <w:t>full-time, whole</w:t>
      </w:r>
      <w:r w:rsidR="00E921E0">
        <w:rPr>
          <w:rFonts w:asciiTheme="minorHAnsi" w:hAnsiTheme="minorHAnsi" w:cstheme="minorHAnsi"/>
          <w:sz w:val="22"/>
        </w:rPr>
        <w:t xml:space="preserve"> </w:t>
      </w:r>
      <w:r w:rsidR="00E921E0" w:rsidRPr="00E921E0">
        <w:rPr>
          <w:rFonts w:asciiTheme="minorHAnsi" w:hAnsiTheme="minorHAnsi" w:cstheme="minorHAnsi"/>
          <w:b/>
          <w:bCs/>
          <w:sz w:val="22"/>
        </w:rPr>
        <w:t xml:space="preserve">class </w:t>
      </w:r>
      <w:r w:rsidR="00E921E0">
        <w:rPr>
          <w:rFonts w:asciiTheme="minorHAnsi" w:hAnsiTheme="minorHAnsi" w:cstheme="minorHAnsi"/>
          <w:sz w:val="22"/>
        </w:rPr>
        <w:t xml:space="preserve">for the </w:t>
      </w:r>
      <w:r w:rsidR="001B6C79">
        <w:rPr>
          <w:rFonts w:asciiTheme="minorHAnsi" w:hAnsiTheme="minorHAnsi" w:cstheme="minorHAnsi"/>
          <w:sz w:val="22"/>
        </w:rPr>
        <w:t>last</w:t>
      </w:r>
      <w:r w:rsidR="00E921E0">
        <w:rPr>
          <w:rFonts w:asciiTheme="minorHAnsi" w:hAnsiTheme="minorHAnsi" w:cstheme="minorHAnsi"/>
          <w:sz w:val="22"/>
        </w:rPr>
        <w:t xml:space="preserve"> 6 weeks, with PPA for the other 20% of the timetable.  </w:t>
      </w:r>
      <w:r w:rsidR="00E921E0" w:rsidRPr="00E921E0">
        <w:rPr>
          <w:rFonts w:asciiTheme="minorHAnsi" w:hAnsiTheme="minorHAnsi" w:cstheme="minorHAnsi"/>
          <w:sz w:val="22"/>
          <w:u w:val="single"/>
        </w:rPr>
        <w:t>If your trainee is not meeting this expectation from week</w:t>
      </w:r>
      <w:r w:rsidR="001B6C79">
        <w:rPr>
          <w:rFonts w:asciiTheme="minorHAnsi" w:hAnsiTheme="minorHAnsi" w:cstheme="minorHAnsi"/>
          <w:sz w:val="22"/>
          <w:u w:val="single"/>
        </w:rPr>
        <w:t xml:space="preserve"> 6</w:t>
      </w:r>
      <w:r w:rsidR="00E921E0" w:rsidRPr="00E921E0">
        <w:rPr>
          <w:rFonts w:asciiTheme="minorHAnsi" w:hAnsiTheme="minorHAnsi" w:cstheme="minorHAnsi"/>
          <w:sz w:val="22"/>
          <w:u w:val="single"/>
        </w:rPr>
        <w:t>, then please do discuss this with the trainee’s Link Tutor as soon as possible</w:t>
      </w:r>
      <w:r w:rsidR="00E921E0">
        <w:rPr>
          <w:rFonts w:asciiTheme="minorHAnsi" w:hAnsiTheme="minorHAnsi" w:cstheme="minorHAnsi"/>
          <w:sz w:val="22"/>
          <w:u w:val="single"/>
        </w:rPr>
        <w:t>.</w:t>
      </w:r>
    </w:p>
    <w:p w14:paraId="532FC013" w14:textId="5BCD9CBD" w:rsidR="00773A6F" w:rsidRPr="006B6829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During </w:t>
      </w:r>
      <w:r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Pr="006B6829">
        <w:rPr>
          <w:rFonts w:asciiTheme="minorHAnsi" w:hAnsiTheme="minorHAnsi" w:cstheme="minorHAnsi"/>
          <w:sz w:val="22"/>
        </w:rPr>
        <w:t xml:space="preserve"> (WDS) each week, and a </w:t>
      </w:r>
      <w:r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Pr="006B6829">
        <w:rPr>
          <w:rFonts w:asciiTheme="minorHAnsi" w:hAnsiTheme="minorHAnsi" w:cstheme="minorHAnsi"/>
          <w:sz w:val="22"/>
        </w:rPr>
        <w:t xml:space="preserve"> (LO) from week 2 (a minimum of 8 LOs should be completed throughout this PPP) with the trainee</w:t>
      </w:r>
      <w:r w:rsidR="0092739B" w:rsidRPr="006B6829">
        <w:rPr>
          <w:rFonts w:asciiTheme="minorHAnsi" w:hAnsiTheme="minorHAnsi" w:cstheme="minorHAnsi"/>
          <w:sz w:val="22"/>
        </w:rPr>
        <w:t xml:space="preserve">. </w:t>
      </w:r>
      <w:r w:rsidRPr="006B6829">
        <w:rPr>
          <w:rFonts w:asciiTheme="minorHAnsi" w:hAnsiTheme="minorHAnsi" w:cstheme="minorHAnsi"/>
          <w:sz w:val="22"/>
        </w:rPr>
        <w:t xml:space="preserve">Link Tutors have </w:t>
      </w:r>
      <w:r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64F24750" w14:textId="55FDE8D5" w:rsidR="0092739B" w:rsidRPr="006B6829" w:rsidRDefault="0092739B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  <w:u w:val="single"/>
        </w:rPr>
      </w:pPr>
      <w:r w:rsidRPr="006B6829">
        <w:rPr>
          <w:rFonts w:asciiTheme="minorHAnsi" w:hAnsiTheme="minorHAnsi" w:cstheme="minorHAnsi"/>
          <w:sz w:val="22"/>
        </w:rPr>
        <w:t xml:space="preserve">Trainees are expected to upload each weekly WDS and LO form (from week 2) onto InPlace, </w:t>
      </w:r>
      <w:r w:rsidRPr="009D61CB">
        <w:rPr>
          <w:rFonts w:asciiTheme="minorHAnsi" w:hAnsiTheme="minorHAnsi" w:cstheme="minorHAnsi"/>
          <w:b/>
          <w:bCs/>
          <w:sz w:val="22"/>
        </w:rPr>
        <w:t>in a timely manner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Pr="00E921E0">
        <w:rPr>
          <w:rFonts w:asciiTheme="minorHAnsi" w:hAnsiTheme="minorHAnsi" w:cstheme="minorHAnsi"/>
          <w:sz w:val="22"/>
          <w:u w:val="single"/>
        </w:rPr>
        <w:t>Please could Mentors encourage trainees to complete this task during their PPA time.</w:t>
      </w:r>
      <w:r w:rsidRPr="006B6829">
        <w:rPr>
          <w:rFonts w:asciiTheme="minorHAnsi" w:hAnsiTheme="minorHAnsi" w:cstheme="minorHAnsi"/>
          <w:sz w:val="22"/>
        </w:rPr>
        <w:t xml:space="preserve"> As PPQL, these forms are used to track the progress of each individual trainee, and to offer further support as and when it is required.</w:t>
      </w:r>
    </w:p>
    <w:p w14:paraId="0A032D40" w14:textId="3EA32FFD" w:rsidR="00994DA1" w:rsidRPr="006B6829" w:rsidRDefault="0092739B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="00C01C17" w:rsidRPr="006B6829">
        <w:rPr>
          <w:rFonts w:asciiTheme="minorHAnsi" w:hAnsiTheme="minorHAnsi" w:cstheme="minorHAnsi"/>
          <w:sz w:val="22"/>
        </w:rPr>
        <w:t xml:space="preserve"> p</w:t>
      </w:r>
      <w:r w:rsidR="00EC1624" w:rsidRPr="006B6829">
        <w:rPr>
          <w:rFonts w:asciiTheme="minorHAnsi" w:hAnsiTheme="minorHAnsi" w:cstheme="minorHAnsi"/>
          <w:sz w:val="22"/>
        </w:rPr>
        <w:t xml:space="preserve">lease see the relevant information below which relates to the </w:t>
      </w:r>
      <w:r w:rsidR="00EC1624" w:rsidRPr="006B6829">
        <w:rPr>
          <w:rFonts w:asciiTheme="minorHAnsi" w:hAnsiTheme="minorHAnsi" w:cstheme="minorHAnsi"/>
          <w:b/>
          <w:bCs/>
          <w:sz w:val="22"/>
        </w:rPr>
        <w:t>EY</w:t>
      </w:r>
      <w:r w:rsidR="00E82F08" w:rsidRPr="006B6829">
        <w:rPr>
          <w:rFonts w:asciiTheme="minorHAnsi" w:hAnsiTheme="minorHAnsi" w:cstheme="minorHAnsi"/>
          <w:b/>
          <w:bCs/>
          <w:sz w:val="22"/>
        </w:rPr>
        <w:t>PGCE</w:t>
      </w:r>
      <w:r w:rsidR="00EC1624"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EC1624" w:rsidRPr="006B6829">
        <w:rPr>
          <w:rFonts w:asciiTheme="minorHAnsi" w:hAnsiTheme="minorHAnsi" w:cstheme="minorHAnsi"/>
          <w:sz w:val="22"/>
        </w:rPr>
        <w:t>trainee that you are mentoring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="00EC1624" w:rsidRPr="006B6829">
        <w:rPr>
          <w:rFonts w:asciiTheme="minorHAnsi" w:hAnsiTheme="minorHAnsi" w:cstheme="minorHAnsi"/>
          <w:sz w:val="22"/>
        </w:rPr>
        <w:t xml:space="preserve">If you have any further questions or </w:t>
      </w:r>
      <w:r w:rsidR="00C01C17" w:rsidRPr="006B6829">
        <w:rPr>
          <w:rFonts w:asciiTheme="minorHAnsi" w:hAnsiTheme="minorHAnsi" w:cstheme="minorHAnsi"/>
          <w:sz w:val="22"/>
        </w:rPr>
        <w:t>queries,</w:t>
      </w:r>
      <w:r w:rsidR="00EC1624" w:rsidRPr="006B6829">
        <w:rPr>
          <w:rFonts w:asciiTheme="minorHAnsi" w:hAnsiTheme="minorHAnsi" w:cstheme="minorHAnsi"/>
          <w:sz w:val="22"/>
        </w:rPr>
        <w:t xml:space="preserve"> then please do contact </w:t>
      </w:r>
      <w:r w:rsidR="00EC1624" w:rsidRPr="006B6829">
        <w:rPr>
          <w:rFonts w:asciiTheme="minorHAnsi" w:hAnsiTheme="minorHAnsi" w:cstheme="minorHAnsi"/>
          <w:b/>
          <w:bCs/>
          <w:sz w:val="22"/>
          <w:u w:val="single"/>
        </w:rPr>
        <w:t>Amanda Casey</w:t>
      </w:r>
      <w:r w:rsidR="00EC1624"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="00EC1624" w:rsidRPr="006B6829">
        <w:rPr>
          <w:rFonts w:asciiTheme="minorHAnsi" w:hAnsiTheme="minorHAnsi" w:cstheme="minorHAnsi"/>
          <w:b/>
          <w:bCs/>
          <w:sz w:val="22"/>
        </w:rPr>
        <w:t>PPQL</w:t>
      </w:r>
      <w:r w:rsidR="00EC1624" w:rsidRPr="006B6829">
        <w:rPr>
          <w:rFonts w:asciiTheme="minorHAnsi" w:hAnsiTheme="minorHAnsi" w:cstheme="minorHAnsi"/>
          <w:sz w:val="22"/>
        </w:rPr>
        <w:t xml:space="preserve">) for EYPGCE Placements) using this email address </w:t>
      </w:r>
      <w:hyperlink r:id="rId6" w:history="1">
        <w:r w:rsidR="00EC1624" w:rsidRPr="006B6829">
          <w:rPr>
            <w:rStyle w:val="Hyperlink"/>
            <w:rFonts w:asciiTheme="minorHAnsi" w:hAnsiTheme="minorHAnsi" w:cstheme="minorHAnsi"/>
            <w:sz w:val="22"/>
          </w:rPr>
          <w:t>Caseya@edgehill.ac.uk</w:t>
        </w:r>
      </w:hyperlink>
      <w:r w:rsidR="00EC1624" w:rsidRPr="006B6829">
        <w:rPr>
          <w:rFonts w:asciiTheme="minorHAnsi" w:hAnsiTheme="minorHAnsi" w:cstheme="minorHAnsi"/>
          <w:sz w:val="22"/>
        </w:rPr>
        <w:t xml:space="preserve"> </w:t>
      </w:r>
    </w:p>
    <w:p w14:paraId="53F8B4AB" w14:textId="6A0BD3ED" w:rsidR="00B12A37" w:rsidRPr="009D61CB" w:rsidRDefault="00B12A37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9D61CB">
        <w:rPr>
          <w:rFonts w:asciiTheme="minorHAnsi" w:hAnsiTheme="minorHAnsi" w:cstheme="minorHAnsi"/>
          <w:sz w:val="22"/>
        </w:rPr>
        <w:t>p</w:t>
      </w:r>
      <w:r w:rsidR="003B0F67">
        <w:rPr>
          <w:rFonts w:asciiTheme="minorHAnsi" w:hAnsiTheme="minorHAnsi" w:cstheme="minorHAnsi"/>
          <w:sz w:val="22"/>
        </w:rPr>
        <w:t xml:space="preserve">lease do check out the </w:t>
      </w:r>
      <w:r w:rsidR="003B0F67" w:rsidRPr="009D61CB">
        <w:rPr>
          <w:rFonts w:asciiTheme="minorHAnsi" w:hAnsiTheme="minorHAnsi" w:cstheme="minorHAnsi"/>
          <w:b/>
          <w:bCs/>
          <w:sz w:val="22"/>
        </w:rPr>
        <w:t>TEAMS</w:t>
      </w:r>
      <w:r w:rsidR="003B0F67">
        <w:rPr>
          <w:rFonts w:asciiTheme="minorHAnsi" w:hAnsiTheme="minorHAnsi" w:cstheme="minorHAnsi"/>
          <w:sz w:val="22"/>
        </w:rPr>
        <w:t xml:space="preserve"> chat that has been set up for you to ask questions and share successes.</w:t>
      </w:r>
      <w:r w:rsidR="009D61CB">
        <w:rPr>
          <w:rFonts w:asciiTheme="minorHAnsi" w:hAnsiTheme="minorHAnsi" w:cstheme="minorHAnsi"/>
          <w:sz w:val="22"/>
        </w:rPr>
        <w:t xml:space="preserve">  </w:t>
      </w:r>
      <w:r w:rsidR="001B6C79">
        <w:rPr>
          <w:rFonts w:asciiTheme="minorHAnsi" w:hAnsiTheme="minorHAnsi" w:cstheme="minorHAnsi"/>
          <w:sz w:val="22"/>
        </w:rPr>
        <w:t>By now QA3 should have been undertaken and plans to complete QA4 (online) will be underway</w:t>
      </w:r>
      <w:r w:rsidR="009D61CB" w:rsidRPr="009D61CB">
        <w:rPr>
          <w:rFonts w:asciiTheme="minorHAnsi" w:hAnsiTheme="minorHAnsi" w:cstheme="minorHAnsi"/>
          <w:b/>
          <w:bCs/>
          <w:sz w:val="22"/>
        </w:rPr>
        <w:t>.</w:t>
      </w:r>
    </w:p>
    <w:p w14:paraId="64D100CC" w14:textId="366C75CF" w:rsidR="00B12A37" w:rsidRPr="006B6829" w:rsidRDefault="00B12A37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</w:t>
      </w:r>
      <w:r w:rsidR="00E921E0">
        <w:rPr>
          <w:rFonts w:asciiTheme="minorHAnsi" w:hAnsiTheme="minorHAnsi" w:cstheme="minorHAnsi"/>
          <w:sz w:val="22"/>
        </w:rPr>
        <w:t>for</w:t>
      </w:r>
      <w:r w:rsidRPr="006B6829">
        <w:rPr>
          <w:rFonts w:asciiTheme="minorHAnsi" w:hAnsiTheme="minorHAnsi" w:cstheme="minorHAnsi"/>
          <w:sz w:val="22"/>
        </w:rPr>
        <w:t xml:space="preserve"> this final PPP, please use all available opportunities to ensure that you are able to plan, teach and assess all learners, under the expert guidance of your Mentors</w:t>
      </w:r>
      <w:r w:rsidR="0092739B" w:rsidRPr="006B6829">
        <w:rPr>
          <w:rFonts w:asciiTheme="minorHAnsi" w:hAnsiTheme="minorHAnsi" w:cstheme="minorHAnsi"/>
          <w:sz w:val="22"/>
        </w:rPr>
        <w:t xml:space="preserve">. </w:t>
      </w:r>
      <w:r w:rsidRPr="006B6829">
        <w:rPr>
          <w:rFonts w:asciiTheme="minorHAnsi" w:hAnsiTheme="minorHAnsi" w:cstheme="minorHAnsi"/>
          <w:sz w:val="22"/>
        </w:rPr>
        <w:t>You will be teaching full-time from</w:t>
      </w:r>
      <w:r w:rsidR="001B6C79">
        <w:rPr>
          <w:rFonts w:asciiTheme="minorHAnsi" w:hAnsiTheme="minorHAnsi" w:cstheme="minorHAnsi"/>
          <w:sz w:val="22"/>
        </w:rPr>
        <w:t xml:space="preserve"> </w:t>
      </w:r>
      <w:r w:rsidR="00E921E0">
        <w:rPr>
          <w:rFonts w:asciiTheme="minorHAnsi" w:hAnsiTheme="minorHAnsi" w:cstheme="minorHAnsi"/>
          <w:sz w:val="22"/>
        </w:rPr>
        <w:t xml:space="preserve">week </w:t>
      </w:r>
      <w:r w:rsidRPr="006B6829">
        <w:rPr>
          <w:rFonts w:asciiTheme="minorHAnsi" w:hAnsiTheme="minorHAnsi" w:cstheme="minorHAnsi"/>
          <w:sz w:val="22"/>
        </w:rPr>
        <w:t>6 onwards, so again, ensure you are well prepared to undertake this expectation.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7"/>
        <w:gridCol w:w="5509"/>
      </w:tblGrid>
      <w:tr w:rsidR="00994DA1" w:rsidRPr="006B6829" w14:paraId="5F01D4A8" w14:textId="77777777" w:rsidTr="00307FA8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79670E2" w:rsidR="00994DA1" w:rsidRPr="006B6829" w:rsidRDefault="00994DA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Weekly intended curriculum expectations linked to CCF:</w:t>
            </w:r>
          </w:p>
        </w:tc>
      </w:tr>
      <w:tr w:rsidR="00994DA1" w:rsidRPr="006B6829" w14:paraId="10459E8E" w14:textId="77777777" w:rsidTr="00307FA8">
        <w:trPr>
          <w:trHeight w:val="2152"/>
        </w:trPr>
        <w:tc>
          <w:tcPr>
            <w:tcW w:w="10966" w:type="dxa"/>
            <w:gridSpan w:val="2"/>
          </w:tcPr>
          <w:p w14:paraId="57BD3275" w14:textId="090926AA" w:rsidR="00773A6F" w:rsidRPr="006B6829" w:rsidRDefault="00773A6F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Strand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>, can be found using the link below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</w:t>
            </w:r>
            <w:r w:rsidR="00FF4676">
              <w:rPr>
                <w:rFonts w:asciiTheme="minorHAnsi" w:hAnsiTheme="minorHAnsi" w:cstheme="minorHAnsi"/>
                <w:sz w:val="22"/>
              </w:rPr>
              <w:t>knowledge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ITE strands can also be seen </w:t>
            </w:r>
            <w:r w:rsidR="006B6829" w:rsidRPr="006B6829">
              <w:rPr>
                <w:rFonts w:asciiTheme="minorHAnsi" w:hAnsiTheme="minorHAnsi" w:cstheme="minorHAnsi"/>
                <w:sz w:val="22"/>
              </w:rPr>
              <w:t xml:space="preserve">woven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throughout the WDS 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forms 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are particularly pertinent to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FINAL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(green) WDS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 which is completed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upon the 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trainee’s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co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nclusion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of this PPP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The </w:t>
            </w:r>
            <w:r w:rsidRPr="006B6829">
              <w:rPr>
                <w:rFonts w:asciiTheme="minorHAnsi" w:hAnsiTheme="minorHAnsi" w:cstheme="minorHAnsi"/>
                <w:sz w:val="22"/>
              </w:rPr>
              <w:t>PPP Handbook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 holds all the information related to this PPP, and can also be found using this hyperlink </w:t>
            </w:r>
            <w:hyperlink r:id="rId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Mentor Space EYPGCE Consolidation PPP Documentation</w:t>
              </w:r>
            </w:hyperlink>
            <w:r w:rsidR="0092739B"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:rsidRPr="006B6829" w14:paraId="00501F7E" w14:textId="77777777" w:rsidTr="00307FA8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Mentor Focus:</w:t>
            </w:r>
          </w:p>
        </w:tc>
      </w:tr>
      <w:tr w:rsidR="00994DA1" w:rsidRPr="006B6829" w14:paraId="7CE8A7CB" w14:textId="77777777" w:rsidTr="00307FA8">
        <w:trPr>
          <w:trHeight w:val="2457"/>
        </w:trPr>
        <w:tc>
          <w:tcPr>
            <w:tcW w:w="10966" w:type="dxa"/>
            <w:gridSpan w:val="2"/>
          </w:tcPr>
          <w:p w14:paraId="63823A3E" w14:textId="3762F0C3" w:rsidR="0053196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Stage 1 - </w:t>
            </w:r>
            <w:r w:rsidR="00B12A37"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CORE Online Mentor Training</w:t>
            </w:r>
            <w:r w:rsidR="00B12A37"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8" w:history="1">
              <w:r w:rsidR="00B12A37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Mentor Space</w:t>
              </w:r>
            </w:hyperlink>
            <w:r w:rsidR="00B12A37" w:rsidRPr="006B6829">
              <w:rPr>
                <w:rFonts w:asciiTheme="minorHAnsi" w:hAnsiTheme="minorHAnsi" w:cstheme="minorHAnsi"/>
                <w:sz w:val="22"/>
              </w:rPr>
              <w:t>.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This online unit provides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with the research evidence and underlying principles for mentoring at Edge Hill University. </w:t>
            </w:r>
          </w:p>
          <w:p w14:paraId="7380CC99" w14:textId="45CF612D" w:rsidR="00B12A3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2 - </w:t>
            </w:r>
            <w:r w:rsidR="00B12A37"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="00B12A37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at </w:t>
            </w:r>
            <w:hyperlink r:id="rId9" w:history="1">
              <w:r w:rsidR="00B12A37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EYPGCE Consol PPP Phase Specific Training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 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</w:t>
            </w:r>
            <w:r w:rsidR="004B3161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,’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where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will receive guidance about the curriculum appropriate to the phase, the content of centre-based training to date, and expectations whilst on professional practice.</w:t>
            </w:r>
          </w:p>
          <w:p w14:paraId="2E4A8BF9" w14:textId="0625A1B2" w:rsidR="003B0F67" w:rsidRPr="001B6C7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3 –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color w:val="1D1D1D"/>
                <w:sz w:val="22"/>
                <w:shd w:val="clear" w:color="auto" w:fill="F8F8F8"/>
              </w:rPr>
              <w:t>Mentor Self-Study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- Using the Mentor Space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,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can familiarise themselves with the partnership agreement, curriculum documentation and professional practice forms</w:t>
            </w:r>
            <w:r w:rsidR="001B6C7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.</w:t>
            </w:r>
          </w:p>
        </w:tc>
      </w:tr>
      <w:tr w:rsidR="00994DA1" w:rsidRPr="006B6829" w14:paraId="651385F9" w14:textId="06C0C143" w:rsidTr="00307FA8">
        <w:trPr>
          <w:trHeight w:val="241"/>
        </w:trPr>
        <w:tc>
          <w:tcPr>
            <w:tcW w:w="5457" w:type="dxa"/>
            <w:shd w:val="clear" w:color="auto" w:fill="CCC0D9" w:themeFill="accent4" w:themeFillTint="66"/>
          </w:tcPr>
          <w:p w14:paraId="554221B2" w14:textId="2D9C09CB" w:rsidR="00994DA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Observation of experts to support training suggestions:</w:t>
            </w:r>
          </w:p>
        </w:tc>
        <w:tc>
          <w:tcPr>
            <w:tcW w:w="5509" w:type="dxa"/>
            <w:shd w:val="clear" w:color="auto" w:fill="CCC0D9" w:themeFill="accent4" w:themeFillTint="66"/>
          </w:tcPr>
          <w:p w14:paraId="2BC2E71B" w14:textId="2DE0C3A0" w:rsidR="00994DA1" w:rsidRPr="006B6829" w:rsidRDefault="00994DA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Research and Resources:</w:t>
            </w:r>
          </w:p>
        </w:tc>
      </w:tr>
      <w:tr w:rsidR="001F0811" w:rsidRPr="006B6829" w14:paraId="7A5E8D74" w14:textId="77777777" w:rsidTr="00307FA8">
        <w:trPr>
          <w:trHeight w:val="2302"/>
        </w:trPr>
        <w:tc>
          <w:tcPr>
            <w:tcW w:w="5457" w:type="dxa"/>
          </w:tcPr>
          <w:p w14:paraId="378BACE6" w14:textId="7D9A460D" w:rsidR="009D61CB" w:rsidRDefault="009D61CB" w:rsidP="00F531EA">
            <w:pP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The curriculum focus for this week, if appropriate, is linked to </w:t>
            </w:r>
            <w:r w:rsidR="00686698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LOtC/Continuous Provision</w:t>
            </w:r>
            <w:r w:rsidR="00257FF9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.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 Each week there will be a different focus which will help the trainee to gain a deeper understanding of that subject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or area of learning and development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for the EYS</w:t>
            </w:r>
            <w:r w:rsidR="00BE2E3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/KS1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, 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across the whole placement.</w:t>
            </w:r>
          </w:p>
          <w:p w14:paraId="76E4E394" w14:textId="14229807" w:rsidR="00FF4676" w:rsidRDefault="00FF4676" w:rsidP="00F531EA">
            <w:pP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This week’s focus is as follows:</w:t>
            </w:r>
          </w:p>
          <w:p w14:paraId="7576FB95" w14:textId="77777777" w:rsidR="00686698" w:rsidRPr="00686698" w:rsidRDefault="00686698" w:rsidP="006866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8669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Understand that regular purposeful and spaced practice can support long term memory and practice can utilise the indoor and outdoor environment.</w:t>
            </w:r>
            <w:r w:rsidRPr="00686698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709E67D4" w14:textId="77777777" w:rsidR="00686698" w:rsidRPr="00686698" w:rsidRDefault="00686698" w:rsidP="006866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86698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08023504" w14:textId="77777777" w:rsidR="00686698" w:rsidRPr="00686698" w:rsidRDefault="00686698" w:rsidP="006866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8669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Understand the benefits of outdoor learning environments and the positive impact that this can have on children with individual learning needs.</w:t>
            </w:r>
            <w:r w:rsidRPr="00686698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431DE343" w14:textId="2A9A49EF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9" w:type="dxa"/>
          </w:tcPr>
          <w:p w14:paraId="461AE49C" w14:textId="36808297" w:rsidR="001F0811" w:rsidRPr="006B6829" w:rsidRDefault="00E82F08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All relevant information </w:t>
            </w:r>
            <w:r w:rsidR="006313ED" w:rsidRPr="006B6829">
              <w:rPr>
                <w:rFonts w:asciiTheme="minorHAnsi" w:hAnsiTheme="minorHAnsi" w:cstheme="minorHAnsi"/>
                <w:sz w:val="22"/>
              </w:rPr>
              <w:t xml:space="preserve">related to this Professional Practice Placement, </w:t>
            </w:r>
            <w:r w:rsidRPr="006B6829">
              <w:rPr>
                <w:rFonts w:asciiTheme="minorHAnsi" w:hAnsiTheme="minorHAnsi" w:cstheme="minorHAnsi"/>
                <w:sz w:val="22"/>
              </w:rPr>
              <w:t>for Mentors and Link Tutors</w:t>
            </w:r>
            <w:r w:rsidR="006313ED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can be accessed using this link to Mentor Space</w:t>
            </w:r>
          </w:p>
          <w:p w14:paraId="505A4CAE" w14:textId="77777777" w:rsidR="00E82F08" w:rsidRDefault="00732462" w:rsidP="00994DA1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10" w:history="1">
              <w:r w:rsidR="00E82F08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Mentor Space EYPGCE Consolidation PPP</w:t>
              </w:r>
            </w:hyperlink>
          </w:p>
          <w:p w14:paraId="2B49F7DF" w14:textId="77777777" w:rsidR="006F349E" w:rsidRDefault="006F349E" w:rsidP="00994DA1">
            <w:pPr>
              <w:pStyle w:val="NoSpacing"/>
              <w:spacing w:line="276" w:lineRule="auto"/>
              <w:ind w:right="-23"/>
              <w:rPr>
                <w:rStyle w:val="Hyperlink"/>
              </w:rPr>
            </w:pPr>
          </w:p>
          <w:p w14:paraId="28E862A9" w14:textId="2BAF8EEC" w:rsidR="009D61CB" w:rsidRDefault="009D61CB" w:rsidP="00994DA1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05172053" w14:textId="77777777" w:rsidR="00307FA8" w:rsidRDefault="00307FA8" w:rsidP="00994DA1">
            <w:pPr>
              <w:pStyle w:val="NoSpacing"/>
              <w:spacing w:line="276" w:lineRule="auto"/>
              <w:ind w:right="-23"/>
              <w:rPr>
                <w:rStyle w:val="Hyperlink"/>
                <w:color w:val="auto"/>
              </w:rPr>
            </w:pPr>
          </w:p>
          <w:p w14:paraId="127D6C26" w14:textId="2946B034" w:rsidR="001B6C79" w:rsidRDefault="00686698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Ephgrave, A. (2018). Planning in the Moment with Young Children.  Routledge.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B6C79">
              <w:rPr>
                <w:rStyle w:val="eop"/>
                <w:rFonts w:ascii="Arial" w:hAnsi="Arial" w:cs="Arial"/>
                <w:color w:val="495057"/>
                <w:sz w:val="22"/>
                <w:szCs w:val="22"/>
              </w:rPr>
              <w:t> </w:t>
            </w:r>
          </w:p>
          <w:p w14:paraId="4F15DD0E" w14:textId="77777777" w:rsidR="001B6C79" w:rsidRPr="001B6C79" w:rsidRDefault="001B6C79" w:rsidP="001B6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690A" w14:textId="049120E0" w:rsidR="00531967" w:rsidRPr="006B6829" w:rsidRDefault="00531967" w:rsidP="00307FA8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</w:tc>
      </w:tr>
      <w:tr w:rsidR="001F0811" w:rsidRPr="006B6829" w14:paraId="43DBE0D1" w14:textId="77777777" w:rsidTr="00307FA8">
        <w:trPr>
          <w:trHeight w:val="407"/>
        </w:trPr>
        <w:tc>
          <w:tcPr>
            <w:tcW w:w="5457" w:type="dxa"/>
            <w:shd w:val="clear" w:color="auto" w:fill="CCC0D9" w:themeFill="accent4" w:themeFillTint="66"/>
          </w:tcPr>
          <w:p w14:paraId="2DC427E2" w14:textId="1329C4A3" w:rsidR="001F081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Tutor: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Notices</w:t>
            </w:r>
          </w:p>
        </w:tc>
        <w:tc>
          <w:tcPr>
            <w:tcW w:w="5509" w:type="dxa"/>
            <w:shd w:val="clear" w:color="auto" w:fill="CCC0D9" w:themeFill="accent4" w:themeFillTint="66"/>
          </w:tcPr>
          <w:p w14:paraId="593AE7CF" w14:textId="142FF0E3" w:rsidR="001F081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Trainee:</w:t>
            </w:r>
            <w:r w:rsidR="006313ED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Where to find SUPPORT</w:t>
            </w:r>
          </w:p>
        </w:tc>
      </w:tr>
      <w:tr w:rsidR="00994DA1" w:rsidRPr="006B6829" w14:paraId="6A74EBCF" w14:textId="5AD0A030" w:rsidTr="00307FA8">
        <w:trPr>
          <w:trHeight w:val="2097"/>
        </w:trPr>
        <w:tc>
          <w:tcPr>
            <w:tcW w:w="5457" w:type="dxa"/>
          </w:tcPr>
          <w:p w14:paraId="222B8D54" w14:textId="767916FD" w:rsidR="00994DA1" w:rsidRPr="006B6829" w:rsidRDefault="00ED71D9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ink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>utor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>Space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>tab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on Mentor Space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for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further support and guidance o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f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this Professional Practice Placement.</w:t>
            </w:r>
          </w:p>
          <w:p w14:paraId="6590F8C4" w14:textId="77777777" w:rsidR="00CE0D63" w:rsidRPr="006B6829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738FB08C" w14:textId="1902CD55" w:rsidR="00CE0D63" w:rsidRPr="006B6829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Alternatively, please email me or call my office number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details can be found on our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EYPGCE Consolidation PPP Teams Chat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>I will send weekly reminders and updates using the Teams platform.</w:t>
            </w:r>
          </w:p>
        </w:tc>
        <w:tc>
          <w:tcPr>
            <w:tcW w:w="5509" w:type="dxa"/>
          </w:tcPr>
          <w:p w14:paraId="11F8EA00" w14:textId="1E4F7720" w:rsidR="00ED71D9" w:rsidRDefault="006313ED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7EF9C975" w14:textId="77777777" w:rsidR="00E921E0" w:rsidRPr="006B6829" w:rsidRDefault="00E921E0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3D7C3F5" w14:textId="4C228465" w:rsidR="00994DA1" w:rsidRPr="00307FA8" w:rsidRDefault="006313ED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ACADEMIC WORK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your Module Leader or Supervisor</w:t>
            </w:r>
            <w:r w:rsidR="00ED71D9"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Learning Services on </w:t>
            </w:r>
            <w:hyperlink r:id="rId11" w:history="1">
              <w:r w:rsidR="00ED71D9"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Library/Learning Services</w:t>
              </w:r>
            </w:hyperlink>
          </w:p>
          <w:p w14:paraId="6E2891C3" w14:textId="77777777" w:rsidR="00CE0D63" w:rsidRPr="00307FA8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3C8CB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EYPGCE PROGRAMME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Jackie Sumner as PL at </w:t>
            </w:r>
            <w:hyperlink r:id="rId12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Sumnerj@edgehill.ac.uk</w:t>
              </w:r>
            </w:hyperlink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Amanda Casey as APL on </w:t>
            </w:r>
            <w:hyperlink r:id="rId13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Caseya@edgehill.ac.uk</w:t>
              </w:r>
            </w:hyperlink>
          </w:p>
          <w:p w14:paraId="7714245C" w14:textId="77777777" w:rsidR="00CE0D63" w:rsidRPr="00307FA8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A0E05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MONEY ADVICE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(inc PPP Travel Expenses) – contact the team on </w:t>
            </w:r>
            <w:hyperlink r:id="rId14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Money Advice</w:t>
              </w:r>
            </w:hyperlink>
          </w:p>
          <w:p w14:paraId="1C03F76C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71E8C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PLACEMENT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Placement Team at </w:t>
            </w:r>
            <w:hyperlink r:id="rId15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primaryplacements@edgehill.ac.uk</w:t>
              </w:r>
            </w:hyperlink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Amanda Casey (PPQL) on </w:t>
            </w:r>
            <w:hyperlink r:id="rId16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Caseya@edgehill.ac.uk</w:t>
              </w:r>
            </w:hyperlink>
          </w:p>
          <w:p w14:paraId="28C10344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5F663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STUDENT SUPPORT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Catalyst team on </w:t>
            </w:r>
            <w:hyperlink r:id="rId17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Student Support</w:t>
              </w:r>
            </w:hyperlink>
          </w:p>
          <w:p w14:paraId="41047B68" w14:textId="77777777" w:rsidR="00ED71D9" w:rsidRPr="00307FA8" w:rsidRDefault="00ED71D9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E3E50" w14:textId="4FEDA77E" w:rsidR="006313ED" w:rsidRPr="006B6829" w:rsidRDefault="006313ED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WELLBEING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wellbeing team</w:t>
            </w:r>
            <w:r w:rsidR="00ED71D9"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on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Wellbeing</w:t>
              </w:r>
            </w:hyperlink>
          </w:p>
        </w:tc>
      </w:tr>
    </w:tbl>
    <w:p w14:paraId="763FC757" w14:textId="3A8E4CEE" w:rsidR="00BB4ADE" w:rsidRPr="006B6829" w:rsidRDefault="00BB4ADE" w:rsidP="00994DA1">
      <w:pPr>
        <w:pStyle w:val="NoSpacing"/>
        <w:spacing w:before="240"/>
        <w:ind w:right="-23"/>
        <w:rPr>
          <w:rFonts w:asciiTheme="minorHAnsi" w:hAnsiTheme="minorHAnsi" w:cstheme="minorHAnsi"/>
          <w:sz w:val="22"/>
        </w:rPr>
      </w:pPr>
    </w:p>
    <w:sectPr w:rsidR="00BB4ADE" w:rsidRPr="006B6829" w:rsidSect="002841C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165FE"/>
    <w:rsid w:val="00087965"/>
    <w:rsid w:val="000F3143"/>
    <w:rsid w:val="001B6C79"/>
    <w:rsid w:val="001F0811"/>
    <w:rsid w:val="00257FF9"/>
    <w:rsid w:val="002841C1"/>
    <w:rsid w:val="00307FA8"/>
    <w:rsid w:val="003B0F67"/>
    <w:rsid w:val="00456F38"/>
    <w:rsid w:val="0047458D"/>
    <w:rsid w:val="004B3161"/>
    <w:rsid w:val="00531967"/>
    <w:rsid w:val="006313ED"/>
    <w:rsid w:val="00665A05"/>
    <w:rsid w:val="00686698"/>
    <w:rsid w:val="006B6829"/>
    <w:rsid w:val="006F349E"/>
    <w:rsid w:val="00722685"/>
    <w:rsid w:val="00732462"/>
    <w:rsid w:val="0077142C"/>
    <w:rsid w:val="00773A6F"/>
    <w:rsid w:val="008A049B"/>
    <w:rsid w:val="008C2AA9"/>
    <w:rsid w:val="0092739B"/>
    <w:rsid w:val="00971F84"/>
    <w:rsid w:val="00994DA1"/>
    <w:rsid w:val="009D61CB"/>
    <w:rsid w:val="00B12A37"/>
    <w:rsid w:val="00B96443"/>
    <w:rsid w:val="00BB4ADE"/>
    <w:rsid w:val="00BE2E3D"/>
    <w:rsid w:val="00C01C17"/>
    <w:rsid w:val="00CA3C61"/>
    <w:rsid w:val="00CE0D63"/>
    <w:rsid w:val="00CF75EE"/>
    <w:rsid w:val="00D50DD1"/>
    <w:rsid w:val="00E80471"/>
    <w:rsid w:val="00E82F08"/>
    <w:rsid w:val="00E921E0"/>
    <w:rsid w:val="00E927BF"/>
    <w:rsid w:val="00EC1624"/>
    <w:rsid w:val="00ED71D9"/>
    <w:rsid w:val="00F21A43"/>
    <w:rsid w:val="00F531EA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C16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F0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531EA"/>
  </w:style>
  <w:style w:type="character" w:customStyle="1" w:styleId="eop">
    <w:name w:val="eop"/>
    <w:basedOn w:val="DefaultParagraphFont"/>
    <w:rsid w:val="00F531EA"/>
  </w:style>
  <w:style w:type="paragraph" w:customStyle="1" w:styleId="paragraph">
    <w:name w:val="paragraph"/>
    <w:basedOn w:val="Normal"/>
    <w:rsid w:val="009D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gehill.ac.uk/mentorspace/" TargetMode="External"/><Relationship Id="rId13" Type="http://schemas.openxmlformats.org/officeDocument/2006/relationships/hyperlink" Target="mailto:Caseya@edgehill.ac.uk" TargetMode="External"/><Relationship Id="rId18" Type="http://schemas.openxmlformats.org/officeDocument/2006/relationships/hyperlink" Target="https://www.edgehill.ac.uk/departments/support/studentservices/wellbe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edgehill.ac.uk/mentorspace/category/pgce-3-7-consolidation/" TargetMode="External"/><Relationship Id="rId12" Type="http://schemas.openxmlformats.org/officeDocument/2006/relationships/hyperlink" Target="mailto:Sumnerj@edgehill.ac.uk" TargetMode="External"/><Relationship Id="rId17" Type="http://schemas.openxmlformats.org/officeDocument/2006/relationships/hyperlink" Target="https://www.edgehill.ac.uk/departments/support/studentservices/student-support-team/" TargetMode="External"/><Relationship Id="rId2" Type="http://schemas.openxmlformats.org/officeDocument/2006/relationships/styles" Target="styles.xml"/><Relationship Id="rId16" Type="http://schemas.openxmlformats.org/officeDocument/2006/relationships/hyperlink" Target="mailto:Caseya@edgehill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aseya@edgehill.ac.uk" TargetMode="External"/><Relationship Id="rId11" Type="http://schemas.openxmlformats.org/officeDocument/2006/relationships/hyperlink" Target="https://www.edgehill.ac.uk/departments/support/ls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rimaryplacements@edgehill.ac.uk" TargetMode="External"/><Relationship Id="rId10" Type="http://schemas.openxmlformats.org/officeDocument/2006/relationships/hyperlink" Target="https://sites.edgehill.ac.uk/mentorspace/category/pgce-3-7-consolida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category/pgce-3-7-consolidation/" TargetMode="External"/><Relationship Id="rId14" Type="http://schemas.openxmlformats.org/officeDocument/2006/relationships/hyperlink" Target="https://www.edgehill.ac.uk/departments/support/studentservices/moneyadvice/money-iss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999</Words>
  <Characters>5698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Lucy LeMarinel</cp:lastModifiedBy>
  <cp:revision>2</cp:revision>
  <dcterms:created xsi:type="dcterms:W3CDTF">2024-06-05T08:39:00Z</dcterms:created>
  <dcterms:modified xsi:type="dcterms:W3CDTF">2024-06-05T08:39:00Z</dcterms:modified>
</cp:coreProperties>
</file>