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55" w:type="dxa"/>
        <w:tblInd w:w="-743" w:type="dxa"/>
        <w:tblLook w:val="04A0" w:firstRow="1" w:lastRow="0" w:firstColumn="1" w:lastColumn="0" w:noHBand="0" w:noVBand="1"/>
      </w:tblPr>
      <w:tblGrid>
        <w:gridCol w:w="1486"/>
        <w:gridCol w:w="2158"/>
        <w:gridCol w:w="2258"/>
        <w:gridCol w:w="2157"/>
        <w:gridCol w:w="2273"/>
        <w:gridCol w:w="2218"/>
        <w:gridCol w:w="2305"/>
      </w:tblGrid>
      <w:tr w:rsidR="0022598F" w:rsidRPr="007D3FD9" w14:paraId="347086CB" w14:textId="77777777" w:rsidTr="4D2E8DC0">
        <w:trPr>
          <w:trHeight w:val="300"/>
        </w:trPr>
        <w:tc>
          <w:tcPr>
            <w:tcW w:w="14855" w:type="dxa"/>
            <w:gridSpan w:val="7"/>
          </w:tcPr>
          <w:p w14:paraId="0B97F22F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Cs w:val="24"/>
              </w:rPr>
            </w:pPr>
            <w:r w:rsidRPr="007D3FD9">
              <w:rPr>
                <w:rFonts w:ascii="Maiandra GD" w:hAnsi="Maiandra GD"/>
                <w:b/>
                <w:bCs/>
                <w:szCs w:val="24"/>
              </w:rPr>
              <w:t>EY Undergraduate Year 1 Full Time – Strand Component Tracker</w:t>
            </w:r>
          </w:p>
          <w:p w14:paraId="5F32A1A8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2598F" w:rsidRPr="007D3FD9" w14:paraId="5A365D48" w14:textId="77777777" w:rsidTr="4D2E8DC0">
        <w:trPr>
          <w:trHeight w:val="300"/>
        </w:trPr>
        <w:tc>
          <w:tcPr>
            <w:tcW w:w="1383" w:type="dxa"/>
          </w:tcPr>
          <w:p w14:paraId="5BEFEEA3" w14:textId="77777777" w:rsidR="0022598F" w:rsidRPr="007D3FD9" w:rsidRDefault="0022598F" w:rsidP="00667B10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175" w:type="dxa"/>
          </w:tcPr>
          <w:p w14:paraId="1EA2DBB4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1</w:t>
            </w:r>
          </w:p>
          <w:p w14:paraId="68D33EDD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</w:tcPr>
          <w:p w14:paraId="0B1F8027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2</w:t>
            </w:r>
          </w:p>
        </w:tc>
        <w:tc>
          <w:tcPr>
            <w:tcW w:w="2172" w:type="dxa"/>
          </w:tcPr>
          <w:p w14:paraId="5283FFCE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3</w:t>
            </w:r>
          </w:p>
        </w:tc>
        <w:tc>
          <w:tcPr>
            <w:tcW w:w="2292" w:type="dxa"/>
          </w:tcPr>
          <w:p w14:paraId="2CF95F0C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2235" w:type="dxa"/>
          </w:tcPr>
          <w:p w14:paraId="75C027B2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2322" w:type="dxa"/>
          </w:tcPr>
          <w:p w14:paraId="67BFDDC9" w14:textId="77777777" w:rsidR="0022598F" w:rsidRPr="007D3FD9" w:rsidRDefault="0022598F" w:rsidP="00667B10">
            <w:pPr>
              <w:pStyle w:val="NoSpacing"/>
              <w:jc w:val="center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sz w:val="16"/>
                <w:szCs w:val="16"/>
              </w:rPr>
              <w:t>Week 6</w:t>
            </w:r>
          </w:p>
        </w:tc>
      </w:tr>
      <w:tr w:rsidR="0022598F" w:rsidRPr="007D3FD9" w14:paraId="6F28DB06" w14:textId="77777777" w:rsidTr="4D2E8DC0">
        <w:trPr>
          <w:trHeight w:val="2646"/>
        </w:trPr>
        <w:tc>
          <w:tcPr>
            <w:tcW w:w="1383" w:type="dxa"/>
            <w:shd w:val="clear" w:color="auto" w:fill="FFFFFF" w:themeFill="background1"/>
          </w:tcPr>
          <w:p w14:paraId="72A576BC" w14:textId="77777777" w:rsidR="0022598F" w:rsidRPr="007D3FD9" w:rsidRDefault="0022598F" w:rsidP="00667B10">
            <w:pPr>
              <w:pStyle w:val="NoSpacing"/>
              <w:rPr>
                <w:rFonts w:ascii="Maiandra GD" w:hAnsi="Maiandra GD"/>
                <w:b/>
                <w:bCs/>
                <w:color w:val="0F243E" w:themeColor="text2" w:themeShade="80"/>
                <w:sz w:val="16"/>
                <w:szCs w:val="16"/>
              </w:rPr>
            </w:pPr>
            <w:r w:rsidRPr="007D3FD9">
              <w:rPr>
                <w:rFonts w:ascii="Maiandra GD" w:hAnsi="Maiandra GD"/>
                <w:b/>
                <w:bCs/>
                <w:color w:val="0F243E" w:themeColor="text2" w:themeShade="80"/>
                <w:sz w:val="16"/>
                <w:szCs w:val="16"/>
              </w:rPr>
              <w:t>High Expectations</w:t>
            </w:r>
          </w:p>
          <w:p w14:paraId="50C8F37F" w14:textId="77777777" w:rsidR="0022598F" w:rsidRPr="007D3FD9" w:rsidRDefault="0022598F" w:rsidP="00667B10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83229E0" w14:textId="77777777" w:rsidR="0022598F" w:rsidRPr="003972C3" w:rsidRDefault="0022598F" w:rsidP="75B4F3CA">
            <w:pPr>
              <w:pStyle w:val="NoSpacing"/>
              <w:ind w:left="170" w:hanging="170"/>
              <w:rPr>
                <w:rFonts w:asciiTheme="minorHAnsi" w:eastAsiaTheme="minorEastAsia" w:hAnsi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b/>
                <w:bCs/>
                <w:color w:val="244061" w:themeColor="accent1" w:themeShade="80"/>
                <w:sz w:val="20"/>
                <w:szCs w:val="20"/>
              </w:rPr>
              <w:t>EDI</w:t>
            </w:r>
          </w:p>
          <w:p w14:paraId="5733EDEE" w14:textId="2B8BA14D" w:rsidR="75B4F3CA" w:rsidRDefault="75B4F3CA" w:rsidP="75B4F3CA">
            <w:pPr>
              <w:pStyle w:val="NoSpacing"/>
              <w:ind w:left="170" w:hanging="170"/>
              <w:rPr>
                <w:rFonts w:asciiTheme="minorHAnsi" w:eastAsiaTheme="minorEastAsia" w:hAnsiTheme="minorHAns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477D4EF1" w14:textId="77777777" w:rsidR="0022598F" w:rsidRPr="00244D05" w:rsidRDefault="0022598F" w:rsidP="75B4F3CA">
            <w:pPr>
              <w:pStyle w:val="NoSpacing"/>
              <w:ind w:left="170" w:hanging="170"/>
              <w:rPr>
                <w:rFonts w:asciiTheme="minorHAnsi" w:eastAsiaTheme="minorEastAsia" w:hAnsiTheme="minorHAnsi"/>
                <w:b/>
                <w:bCs/>
                <w:color w:val="FF0000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b/>
                <w:bCs/>
                <w:color w:val="FF0000"/>
                <w:sz w:val="20"/>
                <w:szCs w:val="20"/>
              </w:rPr>
              <w:t>Behaviour</w:t>
            </w:r>
          </w:p>
          <w:p w14:paraId="574ABD47" w14:textId="3B5F4AA6" w:rsidR="75B4F3CA" w:rsidRDefault="75B4F3CA" w:rsidP="75B4F3CA">
            <w:pPr>
              <w:pStyle w:val="NoSpacing"/>
              <w:ind w:left="170" w:hanging="170"/>
              <w:rPr>
                <w:rFonts w:asciiTheme="minorHAnsi" w:eastAsiaTheme="minorEastAsia" w:hAnsiTheme="minorHAnsi"/>
                <w:b/>
                <w:bCs/>
                <w:color w:val="FF0000"/>
                <w:sz w:val="20"/>
                <w:szCs w:val="20"/>
              </w:rPr>
            </w:pPr>
          </w:p>
          <w:p w14:paraId="2D4A41DA" w14:textId="77777777" w:rsidR="0022598F" w:rsidRPr="007D3FD9" w:rsidRDefault="0022598F" w:rsidP="75B4F3CA">
            <w:pPr>
              <w:pStyle w:val="NoSpacing"/>
              <w:ind w:left="170" w:hanging="170"/>
              <w:rPr>
                <w:rFonts w:asciiTheme="minorHAnsi" w:eastAsiaTheme="minorEastAsia" w:hAnsiTheme="minorHAnsi"/>
                <w:b/>
                <w:bCs/>
                <w:color w:val="4F81BD" w:themeColor="accent1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b/>
                <w:bCs/>
                <w:color w:val="00B0F0"/>
                <w:sz w:val="20"/>
                <w:szCs w:val="20"/>
              </w:rPr>
              <w:t>EAL</w:t>
            </w:r>
          </w:p>
        </w:tc>
        <w:tc>
          <w:tcPr>
            <w:tcW w:w="2175" w:type="dxa"/>
            <w:shd w:val="clear" w:color="auto" w:fill="FFFFFF" w:themeFill="background1"/>
          </w:tcPr>
          <w:p w14:paraId="14CD1AEB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To know that all children have a legal and moral right to a high-quality education which values them as unique individuals and enables them to fulfil their potential academically and socially.</w:t>
            </w:r>
          </w:p>
          <w:p w14:paraId="1B8E713B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</w:p>
          <w:p w14:paraId="429A9F54" w14:textId="77777777" w:rsidR="0022598F" w:rsidRPr="007D3FD9" w:rsidRDefault="0022598F" w:rsidP="2D7EA037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6AC81466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That there is a range of factors that affect pupil behaviour both within and outside the classroom.</w:t>
            </w:r>
          </w:p>
        </w:tc>
        <w:tc>
          <w:tcPr>
            <w:tcW w:w="2276" w:type="dxa"/>
            <w:shd w:val="clear" w:color="auto" w:fill="FFFFFF" w:themeFill="background1"/>
          </w:tcPr>
          <w:p w14:paraId="40DF2A83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Understand how a commitment to equality, diversity and inclusion is embedded within practice in their setting.</w:t>
            </w:r>
            <w:r w:rsidRPr="6AC81466"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 </w:t>
            </w:r>
          </w:p>
          <w:p w14:paraId="4C6ECAFE" w14:textId="77777777" w:rsidR="0022598F" w:rsidRPr="007D3FD9" w:rsidRDefault="0022598F" w:rsidP="2D7EA037">
            <w:pPr>
              <w:textAlignment w:val="baseline"/>
              <w:rPr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</w:pPr>
          </w:p>
          <w:p w14:paraId="2C2EC290" w14:textId="09203B85" w:rsidR="0022598F" w:rsidRPr="007D3FD9" w:rsidRDefault="0022598F" w:rsidP="6AC81466">
            <w:pPr>
              <w:textAlignment w:val="baseline"/>
              <w:rPr>
                <w:rStyle w:val="normaltextrun"/>
                <w:rFonts w:asciiTheme="minorHAnsi" w:eastAsiaTheme="minorEastAsia" w:hAnsiTheme="minorHAnsi"/>
                <w:color w:val="548DD4" w:themeColor="text2" w:themeTint="99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/>
                <w:color w:val="548DD4" w:themeColor="text2" w:themeTint="99"/>
                <w:sz w:val="20"/>
                <w:szCs w:val="20"/>
                <w:shd w:val="clear" w:color="auto" w:fill="FFFFFF" w:themeFill="background1"/>
              </w:rPr>
              <w:t xml:space="preserve">Understand the characteristics of EAL learners </w:t>
            </w:r>
            <w:proofErr w:type="gramStart"/>
            <w:r w:rsidR="3F4BD886" w:rsidRPr="6AC81466">
              <w:rPr>
                <w:rStyle w:val="normaltextrun"/>
                <w:rFonts w:asciiTheme="minorHAnsi" w:eastAsiaTheme="minorEastAsia" w:hAnsiTheme="minorHAnsi"/>
                <w:color w:val="548DD4" w:themeColor="text2" w:themeTint="99"/>
                <w:sz w:val="20"/>
                <w:szCs w:val="20"/>
                <w:shd w:val="clear" w:color="auto" w:fill="FFFFFF" w:themeFill="background1"/>
              </w:rPr>
              <w:t>in order to</w:t>
            </w:r>
            <w:proofErr w:type="gramEnd"/>
            <w:r w:rsidR="3F4BD886" w:rsidRPr="6AC81466">
              <w:rPr>
                <w:rStyle w:val="normaltextrun"/>
                <w:rFonts w:asciiTheme="minorHAnsi" w:eastAsiaTheme="minorEastAsia" w:hAnsiTheme="minorHAnsi"/>
                <w:color w:val="548DD4" w:themeColor="text2" w:themeTint="99"/>
                <w:sz w:val="20"/>
                <w:szCs w:val="20"/>
                <w:shd w:val="clear" w:color="auto" w:fill="FFFFFF" w:themeFill="background1"/>
              </w:rPr>
              <w:t xml:space="preserve"> identify effective support approaches in the classroom</w:t>
            </w:r>
          </w:p>
          <w:p w14:paraId="5AEDC9C5" w14:textId="6D52278E" w:rsidR="0022598F" w:rsidRPr="007D3FD9" w:rsidRDefault="76BE8275" w:rsidP="537FC797">
            <w:pPr>
              <w:spacing w:line="259" w:lineRule="auto"/>
              <w:textAlignment w:val="baseline"/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</w:pPr>
            <w:r w:rsidRPr="6AC81466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To understand that building effective relationships is supported when pupils’ feelings are considered and understood.</w:t>
            </w:r>
          </w:p>
          <w:p w14:paraId="516E3F39" w14:textId="19E5A520" w:rsidR="0022598F" w:rsidRPr="007D3FD9" w:rsidRDefault="0022598F" w:rsidP="6AC81466">
            <w:pPr>
              <w:textAlignment w:val="baseline"/>
              <w:rPr>
                <w:rStyle w:val="normaltextrun"/>
                <w:rFonts w:asciiTheme="minorHAnsi" w:eastAsiaTheme="minorEastAsia" w:hAnsi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14:paraId="0D7C5C74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Understand how the physical environment is structured and adapted to meet the needs of a diverse range of children.</w:t>
            </w:r>
            <w:r w:rsidRPr="6AC81466"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 </w:t>
            </w:r>
          </w:p>
          <w:p w14:paraId="76F39372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</w:p>
          <w:p w14:paraId="796C7D4A" w14:textId="1FE0DD27" w:rsidR="0022598F" w:rsidRPr="007D3FD9" w:rsidRDefault="2F693667" w:rsidP="6AC81466">
            <w:pPr>
              <w:spacing w:line="259" w:lineRule="auto"/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  <w:r w:rsidRPr="6AC8146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 xml:space="preserve">To develop strategies to engage with learners with EAL in Continuous Provision to support language acquisition.  </w:t>
            </w:r>
          </w:p>
        </w:tc>
        <w:tc>
          <w:tcPr>
            <w:tcW w:w="2292" w:type="dxa"/>
            <w:shd w:val="clear" w:color="auto" w:fill="FFFFFF" w:themeFill="background1"/>
          </w:tcPr>
          <w:p w14:paraId="520F69E8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Understand how assessment is used to identify individual needs and plan effectively for these. </w:t>
            </w:r>
            <w:r w:rsidRPr="6AC81466"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 </w:t>
            </w:r>
          </w:p>
          <w:p w14:paraId="345EC405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292CC62" w14:textId="77777777" w:rsidR="0022598F" w:rsidRPr="007D3FD9" w:rsidRDefault="0022598F" w:rsidP="2D7EA037">
            <w:pPr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  <w:r w:rsidRPr="6AC81466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Create an effective, supportive and safe learning environment.</w:t>
            </w:r>
          </w:p>
        </w:tc>
        <w:tc>
          <w:tcPr>
            <w:tcW w:w="2235" w:type="dxa"/>
            <w:shd w:val="clear" w:color="auto" w:fill="FFFFFF" w:themeFill="background1"/>
          </w:tcPr>
          <w:p w14:paraId="44B799E7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  <w:r w:rsidRPr="6AC81466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Understand how to positively engage and work in partnership with parents of children with diverse learning needs.</w:t>
            </w:r>
            <w:r w:rsidRPr="6AC81466"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 </w:t>
            </w:r>
          </w:p>
          <w:p w14:paraId="529805A3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</w:pPr>
          </w:p>
          <w:p w14:paraId="2D1D2C70" w14:textId="77777777" w:rsidR="0022598F" w:rsidRPr="007D3FD9" w:rsidRDefault="0022598F" w:rsidP="2D7EA037">
            <w:pPr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  <w:r w:rsidRPr="6AC81466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How to communicate effectively with expert colleagues to support excellent behaviour and classroom management in a supportive and inclusive environment.</w:t>
            </w:r>
          </w:p>
        </w:tc>
        <w:tc>
          <w:tcPr>
            <w:tcW w:w="2322" w:type="dxa"/>
            <w:shd w:val="clear" w:color="auto" w:fill="FFFFFF" w:themeFill="background1"/>
          </w:tcPr>
          <w:p w14:paraId="79CABC9D" w14:textId="60FC4FE8" w:rsidR="0022598F" w:rsidRPr="007D3FD9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Plan an activity which caters for a range of diverse needs and reflect upon effectiveness of this activity.</w:t>
            </w:r>
            <w:r w:rsidRPr="75B4F3CA"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  <w:t> </w:t>
            </w:r>
          </w:p>
          <w:p w14:paraId="38B16A31" w14:textId="7385C5C0" w:rsidR="0022598F" w:rsidRPr="007D3FD9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</w:p>
          <w:p w14:paraId="22788F78" w14:textId="77BCC1C8" w:rsidR="0022598F" w:rsidRPr="007D3FD9" w:rsidRDefault="221E9415" w:rsidP="537FC797">
            <w:pPr>
              <w:textAlignment w:val="baseline"/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  <w:r w:rsidRPr="537FC797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 xml:space="preserve">To know how teachers </w:t>
            </w:r>
            <w:proofErr w:type="gramStart"/>
            <w:r w:rsidRPr="537FC797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have the ability to</w:t>
            </w:r>
            <w:proofErr w:type="gramEnd"/>
            <w:r w:rsidRPr="537FC797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 xml:space="preserve"> affect and improve wellbeing and motivation which impacts positively on pupil behaviour.</w:t>
            </w:r>
          </w:p>
          <w:p w14:paraId="4A550543" w14:textId="45FA7781" w:rsidR="0022598F" w:rsidRPr="007D3FD9" w:rsidRDefault="0022598F" w:rsidP="75B4F3CA">
            <w:pPr>
              <w:textAlignment w:val="baseline"/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</w:p>
          <w:p w14:paraId="3697B276" w14:textId="10B935F3" w:rsidR="0022598F" w:rsidRPr="007D3FD9" w:rsidRDefault="221E9415" w:rsidP="75B4F3CA">
            <w:pPr>
              <w:textAlignment w:val="baseline"/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>To know a range of strategies to support learners with EAL in adult led sessions to ensure they understand the tasks.</w:t>
            </w:r>
          </w:p>
          <w:p w14:paraId="64016D65" w14:textId="42F86C82" w:rsidR="0022598F" w:rsidRPr="007D3FD9" w:rsidRDefault="0022598F" w:rsidP="75B4F3CA">
            <w:pPr>
              <w:textAlignment w:val="baseline"/>
              <w:rPr>
                <w:rFonts w:asciiTheme="minorHAnsi" w:eastAsiaTheme="minorEastAsia" w:hAnsiTheme="minorHAnsi"/>
                <w:color w:val="17365D" w:themeColor="text2" w:themeShade="BF"/>
                <w:sz w:val="20"/>
                <w:szCs w:val="20"/>
              </w:rPr>
            </w:pPr>
          </w:p>
          <w:p w14:paraId="533E7F95" w14:textId="3BD8E429" w:rsidR="0022598F" w:rsidRPr="007D3FD9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F243E" w:themeColor="text2" w:themeShade="80"/>
                <w:sz w:val="20"/>
                <w:szCs w:val="20"/>
              </w:rPr>
            </w:pPr>
          </w:p>
        </w:tc>
      </w:tr>
      <w:tr w:rsidR="0022598F" w:rsidRPr="007D3FD9" w14:paraId="4304BEF7" w14:textId="77777777" w:rsidTr="4D2E8DC0">
        <w:trPr>
          <w:trHeight w:val="2968"/>
        </w:trPr>
        <w:tc>
          <w:tcPr>
            <w:tcW w:w="1383" w:type="dxa"/>
            <w:shd w:val="clear" w:color="auto" w:fill="FFFFFF" w:themeFill="background1"/>
          </w:tcPr>
          <w:p w14:paraId="0D67687F" w14:textId="77777777" w:rsidR="0022598F" w:rsidRPr="007D3FD9" w:rsidRDefault="0022598F" w:rsidP="2D7EA037">
            <w:pPr>
              <w:pStyle w:val="NoSpacing"/>
              <w:rPr>
                <w:rStyle w:val="eop"/>
                <w:rFonts w:asciiTheme="minorHAnsi" w:eastAsiaTheme="minorEastAsia" w:hAnsiTheme="minorHAnsi"/>
                <w:b/>
                <w:bCs/>
                <w:color w:val="4F6228" w:themeColor="accent3" w:themeShade="80"/>
                <w:sz w:val="20"/>
                <w:szCs w:val="20"/>
                <w:shd w:val="clear" w:color="auto" w:fill="EAF1DD" w:themeFill="accent3" w:themeFillTint="33"/>
              </w:rPr>
            </w:pPr>
            <w:r w:rsidRPr="2D7EA037">
              <w:rPr>
                <w:rStyle w:val="normaltextrun"/>
                <w:rFonts w:asciiTheme="minorHAnsi" w:eastAsiaTheme="minorEastAsia" w:hAnsiTheme="minorHAnsi"/>
                <w:b/>
                <w:bCs/>
                <w:color w:val="4F6228" w:themeColor="accent3" w:themeShade="80"/>
                <w:sz w:val="20"/>
                <w:szCs w:val="20"/>
                <w:shd w:val="clear" w:color="auto" w:fill="FFFFFF" w:themeFill="background1"/>
              </w:rPr>
              <w:t>How Pupils Learn, Classroom Practice and Adaptive</w:t>
            </w:r>
            <w:r w:rsidRPr="2D7EA037">
              <w:rPr>
                <w:rStyle w:val="normaltextrun"/>
                <w:rFonts w:asciiTheme="minorHAnsi" w:eastAsiaTheme="minorEastAsia" w:hAnsiTheme="minorHAnsi"/>
                <w:b/>
                <w:bCs/>
                <w:color w:val="4F6228" w:themeColor="accent3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2D7EA037">
              <w:rPr>
                <w:rStyle w:val="normaltextrun"/>
                <w:rFonts w:asciiTheme="minorHAnsi" w:eastAsiaTheme="minorEastAsia" w:hAnsiTheme="minorHAnsi"/>
                <w:b/>
                <w:bCs/>
                <w:color w:val="4F6228" w:themeColor="accent3" w:themeShade="80"/>
                <w:sz w:val="20"/>
                <w:szCs w:val="20"/>
                <w:shd w:val="clear" w:color="auto" w:fill="FFFFFF" w:themeFill="background1"/>
              </w:rPr>
              <w:t>Teaching</w:t>
            </w:r>
            <w:r w:rsidRPr="2D7EA037">
              <w:rPr>
                <w:rStyle w:val="eop"/>
                <w:rFonts w:asciiTheme="minorHAnsi" w:eastAsiaTheme="minorEastAsia" w:hAnsiTheme="minorHAnsi"/>
                <w:b/>
                <w:bCs/>
                <w:color w:val="4F6228" w:themeColor="accent3" w:themeShade="80"/>
                <w:sz w:val="20"/>
                <w:szCs w:val="20"/>
                <w:shd w:val="clear" w:color="auto" w:fill="FFFFFF" w:themeFill="background1"/>
              </w:rPr>
              <w:t> </w:t>
            </w:r>
          </w:p>
          <w:p w14:paraId="53209897" w14:textId="77777777" w:rsidR="0022598F" w:rsidRPr="007D3FD9" w:rsidRDefault="0022598F" w:rsidP="2D7EA037">
            <w:pPr>
              <w:pStyle w:val="NoSpacing"/>
              <w:rPr>
                <w:rStyle w:val="eop"/>
                <w:rFonts w:asciiTheme="minorHAnsi" w:eastAsiaTheme="minorEastAsia" w:hAnsiTheme="minorHAnsi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248ACB7F" w14:textId="77777777" w:rsidR="0022598F" w:rsidRPr="003972C3" w:rsidRDefault="25FF3EA8" w:rsidP="0F544061">
            <w:pPr>
              <w:pStyle w:val="NoSpacing"/>
              <w:ind w:left="170" w:hanging="170"/>
              <w:rPr>
                <w:rStyle w:val="eop"/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2D7EA037">
              <w:rPr>
                <w:rStyle w:val="eop"/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  <w:shd w:val="clear" w:color="auto" w:fill="FFFFFF" w:themeFill="background1"/>
              </w:rPr>
              <w:t>Adaptive Teaching</w:t>
            </w:r>
          </w:p>
          <w:p w14:paraId="7FCCEDA0" w14:textId="32E0FC82" w:rsidR="0022598F" w:rsidRPr="007D3FD9" w:rsidRDefault="0022598F" w:rsidP="0F544061">
            <w:pPr>
              <w:pStyle w:val="NoSpacing"/>
              <w:ind w:left="170" w:hanging="170"/>
              <w:rPr>
                <w:rStyle w:val="eop"/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4D2F617F" w14:textId="3FCF3C24" w:rsidR="0022598F" w:rsidRPr="007D3FD9" w:rsidRDefault="25FF3EA8" w:rsidP="0F544061">
            <w:pPr>
              <w:pStyle w:val="NoSpacing"/>
              <w:ind w:left="170" w:hanging="170"/>
              <w:rPr>
                <w:rStyle w:val="eop"/>
                <w:rFonts w:asciiTheme="minorHAnsi" w:eastAsiaTheme="minorEastAsia" w:hAnsiTheme="minorHAnsi"/>
                <w:color w:val="9BBB59" w:themeColor="accent3"/>
                <w:sz w:val="20"/>
                <w:szCs w:val="20"/>
              </w:rPr>
            </w:pPr>
            <w:r w:rsidRPr="0F544061">
              <w:rPr>
                <w:rStyle w:val="eop"/>
                <w:rFonts w:asciiTheme="minorHAnsi" w:eastAsiaTheme="minorEastAsia" w:hAnsiTheme="minorHAnsi"/>
                <w:color w:val="FF0000"/>
                <w:sz w:val="20"/>
                <w:szCs w:val="20"/>
              </w:rPr>
              <w:t>Planning</w:t>
            </w:r>
          </w:p>
          <w:p w14:paraId="3C740EF6" w14:textId="07E74B67" w:rsidR="0022598F" w:rsidRPr="007D3FD9" w:rsidRDefault="0022598F" w:rsidP="0F544061">
            <w:pPr>
              <w:pStyle w:val="NoSpacing"/>
              <w:ind w:left="170" w:hanging="170"/>
              <w:rPr>
                <w:rStyle w:val="eop"/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4E812E71" w14:textId="0E31874A" w:rsidR="0022598F" w:rsidRPr="007D3FD9" w:rsidRDefault="25FF3EA8" w:rsidP="0F544061">
            <w:pPr>
              <w:pStyle w:val="NoSpacing"/>
              <w:ind w:left="170" w:hanging="170"/>
              <w:rPr>
                <w:rStyle w:val="eop"/>
                <w:rFonts w:asciiTheme="minorHAnsi" w:eastAsiaTheme="minorEastAsia" w:hAnsiTheme="minorHAnsi"/>
                <w:color w:val="9BBB59" w:themeColor="accent3"/>
                <w:sz w:val="20"/>
                <w:szCs w:val="20"/>
              </w:rPr>
            </w:pPr>
            <w:r w:rsidRPr="0F544061">
              <w:rPr>
                <w:rStyle w:val="eop"/>
                <w:rFonts w:asciiTheme="minorHAnsi" w:eastAsiaTheme="minorEastAsia" w:hAnsiTheme="minorHAnsi"/>
                <w:color w:val="00B0F0"/>
                <w:sz w:val="20"/>
                <w:szCs w:val="20"/>
              </w:rPr>
              <w:lastRenderedPageBreak/>
              <w:t>How children Learn</w:t>
            </w:r>
          </w:p>
        </w:tc>
        <w:tc>
          <w:tcPr>
            <w:tcW w:w="2175" w:type="dxa"/>
            <w:shd w:val="clear" w:color="auto" w:fill="FFFFFF" w:themeFill="background1"/>
          </w:tcPr>
          <w:p w14:paraId="4CDF7C31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2D7EA037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 xml:space="preserve">To know that children have a legal and moral right to a high-quality education which values them as unique individuals and enables them to fulfil their potential academically and socially </w:t>
            </w:r>
          </w:p>
          <w:p w14:paraId="34AC4728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50329DD3" w14:textId="77777777" w:rsidR="0022598F" w:rsidRPr="007D3FD9" w:rsidRDefault="0022598F" w:rsidP="1140179B">
            <w:pPr>
              <w:textAlignment w:val="baseline"/>
              <w:rPr>
                <w:rFonts w:asciiTheme="minorHAnsi" w:eastAsiaTheme="minorEastAsia" w:hAnsiTheme="minorHAnsi"/>
                <w:color w:val="76923C" w:themeColor="accent3" w:themeShade="BF"/>
                <w:sz w:val="20"/>
                <w:szCs w:val="20"/>
              </w:rPr>
            </w:pPr>
            <w:r w:rsidRPr="1140179B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 xml:space="preserve">Teachers manage workload and wellbeing </w:t>
            </w:r>
            <w:r w:rsidRPr="1140179B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lastRenderedPageBreak/>
              <w:t xml:space="preserve">by planning efficiently and sharing the load </w:t>
            </w:r>
          </w:p>
        </w:tc>
        <w:tc>
          <w:tcPr>
            <w:tcW w:w="2276" w:type="dxa"/>
            <w:shd w:val="clear" w:color="auto" w:fill="FFFFFF" w:themeFill="background1"/>
          </w:tcPr>
          <w:p w14:paraId="2E9283BF" w14:textId="2670455E" w:rsidR="4CA6D776" w:rsidRDefault="0022598F" w:rsidP="56E99E0A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56E99E0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Understand how policy around Inclusion and SEND is embedded within practice in their setting.</w:t>
            </w:r>
          </w:p>
          <w:p w14:paraId="0F458E09" w14:textId="5A4E6A0D" w:rsidR="75E2DD04" w:rsidRDefault="75E2DD04" w:rsidP="4CA6D776">
            <w:pPr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</w:pPr>
            <w:r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 xml:space="preserve">Know that the environment can support children’s learning so that prior knowledge is accounted for through pre-school </w:t>
            </w:r>
            <w:r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lastRenderedPageBreak/>
              <w:t>experiences and children’s interests.</w:t>
            </w:r>
          </w:p>
          <w:p w14:paraId="0839A0E2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14:paraId="25DDA118" w14:textId="77777777" w:rsidR="0022598F" w:rsidRPr="007D3FD9" w:rsidRDefault="0022598F" w:rsidP="2D7EA037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2D7EA037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Understand how the physical environment is structured and adapted to meet the needs of a diverse range of children including those with SEND.</w:t>
            </w:r>
          </w:p>
          <w:p w14:paraId="59E83E21" w14:textId="0480E8C0" w:rsidR="0022598F" w:rsidRPr="007D3FD9" w:rsidRDefault="0022598F" w:rsidP="45FADEAA">
            <w:pPr>
              <w:rPr>
                <w:rFonts w:asciiTheme="minorHAnsi" w:eastAsiaTheme="minorEastAsia" w:hAnsiTheme="minorHAnsi"/>
                <w:color w:val="76923C" w:themeColor="accent3" w:themeShade="BF"/>
                <w:sz w:val="20"/>
                <w:szCs w:val="20"/>
              </w:rPr>
            </w:pPr>
            <w:r w:rsidRPr="45FADEAA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>Identify the elements of a good lesson plan through observing expert colleagues</w:t>
            </w:r>
            <w:r w:rsidR="76A976E7" w:rsidRPr="45FADEAA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 xml:space="preserve"> and be able to engage </w:t>
            </w:r>
            <w:r w:rsidR="76A976E7" w:rsidRPr="45FADEAA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lastRenderedPageBreak/>
              <w:t>effectively with children during continuous provision</w:t>
            </w:r>
          </w:p>
          <w:p w14:paraId="3DA466E2" w14:textId="17A88A8F" w:rsidR="0022598F" w:rsidRPr="007D3FD9" w:rsidRDefault="0F517238" w:rsidP="4CA6D776">
            <w:pPr>
              <w:rPr>
                <w:rFonts w:asciiTheme="minorHAnsi" w:eastAsiaTheme="minorEastAsia" w:hAnsiTheme="minorHAnsi"/>
                <w:color w:val="C2D69B" w:themeColor="accent3" w:themeTint="99"/>
                <w:sz w:val="20"/>
                <w:szCs w:val="20"/>
              </w:rPr>
            </w:pPr>
            <w:r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>Understand the holistic nature of learning in the EYFS</w:t>
            </w:r>
            <w:r w:rsidR="4F69A61D"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 xml:space="preserve"> and how regular purposeful and spaced practice can be incorporated into playful experiences</w:t>
            </w:r>
            <w:r w:rsidR="0DCD905F"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2292" w:type="dxa"/>
            <w:shd w:val="clear" w:color="auto" w:fill="FFFFFF" w:themeFill="background1"/>
          </w:tcPr>
          <w:p w14:paraId="670BBF58" w14:textId="77777777" w:rsidR="0022598F" w:rsidRPr="007D3FD9" w:rsidRDefault="0022598F" w:rsidP="2D7EA037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Understand how a graduated approach is implemented in terms of planning and assessment and reflect upon effective strategies used.</w:t>
            </w:r>
          </w:p>
          <w:p w14:paraId="08DA899D" w14:textId="15134F25" w:rsidR="75B4F3CA" w:rsidRDefault="75B4F3CA" w:rsidP="75B4F3CA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325C9C20" w14:textId="10AE2381" w:rsidR="75B4F3CA" w:rsidRDefault="33405C20" w:rsidP="4CA6D776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t xml:space="preserve">Be able to identify prior knowledge through playful experiences and enhance this via adult </w:t>
            </w:r>
            <w:r w:rsidRPr="4CA6D776">
              <w:rPr>
                <w:rFonts w:asciiTheme="minorHAnsi" w:eastAsiaTheme="minorEastAsia" w:hAnsiTheme="minorHAnsi"/>
                <w:color w:val="00B0F0"/>
                <w:sz w:val="20"/>
                <w:szCs w:val="20"/>
              </w:rPr>
              <w:lastRenderedPageBreak/>
              <w:t>led and continuous provision opportunities.</w:t>
            </w:r>
          </w:p>
          <w:p w14:paraId="4046315A" w14:textId="3E2DC232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5FE01F30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2D7EA037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Understand how to positively engage and work in partnership with parents of children with SEND or diverse learning needs.</w:t>
            </w:r>
          </w:p>
          <w:p w14:paraId="4855638A" w14:textId="721208FE" w:rsidR="0022598F" w:rsidRPr="007D3FD9" w:rsidRDefault="0022598F" w:rsidP="75B4F3CA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39598C76" w14:textId="0D392413" w:rsidR="0022598F" w:rsidRPr="007D3FD9" w:rsidRDefault="79139098" w:rsidP="75B4F3CA">
            <w:pPr>
              <w:rPr>
                <w:rFonts w:asciiTheme="minorHAnsi" w:eastAsiaTheme="minorEastAsia" w:hAnsiTheme="minorHAnsi"/>
                <w:color w:val="76923C" w:themeColor="accent3" w:themeShade="BF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t xml:space="preserve">Schools plan in different ways (including planning in the moment, annotation and adaptation of existing </w:t>
            </w:r>
            <w:r w:rsidRPr="75B4F3CA">
              <w:rPr>
                <w:rFonts w:asciiTheme="minorHAnsi" w:eastAsiaTheme="minorEastAsia" w:hAnsiTheme="minorHAnsi"/>
                <w:color w:val="FF0000"/>
                <w:sz w:val="20"/>
                <w:szCs w:val="20"/>
              </w:rPr>
              <w:lastRenderedPageBreak/>
              <w:t>plans) but that the principles remain the same</w:t>
            </w:r>
          </w:p>
          <w:p w14:paraId="4B4F9AC8" w14:textId="27CABB8E" w:rsidR="0022598F" w:rsidRPr="007D3FD9" w:rsidRDefault="0022598F" w:rsidP="75B4F3CA">
            <w:pPr>
              <w:pStyle w:val="NoSpacing"/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21CCA525" w14:textId="3295C9BF" w:rsidR="0022598F" w:rsidRPr="007D3FD9" w:rsidRDefault="0022598F" w:rsidP="2D7EA037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Understand the key roles and responsibilities in</w:t>
            </w:r>
            <w:r w:rsidR="43CEB52F"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t xml:space="preserve"> </w:t>
            </w:r>
            <w:r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t>supporting all children including working with different agencies from Education, Health and Social Care.</w:t>
            </w:r>
          </w:p>
          <w:p w14:paraId="2888209F" w14:textId="590352D8" w:rsidR="0022598F" w:rsidRPr="007D3FD9" w:rsidRDefault="0022598F" w:rsidP="75B4F3CA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</w:p>
          <w:p w14:paraId="4491A54F" w14:textId="1B357A43" w:rsidR="0022598F" w:rsidRPr="007D3FD9" w:rsidRDefault="5AB94C18" w:rsidP="75B4F3CA">
            <w:pPr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</w:pPr>
            <w:r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t xml:space="preserve">Plan an activity which caters for a range of diverse needs including children with SEND and </w:t>
            </w:r>
            <w:r w:rsidRPr="75B4F3CA">
              <w:rPr>
                <w:rFonts w:asciiTheme="minorHAnsi" w:eastAsiaTheme="minorEastAsia" w:hAnsiTheme="minorHAnsi"/>
                <w:color w:val="4F6228" w:themeColor="accent3" w:themeShade="80"/>
                <w:sz w:val="20"/>
                <w:szCs w:val="20"/>
              </w:rPr>
              <w:lastRenderedPageBreak/>
              <w:t>reflect upon effectiveness of this activity.</w:t>
            </w:r>
          </w:p>
        </w:tc>
      </w:tr>
      <w:tr w:rsidR="0022598F" w:rsidRPr="007D3FD9" w14:paraId="3C96AF32" w14:textId="77777777" w:rsidTr="4D2E8DC0">
        <w:trPr>
          <w:trHeight w:val="300"/>
        </w:trPr>
        <w:tc>
          <w:tcPr>
            <w:tcW w:w="1383" w:type="dxa"/>
            <w:shd w:val="clear" w:color="auto" w:fill="FFFFFF" w:themeFill="background1"/>
          </w:tcPr>
          <w:p w14:paraId="281ED2B6" w14:textId="77777777" w:rsidR="0022598F" w:rsidRPr="007D3FD9" w:rsidRDefault="0022598F" w:rsidP="00667B10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</w:pPr>
            <w:r w:rsidRPr="007D3FD9">
              <w:rPr>
                <w:rStyle w:val="normaltextrun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FFFFF" w:themeFill="background1"/>
              </w:rPr>
              <w:lastRenderedPageBreak/>
              <w:t>Professional Behaviours</w:t>
            </w:r>
            <w:r w:rsidRPr="007D3FD9">
              <w:rPr>
                <w:rStyle w:val="eop"/>
                <w:rFonts w:ascii="Maiandra GD" w:hAnsi="Maiandra GD"/>
                <w:b/>
                <w:bCs/>
                <w:color w:val="632423" w:themeColor="accent2" w:themeShade="80"/>
                <w:sz w:val="16"/>
                <w:szCs w:val="16"/>
                <w:shd w:val="clear" w:color="auto" w:fill="FFFFFF" w:themeFill="background1"/>
              </w:rPr>
              <w:t> </w:t>
            </w:r>
          </w:p>
          <w:p w14:paraId="418666CF" w14:textId="77777777" w:rsidR="0022598F" w:rsidRPr="007D3FD9" w:rsidRDefault="0022598F" w:rsidP="00667B10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5C22F31B" w14:textId="77777777" w:rsidR="0022598F" w:rsidRPr="003972C3" w:rsidRDefault="0022598F" w:rsidP="75B4F3CA">
            <w:pPr>
              <w:pStyle w:val="NoSpacing"/>
              <w:shd w:val="clear" w:color="auto" w:fill="FFFFFF" w:themeFill="background1"/>
              <w:rPr>
                <w:rStyle w:val="eop"/>
                <w:rFonts w:asciiTheme="minorHAnsi" w:eastAsiaTheme="minorEastAsia" w:hAnsiTheme="minorHAnsi"/>
                <w:color w:val="632423" w:themeColor="accent2" w:themeShade="80"/>
                <w:sz w:val="20"/>
                <w:szCs w:val="20"/>
              </w:rPr>
            </w:pPr>
            <w:r w:rsidRPr="75B4F3CA">
              <w:rPr>
                <w:rStyle w:val="eop"/>
                <w:rFonts w:asciiTheme="minorHAnsi" w:eastAsiaTheme="minorEastAsia" w:hAnsiTheme="minorHAnsi"/>
                <w:color w:val="632423" w:themeColor="accent2" w:themeShade="80"/>
                <w:sz w:val="20"/>
                <w:szCs w:val="20"/>
                <w:shd w:val="clear" w:color="auto" w:fill="FFFFFF" w:themeFill="background1"/>
              </w:rPr>
              <w:t>Safeguarding</w:t>
            </w:r>
          </w:p>
          <w:p w14:paraId="1E36A11E" w14:textId="68671BA5" w:rsidR="75B4F3CA" w:rsidRDefault="75B4F3CA" w:rsidP="75B4F3CA">
            <w:pPr>
              <w:pStyle w:val="NoSpacing"/>
              <w:shd w:val="clear" w:color="auto" w:fill="FFFFFF" w:themeFill="background1"/>
              <w:rPr>
                <w:rStyle w:val="eop"/>
                <w:rFonts w:asciiTheme="minorHAnsi" w:eastAsiaTheme="minorEastAsia" w:hAnsiTheme="minorHAnsi"/>
                <w:color w:val="632423" w:themeColor="accent2" w:themeShade="80"/>
                <w:sz w:val="20"/>
                <w:szCs w:val="20"/>
              </w:rPr>
            </w:pPr>
          </w:p>
          <w:p w14:paraId="43D53FD4" w14:textId="77777777" w:rsidR="0022598F" w:rsidRPr="00667B10" w:rsidRDefault="0022598F" w:rsidP="75B4F3CA">
            <w:pPr>
              <w:pStyle w:val="NoSpacing"/>
              <w:shd w:val="clear" w:color="auto" w:fill="FFFFFF" w:themeFill="background1"/>
              <w:rPr>
                <w:rStyle w:val="eop"/>
                <w:rFonts w:asciiTheme="minorHAnsi" w:eastAsiaTheme="minorEastAsia" w:hAnsiTheme="minorHAnsi"/>
                <w:color w:val="FF0000"/>
                <w:sz w:val="20"/>
                <w:szCs w:val="20"/>
              </w:rPr>
            </w:pPr>
            <w:r w:rsidRPr="00667B10">
              <w:rPr>
                <w:rStyle w:val="eop"/>
                <w:rFonts w:asciiTheme="minorHAnsi" w:eastAsiaTheme="minorEastAsia" w:hAnsiTheme="minorHAnsi"/>
                <w:color w:val="FF0000"/>
                <w:sz w:val="20"/>
                <w:szCs w:val="20"/>
                <w:shd w:val="clear" w:color="auto" w:fill="FFFFFF" w:themeFill="background1"/>
              </w:rPr>
              <w:t>Professionalism</w:t>
            </w:r>
          </w:p>
          <w:p w14:paraId="3310B9F0" w14:textId="250E6DC2" w:rsidR="75B4F3CA" w:rsidRDefault="75B4F3CA" w:rsidP="75B4F3CA">
            <w:pPr>
              <w:pStyle w:val="NoSpacing"/>
              <w:shd w:val="clear" w:color="auto" w:fill="FFFFFF" w:themeFill="background1"/>
              <w:rPr>
                <w:rStyle w:val="eop"/>
                <w:rFonts w:asciiTheme="minorHAnsi" w:eastAsiaTheme="minorEastAsia" w:hAnsiTheme="minorHAnsi"/>
                <w:color w:val="FF0000"/>
                <w:sz w:val="20"/>
                <w:szCs w:val="20"/>
              </w:rPr>
            </w:pPr>
          </w:p>
          <w:p w14:paraId="66FE8CDE" w14:textId="77777777" w:rsidR="0022598F" w:rsidRPr="007D3FD9" w:rsidRDefault="0022598F" w:rsidP="75B4F3CA">
            <w:pPr>
              <w:pStyle w:val="NoSpacing"/>
              <w:shd w:val="clear" w:color="auto" w:fill="FFFFFF" w:themeFill="background1"/>
              <w:ind w:left="170" w:hanging="170"/>
              <w:rPr>
                <w:rFonts w:asciiTheme="minorHAnsi" w:eastAsiaTheme="minorEastAsia" w:hAnsiTheme="minorHAnsi"/>
                <w:color w:val="D99594" w:themeColor="accent2" w:themeTint="99"/>
                <w:sz w:val="20"/>
                <w:szCs w:val="20"/>
              </w:rPr>
            </w:pPr>
            <w:r w:rsidRPr="75B4F3CA">
              <w:rPr>
                <w:rStyle w:val="eop"/>
                <w:rFonts w:asciiTheme="minorHAnsi" w:eastAsiaTheme="minorEastAsia" w:hAnsiTheme="minorHAnsi"/>
                <w:color w:val="00B0F0"/>
                <w:sz w:val="20"/>
                <w:szCs w:val="20"/>
                <w:shd w:val="clear" w:color="auto" w:fill="FFFFFF" w:themeFill="background1"/>
              </w:rPr>
              <w:t>Mental Health,</w:t>
            </w:r>
            <w:r w:rsidRPr="75B4F3CA">
              <w:rPr>
                <w:rStyle w:val="eop"/>
                <w:rFonts w:asciiTheme="minorHAnsi" w:eastAsiaTheme="minorEastAsia" w:hAnsiTheme="minorHAnsi"/>
                <w:color w:val="00B0F0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75B4F3CA">
              <w:rPr>
                <w:rStyle w:val="eop"/>
                <w:rFonts w:asciiTheme="minorHAnsi" w:eastAsiaTheme="minorEastAsia" w:hAnsiTheme="minorHAnsi"/>
                <w:color w:val="00B0F0"/>
                <w:sz w:val="20"/>
                <w:szCs w:val="20"/>
                <w:shd w:val="clear" w:color="auto" w:fill="FFFFFF" w:themeFill="background1"/>
              </w:rPr>
              <w:t>Wellbeing and Workload</w:t>
            </w:r>
          </w:p>
        </w:tc>
        <w:tc>
          <w:tcPr>
            <w:tcW w:w="2175" w:type="dxa"/>
            <w:shd w:val="clear" w:color="auto" w:fill="FFFFFF" w:themeFill="background1"/>
          </w:tcPr>
          <w:p w14:paraId="4E6F0D38" w14:textId="77777777" w:rsidR="0022598F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Know who to contact with any safeguarding concerns and having a clear understanding of what sorts of behaviour, disclosures and incidents to report. </w:t>
            </w:r>
          </w:p>
          <w:p w14:paraId="155AFEC1" w14:textId="77777777" w:rsidR="0022598F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</w:pPr>
          </w:p>
          <w:p w14:paraId="5EEBEAAF" w14:textId="32B1D9B0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</w:pPr>
            <w:r w:rsidRPr="52BBE473">
              <w:rPr>
                <w:rStyle w:val="normaltextrun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To know their duties in respect of safeguarding and equalities legislation</w:t>
            </w:r>
            <w:r w:rsidRPr="52BBE473">
              <w:rPr>
                <w:rStyle w:val="eop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 </w:t>
            </w:r>
            <w:r w:rsidR="291D1E8F" w:rsidRPr="52BBE473">
              <w:rPr>
                <w:rStyle w:val="eop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and be able to follow the school safeguarding policy and processes.</w:t>
            </w:r>
          </w:p>
          <w:p w14:paraId="1B971ABC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EE96C00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Pr="2D7EA03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BE0FD57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2D7EA037">
              <w:rPr>
                <w:rStyle w:val="eop"/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76" w:type="dxa"/>
            <w:shd w:val="clear" w:color="auto" w:fill="FFFFFF" w:themeFill="background1"/>
          </w:tcPr>
          <w:p w14:paraId="7163B510" w14:textId="77777777" w:rsidR="0022598F" w:rsidRPr="00244D05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 w:themeFill="background1"/>
              </w:rPr>
              <w:t>To know that wellbeing within the workplace requires supportive school environments with systems and structures in place that support staff mental health.</w:t>
            </w:r>
          </w:p>
          <w:p w14:paraId="19262B70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85D2EA4" w14:textId="77777777" w:rsidR="0022598F" w:rsidRPr="007D3FD9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C0504D" w:themeColor="accent2"/>
                <w:sz w:val="20"/>
                <w:szCs w:val="20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Know that positive professional conduct underpins self-development and effective working relationships. </w:t>
            </w:r>
            <w:r w:rsidRPr="75B4F3CA">
              <w:rPr>
                <w:rStyle w:val="eop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2" w:type="dxa"/>
            <w:shd w:val="clear" w:color="auto" w:fill="FFFFFF" w:themeFill="background1"/>
          </w:tcPr>
          <w:p w14:paraId="19D66E6D" w14:textId="154253E5" w:rsidR="0022598F" w:rsidRPr="007D3FD9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C0504D" w:themeColor="accent2"/>
                <w:sz w:val="20"/>
                <w:szCs w:val="20"/>
              </w:rPr>
            </w:pPr>
            <w:r w:rsidRPr="75B4F3CA">
              <w:rPr>
                <w:rStyle w:val="eop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Understand th</w:t>
            </w: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e importance of having high standards of professional conduct and be able to adapt to the needs of the school environment.</w:t>
            </w:r>
            <w:r w:rsidRPr="75B4F3CA">
              <w:rPr>
                <w:rStyle w:val="normaltextrun"/>
                <w:rFonts w:asciiTheme="minorHAnsi" w:eastAsiaTheme="minorEastAsia" w:hAnsiTheme="minorHAnsi" w:cstheme="minorBidi"/>
                <w:i/>
                <w:iCs/>
                <w:color w:val="FF0000"/>
                <w:sz w:val="20"/>
                <w:szCs w:val="20"/>
              </w:rPr>
              <w:t> </w:t>
            </w: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 </w:t>
            </w:r>
            <w:r w:rsidRPr="75B4F3CA">
              <w:rPr>
                <w:rStyle w:val="eop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 </w:t>
            </w:r>
          </w:p>
          <w:p w14:paraId="52570824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FE01DEC" w14:textId="77777777" w:rsidR="0022598F" w:rsidRPr="007D3FD9" w:rsidRDefault="0022598F" w:rsidP="2D7EA037">
            <w:pPr>
              <w:pStyle w:val="NoSpacing"/>
              <w:tabs>
                <w:tab w:val="center" w:pos="955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03E8E691" w14:textId="77777777" w:rsidR="0022598F" w:rsidRPr="00244D05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B0F0"/>
                <w:sz w:val="20"/>
                <w:szCs w:val="20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 w:themeFill="background1"/>
              </w:rPr>
              <w:t>To be able to identify staff members who have overall responsibility for mental health and wellbeing in</w:t>
            </w: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 w:themeFill="background1"/>
              </w:rPr>
              <w:t>school.</w:t>
            </w:r>
          </w:p>
          <w:p w14:paraId="18E1F7A9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2FE6BD9A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To understand that promoting the welfare of children is everyone’s responsibility.</w:t>
            </w:r>
            <w:r w:rsidRPr="2D7EA037">
              <w:rPr>
                <w:rStyle w:val="eop"/>
                <w:rFonts w:asciiTheme="minorHAnsi" w:eastAsiaTheme="minorEastAsia" w:hAnsiTheme="minorHAnsi" w:cstheme="minorBidi"/>
                <w:color w:val="632423" w:themeColor="accent2" w:themeShade="80"/>
                <w:sz w:val="20"/>
                <w:szCs w:val="20"/>
              </w:rPr>
              <w:t> </w:t>
            </w:r>
          </w:p>
          <w:p w14:paraId="4204810E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41D7D432" w14:textId="77777777" w:rsidR="0022598F" w:rsidRPr="00244D05" w:rsidRDefault="0022598F" w:rsidP="75B4F3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B0F0"/>
                <w:sz w:val="20"/>
                <w:szCs w:val="20"/>
                <w14:ligatures w14:val="none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 w:themeFill="background1"/>
              </w:rPr>
              <w:t>To understand the importance of seeking appropriate advice and support when dealing with specific issues (behaviour, workload, safeguarding concerns).</w:t>
            </w:r>
            <w:r w:rsidRPr="75B4F3CA">
              <w:rPr>
                <w:rStyle w:val="eop"/>
                <w:rFonts w:asciiTheme="minorHAnsi" w:eastAsiaTheme="minorEastAsia" w:hAnsiTheme="minorHAnsi" w:cstheme="minorBidi"/>
                <w:color w:val="00B0F0"/>
                <w:sz w:val="20"/>
                <w:szCs w:val="20"/>
                <w:shd w:val="clear" w:color="auto" w:fill="FFFFFF" w:themeFill="background1"/>
              </w:rPr>
              <w:t> </w:t>
            </w:r>
            <w:r w:rsidRPr="75B4F3CA">
              <w:rPr>
                <w:rFonts w:asciiTheme="minorHAnsi" w:eastAsiaTheme="minorEastAsia" w:hAnsiTheme="minorHAnsi" w:cstheme="minorBidi"/>
                <w:color w:val="00B0F0"/>
                <w:sz w:val="20"/>
                <w:szCs w:val="20"/>
                <w14:ligatures w14:val="none"/>
              </w:rPr>
              <w:t> </w:t>
            </w:r>
          </w:p>
          <w:p w14:paraId="3ACB4360" w14:textId="10DD4681" w:rsidR="75B4F3CA" w:rsidRDefault="75B4F3CA" w:rsidP="75B4F3CA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B0F0"/>
                <w:sz w:val="20"/>
                <w:szCs w:val="20"/>
              </w:rPr>
            </w:pPr>
          </w:p>
          <w:p w14:paraId="09E26439" w14:textId="77777777" w:rsidR="7738D670" w:rsidRDefault="7738D670" w:rsidP="75B4F3CA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C0504D" w:themeColor="accent2"/>
                <w:sz w:val="20"/>
                <w:szCs w:val="20"/>
              </w:rPr>
            </w:pPr>
            <w:r w:rsidRPr="75B4F3CA">
              <w:rPr>
                <w:rStyle w:val="normaltextrun"/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Be able to work effectively and competently with peers and colleagues and to be able to contribute to professional discussions. </w:t>
            </w:r>
            <w:r w:rsidRPr="75B4F3CA">
              <w:rPr>
                <w:rStyle w:val="eop"/>
                <w:rFonts w:asciiTheme="minorHAnsi" w:eastAsiaTheme="minorEastAsia" w:hAnsiTheme="minorHAnsi" w:cstheme="minorBidi"/>
                <w:color w:val="C04F4D"/>
                <w:sz w:val="20"/>
                <w:szCs w:val="20"/>
              </w:rPr>
              <w:t> </w:t>
            </w:r>
          </w:p>
          <w:p w14:paraId="2D495ABA" w14:textId="77777777" w:rsidR="0022598F" w:rsidRPr="007D3FD9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C0504D" w:themeColor="accent2"/>
                <w:sz w:val="20"/>
                <w:szCs w:val="20"/>
                <w14:ligatures w14:val="none"/>
              </w:rPr>
            </w:pPr>
          </w:p>
          <w:p w14:paraId="722A4EC9" w14:textId="77777777" w:rsidR="0022598F" w:rsidRPr="007D3FD9" w:rsidRDefault="0022598F" w:rsidP="2D7EA037">
            <w:pPr>
              <w:pStyle w:val="NoSpacing"/>
              <w:rPr>
                <w:rFonts w:asciiTheme="minorHAnsi" w:eastAsiaTheme="minorEastAsia" w:hAnsiTheme="minorHAnsi"/>
                <w:color w:val="943634" w:themeColor="accent2" w:themeShade="BF"/>
                <w:sz w:val="20"/>
                <w:szCs w:val="20"/>
              </w:rPr>
            </w:pPr>
          </w:p>
        </w:tc>
      </w:tr>
      <w:tr w:rsidR="0022598F" w:rsidRPr="007D3FD9" w14:paraId="4EAF7811" w14:textId="77777777" w:rsidTr="4D2E8DC0">
        <w:trPr>
          <w:trHeight w:val="300"/>
        </w:trPr>
        <w:tc>
          <w:tcPr>
            <w:tcW w:w="1383" w:type="dxa"/>
            <w:shd w:val="clear" w:color="auto" w:fill="auto"/>
          </w:tcPr>
          <w:p w14:paraId="7BCBDF9C" w14:textId="77777777" w:rsidR="0022598F" w:rsidRPr="00CE328A" w:rsidRDefault="0022598F" w:rsidP="00667B10">
            <w:pPr>
              <w:pStyle w:val="NoSpacing"/>
              <w:rPr>
                <w:rFonts w:ascii="Maiandra GD" w:hAnsi="Maiandra GD"/>
                <w:b/>
                <w:bCs/>
                <w:color w:val="403152" w:themeColor="accent4" w:themeShade="80"/>
                <w:sz w:val="16"/>
                <w:szCs w:val="16"/>
              </w:rPr>
            </w:pPr>
            <w:r w:rsidRPr="75B4F3CA">
              <w:rPr>
                <w:rFonts w:ascii="Maiandra GD" w:hAnsi="Maiandra GD"/>
                <w:b/>
                <w:bCs/>
                <w:color w:val="403152" w:themeColor="accent4" w:themeShade="80"/>
                <w:sz w:val="16"/>
                <w:szCs w:val="16"/>
              </w:rPr>
              <w:t>Assessment</w:t>
            </w:r>
          </w:p>
        </w:tc>
        <w:tc>
          <w:tcPr>
            <w:tcW w:w="2175" w:type="dxa"/>
            <w:shd w:val="clear" w:color="auto" w:fill="auto"/>
          </w:tcPr>
          <w:p w14:paraId="574E6AB1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>Know that schools and settings will have different approaches to assessment in an EYFS setting.</w:t>
            </w:r>
            <w:r w:rsidRPr="2D7EA037">
              <w:rPr>
                <w:rStyle w:val="eop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> </w:t>
            </w:r>
          </w:p>
          <w:p w14:paraId="765FEE6D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  <w:r w:rsidRPr="2D7EA037">
              <w:rPr>
                <w:rStyle w:val="eop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lastRenderedPageBreak/>
              <w:t> </w:t>
            </w:r>
          </w:p>
          <w:p w14:paraId="594ABB8A" w14:textId="77777777" w:rsidR="0022598F" w:rsidRPr="00CE328A" w:rsidRDefault="0022598F" w:rsidP="2D7EA037">
            <w:pPr>
              <w:pStyle w:val="NoSpacing"/>
              <w:rPr>
                <w:rFonts w:asciiTheme="minorHAnsi" w:eastAsiaTheme="minorEastAsia" w:hAnsiTheme="minorHAnsi"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2309855C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14:paraId="3F4DE74C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  <w:r w:rsidRPr="2D7EA037">
              <w:rPr>
                <w:rStyle w:val="eop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> </w:t>
            </w:r>
          </w:p>
          <w:p w14:paraId="2AAF3663" w14:textId="77777777" w:rsidR="0022598F" w:rsidRPr="00CE328A" w:rsidRDefault="0022598F" w:rsidP="2D7EA037">
            <w:pPr>
              <w:pStyle w:val="NoSpacing"/>
              <w:rPr>
                <w:rFonts w:asciiTheme="minorHAnsi" w:eastAsiaTheme="minorEastAsia" w:hAnsiTheme="minorHAnsi"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1EC63D66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 xml:space="preserve">Understand the importance of collating accurate assessment data </w:t>
            </w:r>
            <w:proofErr w:type="gramStart"/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>in order to</w:t>
            </w:r>
            <w:proofErr w:type="gramEnd"/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 xml:space="preserve"> plan for adult led learning and </w:t>
            </w: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lastRenderedPageBreak/>
              <w:t>continuous provision experiences. </w:t>
            </w:r>
          </w:p>
        </w:tc>
        <w:tc>
          <w:tcPr>
            <w:tcW w:w="2235" w:type="dxa"/>
            <w:shd w:val="clear" w:color="auto" w:fill="auto"/>
          </w:tcPr>
          <w:p w14:paraId="362E25D5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36E2390" w14:textId="77777777" w:rsidR="0022598F" w:rsidRPr="00CE328A" w:rsidRDefault="0022598F" w:rsidP="2D7EA0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</w:pP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 xml:space="preserve">Be able to use observations and questioning to collate data on children’s </w:t>
            </w:r>
            <w:r w:rsidRPr="2D7EA037">
              <w:rPr>
                <w:rStyle w:val="normaltextrun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lastRenderedPageBreak/>
              <w:t>knowledge and understanding.</w:t>
            </w:r>
            <w:r w:rsidRPr="2D7EA037">
              <w:rPr>
                <w:rStyle w:val="eop"/>
                <w:rFonts w:asciiTheme="minorHAnsi" w:eastAsiaTheme="minorEastAsia" w:hAnsiTheme="minorHAnsi" w:cstheme="minorBidi"/>
                <w:color w:val="403152" w:themeColor="accent4" w:themeShade="80"/>
                <w:sz w:val="20"/>
                <w:szCs w:val="20"/>
              </w:rPr>
              <w:t> </w:t>
            </w:r>
          </w:p>
        </w:tc>
      </w:tr>
    </w:tbl>
    <w:p w14:paraId="5892E9F7" w14:textId="77777777" w:rsidR="00CF75EE" w:rsidRDefault="00CF75EE" w:rsidP="00722685">
      <w:pPr>
        <w:pStyle w:val="NoSpacing"/>
      </w:pPr>
    </w:p>
    <w:sectPr w:rsidR="00CF75EE" w:rsidSect="002259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0104">
    <w:abstractNumId w:val="0"/>
  </w:num>
  <w:num w:numId="2" w16cid:durableId="13851027">
    <w:abstractNumId w:val="1"/>
  </w:num>
  <w:num w:numId="3" w16cid:durableId="179163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F"/>
    <w:rsid w:val="000B7436"/>
    <w:rsid w:val="000F3143"/>
    <w:rsid w:val="001B098B"/>
    <w:rsid w:val="0022598F"/>
    <w:rsid w:val="00667B10"/>
    <w:rsid w:val="00722685"/>
    <w:rsid w:val="007669E6"/>
    <w:rsid w:val="008646EB"/>
    <w:rsid w:val="00940168"/>
    <w:rsid w:val="00971F84"/>
    <w:rsid w:val="00A07C25"/>
    <w:rsid w:val="00BE6B1A"/>
    <w:rsid w:val="00CF75EE"/>
    <w:rsid w:val="00D43AF2"/>
    <w:rsid w:val="00F15357"/>
    <w:rsid w:val="01482CBE"/>
    <w:rsid w:val="01B8097E"/>
    <w:rsid w:val="03BE0221"/>
    <w:rsid w:val="0A3A8A22"/>
    <w:rsid w:val="0AE6C8BA"/>
    <w:rsid w:val="0DCD905F"/>
    <w:rsid w:val="0F517238"/>
    <w:rsid w:val="0F544061"/>
    <w:rsid w:val="1140179B"/>
    <w:rsid w:val="12A4666C"/>
    <w:rsid w:val="13B0D796"/>
    <w:rsid w:val="1AD02B10"/>
    <w:rsid w:val="1B9C58E1"/>
    <w:rsid w:val="1BDBD2D5"/>
    <w:rsid w:val="1CD72A95"/>
    <w:rsid w:val="206FA14F"/>
    <w:rsid w:val="215EA74F"/>
    <w:rsid w:val="221E9415"/>
    <w:rsid w:val="2235A7DB"/>
    <w:rsid w:val="227953D4"/>
    <w:rsid w:val="2466BB71"/>
    <w:rsid w:val="25FF3EA8"/>
    <w:rsid w:val="291D1E8F"/>
    <w:rsid w:val="2D7EA037"/>
    <w:rsid w:val="2F693667"/>
    <w:rsid w:val="2FF9DE85"/>
    <w:rsid w:val="33405C20"/>
    <w:rsid w:val="36DE89FD"/>
    <w:rsid w:val="37F1ADCC"/>
    <w:rsid w:val="3C415CA8"/>
    <w:rsid w:val="3C9FCF18"/>
    <w:rsid w:val="3CF68794"/>
    <w:rsid w:val="3F4BD886"/>
    <w:rsid w:val="3FF654F2"/>
    <w:rsid w:val="418D0C42"/>
    <w:rsid w:val="43CEB52F"/>
    <w:rsid w:val="45FADEAA"/>
    <w:rsid w:val="488E1C31"/>
    <w:rsid w:val="4CA6D776"/>
    <w:rsid w:val="4D2E8DC0"/>
    <w:rsid w:val="4F69A61D"/>
    <w:rsid w:val="4FBE2B47"/>
    <w:rsid w:val="51539C74"/>
    <w:rsid w:val="52BBE473"/>
    <w:rsid w:val="537FC797"/>
    <w:rsid w:val="5507735C"/>
    <w:rsid w:val="55BBCEE5"/>
    <w:rsid w:val="56E99E0A"/>
    <w:rsid w:val="5743926B"/>
    <w:rsid w:val="59548C08"/>
    <w:rsid w:val="5AB94C18"/>
    <w:rsid w:val="5CD2B9E7"/>
    <w:rsid w:val="66CF0B39"/>
    <w:rsid w:val="67B3C11C"/>
    <w:rsid w:val="68BA7E58"/>
    <w:rsid w:val="6AC81466"/>
    <w:rsid w:val="6D63016B"/>
    <w:rsid w:val="75B4F3CA"/>
    <w:rsid w:val="75E2DD04"/>
    <w:rsid w:val="76A976E7"/>
    <w:rsid w:val="76BE8275"/>
    <w:rsid w:val="7738D670"/>
    <w:rsid w:val="77922BCB"/>
    <w:rsid w:val="79139098"/>
    <w:rsid w:val="79200BF2"/>
    <w:rsid w:val="7B8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55A1"/>
  <w15:chartTrackingRefBased/>
  <w15:docId w15:val="{4182C141-74D6-45C2-8385-BF6C3A5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8F"/>
    <w:rPr>
      <w:rFonts w:ascii="Arial" w:hAnsi="Arial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59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8F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8F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8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8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8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8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8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25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8F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2598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2259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2598F"/>
  </w:style>
  <w:style w:type="character" w:customStyle="1" w:styleId="eop">
    <w:name w:val="eop"/>
    <w:basedOn w:val="DefaultParagraphFont"/>
    <w:rsid w:val="0022598F"/>
  </w:style>
  <w:style w:type="paragraph" w:customStyle="1" w:styleId="paragraph">
    <w:name w:val="paragraph"/>
    <w:basedOn w:val="Normal"/>
    <w:rsid w:val="0022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4535E-4EF7-4179-B46A-5569C42DE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C742D-A657-4178-892D-C07471F007D8}">
  <ds:schemaRefs>
    <ds:schemaRef ds:uri="http://purl.org/dc/dcmitype/"/>
    <ds:schemaRef ds:uri="http://purl.org/dc/elements/1.1/"/>
    <ds:schemaRef ds:uri="754d6e73-fe5b-41b3-a127-7c7499c1b4f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066a13-820b-4c60-ba96-d8ebdecbed6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74EEC8-C1C3-46C9-8917-51F48D87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6e73-fe5b-41b3-a127-7c7499c1b4ff"/>
    <ds:schemaRef ds:uri="01066a13-820b-4c60-ba96-d8ebdecb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Company>Edge Hill University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Hefin Williams</dc:creator>
  <cp:keywords/>
  <dc:description/>
  <cp:lastModifiedBy>Sophia Yearsley</cp:lastModifiedBy>
  <cp:revision>2</cp:revision>
  <dcterms:created xsi:type="dcterms:W3CDTF">2024-09-17T12:45:00Z</dcterms:created>
  <dcterms:modified xsi:type="dcterms:W3CDTF">2024-09-17T12:45:00Z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