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465A8" w:rsidRDefault="007F6780" w14:paraId="47519751" w14:textId="460CB099">
      <w:pPr>
        <w:jc w:val="center"/>
        <w:rPr>
          <w:b/>
          <w:sz w:val="24"/>
          <w:szCs w:val="24"/>
          <w:u w:val="single"/>
        </w:rPr>
      </w:pPr>
      <w:r>
        <w:rPr>
          <w:b/>
          <w:sz w:val="24"/>
          <w:szCs w:val="24"/>
          <w:u w:val="single"/>
        </w:rPr>
        <w:t>Primary 5-11 Curriculum Map (</w:t>
      </w:r>
      <w:r w:rsidR="00B74965">
        <w:rPr>
          <w:b/>
          <w:sz w:val="24"/>
          <w:szCs w:val="24"/>
          <w:u w:val="single"/>
        </w:rPr>
        <w:t>Adaptive teaching and SEND</w:t>
      </w:r>
      <w:r>
        <w:rPr>
          <w:b/>
          <w:sz w:val="24"/>
          <w:szCs w:val="24"/>
          <w:u w:val="single"/>
        </w:rPr>
        <w:t>)</w:t>
      </w:r>
    </w:p>
    <w:p w:rsidR="00A465A8" w:rsidRDefault="007F6780" w14:paraId="7BB44990" w14:textId="77777777">
      <w:pPr>
        <w:jc w:val="center"/>
        <w:rPr>
          <w:b/>
          <w:i/>
          <w:sz w:val="24"/>
          <w:szCs w:val="24"/>
          <w:u w:val="single"/>
        </w:rPr>
      </w:pPr>
      <w:r>
        <w:rPr>
          <w:b/>
          <w:i/>
          <w:sz w:val="24"/>
          <w:szCs w:val="24"/>
          <w:u w:val="single"/>
        </w:rPr>
        <w:t>Year 1 Undergraduate - School Based Route</w:t>
      </w:r>
    </w:p>
    <w:tbl>
      <w:tblPr>
        <w:tblStyle w:val="a"/>
        <w:tblW w:w="149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45"/>
        <w:gridCol w:w="4650"/>
        <w:gridCol w:w="1335"/>
        <w:gridCol w:w="1290"/>
        <w:gridCol w:w="4365"/>
        <w:gridCol w:w="2040"/>
      </w:tblGrid>
      <w:tr w:rsidR="00A465A8" w:rsidTr="0BB262FF" w14:paraId="704D607C" w14:textId="77777777">
        <w:trPr>
          <w:trHeight w:val="464"/>
          <w:jc w:val="center"/>
        </w:trPr>
        <w:tc>
          <w:tcPr>
            <w:tcW w:w="14925" w:type="dxa"/>
            <w:gridSpan w:val="6"/>
            <w:shd w:val="clear" w:color="auto" w:fill="C5E0B3" w:themeFill="accent6" w:themeFillTint="66"/>
            <w:vAlign w:val="center"/>
          </w:tcPr>
          <w:p w:rsidR="00A465A8" w:rsidP="0BB262FF" w:rsidRDefault="007F6780" w14:paraId="2DCFD4FA" w14:textId="31381FC3">
            <w:pPr>
              <w:jc w:val="center"/>
              <w:rPr>
                <w:b/>
                <w:bCs/>
                <w:sz w:val="24"/>
                <w:szCs w:val="24"/>
              </w:rPr>
            </w:pPr>
            <w:bookmarkStart w:name="_heading=h.gjdgxs" w:id="0"/>
            <w:bookmarkEnd w:id="0"/>
            <w:r w:rsidRPr="0BB262FF">
              <w:rPr>
                <w:b/>
                <w:bCs/>
                <w:sz w:val="24"/>
                <w:szCs w:val="24"/>
              </w:rPr>
              <w:t xml:space="preserve">University Curriculum – </w:t>
            </w:r>
            <w:r w:rsidRPr="0BB262FF" w:rsidR="375D8E20">
              <w:rPr>
                <w:b/>
                <w:bCs/>
                <w:sz w:val="24"/>
                <w:szCs w:val="24"/>
              </w:rPr>
              <w:t>Introductory</w:t>
            </w:r>
          </w:p>
        </w:tc>
      </w:tr>
      <w:tr w:rsidR="00A465A8" w:rsidTr="0BB262FF" w14:paraId="4D734421" w14:textId="77777777">
        <w:trPr>
          <w:trHeight w:val="464"/>
          <w:jc w:val="center"/>
        </w:trPr>
        <w:tc>
          <w:tcPr>
            <w:tcW w:w="1245" w:type="dxa"/>
            <w:shd w:val="clear" w:color="auto" w:fill="C5E0B3" w:themeFill="accent6" w:themeFillTint="66"/>
            <w:vAlign w:val="center"/>
          </w:tcPr>
          <w:p w:rsidR="00A465A8" w:rsidRDefault="007F6780" w14:paraId="1CD6FA64" w14:textId="77777777">
            <w:pPr>
              <w:jc w:val="center"/>
              <w:rPr>
                <w:b/>
                <w:sz w:val="24"/>
                <w:szCs w:val="24"/>
              </w:rPr>
            </w:pPr>
            <w:bookmarkStart w:name="_heading=h.30j0zll" w:colFirst="0" w:colLast="0" w:id="1"/>
            <w:bookmarkEnd w:id="1"/>
            <w:r>
              <w:rPr>
                <w:b/>
                <w:sz w:val="24"/>
                <w:szCs w:val="24"/>
              </w:rPr>
              <w:t>Session Sequence</w:t>
            </w:r>
          </w:p>
        </w:tc>
        <w:tc>
          <w:tcPr>
            <w:tcW w:w="4650" w:type="dxa"/>
            <w:shd w:val="clear" w:color="auto" w:fill="C5E0B3" w:themeFill="accent6" w:themeFillTint="66"/>
            <w:vAlign w:val="center"/>
          </w:tcPr>
          <w:p w:rsidR="00A465A8" w:rsidRDefault="007F6780" w14:paraId="07BED6D4" w14:textId="77777777">
            <w:pPr>
              <w:jc w:val="center"/>
              <w:rPr>
                <w:b/>
                <w:sz w:val="24"/>
                <w:szCs w:val="24"/>
              </w:rPr>
            </w:pPr>
            <w:r>
              <w:rPr>
                <w:b/>
                <w:sz w:val="24"/>
                <w:szCs w:val="24"/>
              </w:rPr>
              <w:t>Session Content Subject Specific Component(s)</w:t>
            </w:r>
          </w:p>
        </w:tc>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vAlign w:val="center"/>
          </w:tcPr>
          <w:p w:rsidR="00A465A8" w:rsidRDefault="007F6780" w14:paraId="2ED2C599" w14:textId="77777777">
            <w:pPr>
              <w:jc w:val="center"/>
              <w:rPr>
                <w:b/>
                <w:sz w:val="24"/>
                <w:szCs w:val="24"/>
              </w:rPr>
            </w:pPr>
            <w:r>
              <w:rPr>
                <w:b/>
                <w:sz w:val="24"/>
                <w:szCs w:val="24"/>
              </w:rPr>
              <w:t>Learn That</w:t>
            </w:r>
          </w:p>
          <w:p w:rsidR="00A465A8" w:rsidRDefault="007F6780" w14:paraId="37D7295D" w14:textId="77777777">
            <w:pPr>
              <w:jc w:val="center"/>
              <w:rPr>
                <w:b/>
                <w:sz w:val="24"/>
                <w:szCs w:val="24"/>
              </w:rPr>
            </w:pPr>
            <w:r>
              <w:rPr>
                <w:b/>
                <w:sz w:val="24"/>
                <w:szCs w:val="24"/>
              </w:rPr>
              <w:t>(ITTECF)</w:t>
            </w:r>
          </w:p>
        </w:tc>
        <w:tc>
          <w:tcPr>
            <w:tcW w:w="12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vAlign w:val="center"/>
          </w:tcPr>
          <w:p w:rsidR="00A465A8" w:rsidRDefault="007F6780" w14:paraId="1F3F770C" w14:textId="77777777">
            <w:pPr>
              <w:jc w:val="center"/>
              <w:rPr>
                <w:b/>
                <w:sz w:val="24"/>
                <w:szCs w:val="24"/>
              </w:rPr>
            </w:pPr>
            <w:r>
              <w:rPr>
                <w:b/>
                <w:sz w:val="24"/>
                <w:szCs w:val="24"/>
              </w:rPr>
              <w:t>Learn How</w:t>
            </w:r>
          </w:p>
          <w:p w:rsidR="00A465A8" w:rsidRDefault="007F6780" w14:paraId="35397CD8" w14:textId="77777777">
            <w:pPr>
              <w:jc w:val="center"/>
              <w:rPr>
                <w:b/>
                <w:sz w:val="24"/>
                <w:szCs w:val="24"/>
              </w:rPr>
            </w:pPr>
            <w:r>
              <w:rPr>
                <w:b/>
                <w:sz w:val="24"/>
                <w:szCs w:val="24"/>
              </w:rPr>
              <w:t>(ITTECF)</w:t>
            </w:r>
          </w:p>
        </w:tc>
        <w:tc>
          <w:tcPr>
            <w:tcW w:w="4365" w:type="dxa"/>
            <w:shd w:val="clear" w:color="auto" w:fill="C5E0B3" w:themeFill="accent6" w:themeFillTint="66"/>
            <w:vAlign w:val="center"/>
          </w:tcPr>
          <w:p w:rsidR="00A465A8" w:rsidRDefault="007F6780" w14:paraId="2EC8E690" w14:textId="77777777">
            <w:pPr>
              <w:jc w:val="center"/>
              <w:rPr>
                <w:b/>
                <w:sz w:val="24"/>
                <w:szCs w:val="24"/>
              </w:rPr>
            </w:pPr>
            <w:r>
              <w:rPr>
                <w:b/>
                <w:sz w:val="24"/>
                <w:szCs w:val="24"/>
              </w:rPr>
              <w:t>Links to Research and Reading</w:t>
            </w:r>
          </w:p>
        </w:tc>
        <w:tc>
          <w:tcPr>
            <w:tcW w:w="2040" w:type="dxa"/>
            <w:shd w:val="clear" w:color="auto" w:fill="C5E0B3" w:themeFill="accent6" w:themeFillTint="66"/>
            <w:vAlign w:val="center"/>
          </w:tcPr>
          <w:p w:rsidR="00A465A8" w:rsidRDefault="007F6780" w14:paraId="1A49286A" w14:textId="77777777">
            <w:pPr>
              <w:jc w:val="center"/>
              <w:rPr>
                <w:b/>
                <w:sz w:val="24"/>
                <w:szCs w:val="24"/>
              </w:rPr>
            </w:pPr>
            <w:r>
              <w:rPr>
                <w:b/>
                <w:sz w:val="24"/>
                <w:szCs w:val="24"/>
              </w:rPr>
              <w:t>Formative Assessment Mode</w:t>
            </w:r>
          </w:p>
        </w:tc>
      </w:tr>
      <w:tr w:rsidR="00A465A8" w:rsidTr="0BB262FF" w14:paraId="0F298634" w14:textId="77777777">
        <w:trPr>
          <w:trHeight w:val="231"/>
          <w:jc w:val="center"/>
        </w:trPr>
        <w:tc>
          <w:tcPr>
            <w:tcW w:w="1245" w:type="dxa"/>
          </w:tcPr>
          <w:p w:rsidR="00A465A8" w:rsidRDefault="007F6780" w14:paraId="2F47F39E" w14:textId="77777777">
            <w:pPr>
              <w:jc w:val="center"/>
              <w:rPr>
                <w:b/>
                <w:sz w:val="24"/>
                <w:szCs w:val="24"/>
              </w:rPr>
            </w:pPr>
            <w:r>
              <w:rPr>
                <w:b/>
                <w:sz w:val="24"/>
                <w:szCs w:val="24"/>
              </w:rPr>
              <w:t xml:space="preserve">Session </w:t>
            </w:r>
          </w:p>
          <w:p w:rsidR="00A465A8" w:rsidRDefault="007F6780" w14:paraId="0605B8A2" w14:textId="77777777">
            <w:pPr>
              <w:jc w:val="center"/>
              <w:rPr>
                <w:b/>
                <w:sz w:val="24"/>
                <w:szCs w:val="24"/>
              </w:rPr>
            </w:pPr>
            <w:r>
              <w:rPr>
                <w:b/>
                <w:sz w:val="24"/>
                <w:szCs w:val="24"/>
              </w:rPr>
              <w:t xml:space="preserve">1 </w:t>
            </w:r>
          </w:p>
        </w:tc>
        <w:tc>
          <w:tcPr>
            <w:tcW w:w="4650" w:type="dxa"/>
          </w:tcPr>
          <w:p w:rsidR="00A465A8" w:rsidRDefault="007F6780" w14:paraId="249C1B87" w14:textId="56C6BDA0">
            <w:pPr>
              <w:rPr>
                <w:b/>
                <w:color w:val="A8D08D"/>
                <w:sz w:val="24"/>
                <w:szCs w:val="24"/>
              </w:rPr>
            </w:pPr>
            <w:r>
              <w:rPr>
                <w:b/>
                <w:color w:val="A8D08D"/>
                <w:sz w:val="24"/>
                <w:szCs w:val="24"/>
              </w:rPr>
              <w:t xml:space="preserve">Introduction to </w:t>
            </w:r>
            <w:r w:rsidR="00B74965">
              <w:rPr>
                <w:b/>
                <w:color w:val="A8D08D"/>
                <w:sz w:val="24"/>
                <w:szCs w:val="24"/>
              </w:rPr>
              <w:t>Adaptive teaching and SEND</w:t>
            </w:r>
            <w:r>
              <w:rPr>
                <w:b/>
                <w:color w:val="A8D08D"/>
                <w:sz w:val="24"/>
                <w:szCs w:val="24"/>
              </w:rPr>
              <w:t xml:space="preserve">: </w:t>
            </w:r>
          </w:p>
          <w:p w:rsidR="00A465A8" w:rsidRDefault="007F6780" w14:paraId="29D6B04F" w14:textId="77777777">
            <w:pPr>
              <w:rPr>
                <w:sz w:val="24"/>
                <w:szCs w:val="24"/>
              </w:rPr>
            </w:pPr>
            <w:r>
              <w:rPr>
                <w:sz w:val="24"/>
                <w:szCs w:val="24"/>
              </w:rPr>
              <w:t xml:space="preserve"> </w:t>
            </w:r>
          </w:p>
          <w:p w:rsidR="00A465A8" w:rsidRDefault="007F6780" w14:paraId="70BF1E92" w14:textId="4F21A502">
            <w:pPr>
              <w:numPr>
                <w:ilvl w:val="0"/>
                <w:numId w:val="2"/>
              </w:numPr>
              <w:rPr>
                <w:sz w:val="24"/>
                <w:szCs w:val="24"/>
              </w:rPr>
            </w:pPr>
            <w:r>
              <w:rPr>
                <w:sz w:val="24"/>
                <w:szCs w:val="24"/>
              </w:rPr>
              <w:t xml:space="preserve">To understand the </w:t>
            </w:r>
            <w:r w:rsidR="00B74965">
              <w:rPr>
                <w:sz w:val="24"/>
                <w:szCs w:val="24"/>
              </w:rPr>
              <w:t>range of needs present in the classroom, every child is an individual.</w:t>
            </w:r>
          </w:p>
          <w:p w:rsidR="00A465A8" w:rsidP="00B74965" w:rsidRDefault="007F6780" w14:paraId="672A6659" w14:textId="771D413B">
            <w:pPr>
              <w:numPr>
                <w:ilvl w:val="0"/>
                <w:numId w:val="2"/>
              </w:numPr>
              <w:rPr>
                <w:sz w:val="24"/>
                <w:szCs w:val="24"/>
              </w:rPr>
            </w:pPr>
            <w:r w:rsidRPr="00B74965">
              <w:rPr>
                <w:sz w:val="24"/>
                <w:szCs w:val="24"/>
              </w:rPr>
              <w:t xml:space="preserve">To understand </w:t>
            </w:r>
            <w:r w:rsidR="00B74965">
              <w:rPr>
                <w:sz w:val="24"/>
                <w:szCs w:val="24"/>
              </w:rPr>
              <w:t>how to meet the needs of all learners in an inclusive environment.</w:t>
            </w:r>
          </w:p>
          <w:p w:rsidRPr="00B74965" w:rsidR="00B74965" w:rsidP="00B74965" w:rsidRDefault="00B74965" w14:paraId="4A80EA97" w14:textId="3F978911">
            <w:pPr>
              <w:numPr>
                <w:ilvl w:val="0"/>
                <w:numId w:val="2"/>
              </w:numPr>
              <w:rPr>
                <w:sz w:val="24"/>
                <w:szCs w:val="24"/>
              </w:rPr>
            </w:pPr>
            <w:r>
              <w:rPr>
                <w:sz w:val="24"/>
                <w:szCs w:val="24"/>
              </w:rPr>
              <w:t>To understand the importance of perception and language, moving away from a deficit model.</w:t>
            </w:r>
          </w:p>
          <w:p w:rsidR="00A465A8" w:rsidRDefault="00B74965" w14:paraId="2D5154A3" w14:textId="78C2AFBD">
            <w:pPr>
              <w:rPr>
                <w:b/>
                <w:color w:val="A8D08D"/>
                <w:sz w:val="24"/>
                <w:szCs w:val="24"/>
              </w:rPr>
            </w:pPr>
            <w:r>
              <w:rPr>
                <w:b/>
                <w:color w:val="A8D08D"/>
                <w:sz w:val="24"/>
                <w:szCs w:val="24"/>
              </w:rPr>
              <w:t>SEND</w:t>
            </w:r>
            <w:r w:rsidR="007F6780">
              <w:rPr>
                <w:b/>
                <w:color w:val="A8D08D"/>
                <w:sz w:val="24"/>
                <w:szCs w:val="24"/>
              </w:rPr>
              <w:t xml:space="preserve"> Case Studies &amp; Scenarios</w:t>
            </w:r>
          </w:p>
          <w:p w:rsidR="00A465A8" w:rsidRDefault="00A465A8" w14:paraId="0A37501D" w14:textId="77777777">
            <w:pPr>
              <w:rPr>
                <w:b/>
                <w:sz w:val="24"/>
                <w:szCs w:val="24"/>
              </w:rPr>
            </w:pPr>
          </w:p>
          <w:p w:rsidR="00A465A8" w:rsidRDefault="007F6780" w14:paraId="544439C2" w14:textId="2DF591C6">
            <w:pPr>
              <w:numPr>
                <w:ilvl w:val="0"/>
                <w:numId w:val="3"/>
              </w:numPr>
              <w:rPr>
                <w:sz w:val="24"/>
                <w:szCs w:val="24"/>
              </w:rPr>
            </w:pPr>
            <w:r>
              <w:rPr>
                <w:sz w:val="24"/>
                <w:szCs w:val="24"/>
              </w:rPr>
              <w:t>To understand and appreciate the un</w:t>
            </w:r>
            <w:r w:rsidR="00B74965">
              <w:rPr>
                <w:sz w:val="24"/>
                <w:szCs w:val="24"/>
              </w:rPr>
              <w:t>ique needs of each child, especially those with SEND.</w:t>
            </w:r>
          </w:p>
          <w:p w:rsidR="00A465A8" w:rsidRDefault="007F6780" w14:paraId="35C3979A" w14:textId="1E1BA318">
            <w:pPr>
              <w:numPr>
                <w:ilvl w:val="0"/>
                <w:numId w:val="3"/>
              </w:numPr>
              <w:rPr>
                <w:sz w:val="24"/>
                <w:szCs w:val="24"/>
              </w:rPr>
            </w:pPr>
            <w:r>
              <w:rPr>
                <w:sz w:val="24"/>
                <w:szCs w:val="24"/>
              </w:rPr>
              <w:t xml:space="preserve">To know that </w:t>
            </w:r>
            <w:r w:rsidR="00B74965">
              <w:rPr>
                <w:sz w:val="24"/>
                <w:szCs w:val="24"/>
              </w:rPr>
              <w:t xml:space="preserve">relationships and communication with parents and </w:t>
            </w:r>
            <w:r w:rsidR="00B74965">
              <w:rPr>
                <w:sz w:val="24"/>
                <w:szCs w:val="24"/>
              </w:rPr>
              <w:lastRenderedPageBreak/>
              <w:t xml:space="preserve">carers is essential in the inclusive provision of all children. </w:t>
            </w:r>
          </w:p>
          <w:p w:rsidR="00A465A8" w:rsidRDefault="00A465A8" w14:paraId="5DAB6C7B" w14:textId="77777777">
            <w:pPr>
              <w:rPr>
                <w:sz w:val="24"/>
                <w:szCs w:val="24"/>
              </w:rPr>
            </w:pPr>
          </w:p>
          <w:p w:rsidR="00A465A8" w:rsidRDefault="00B74965" w14:paraId="11ACB96A" w14:textId="51C6CCF3">
            <w:pPr>
              <w:rPr>
                <w:b/>
                <w:color w:val="A8D08D"/>
                <w:sz w:val="24"/>
                <w:szCs w:val="24"/>
              </w:rPr>
            </w:pPr>
            <w:r>
              <w:rPr>
                <w:b/>
                <w:color w:val="A8D08D"/>
                <w:sz w:val="24"/>
                <w:szCs w:val="24"/>
              </w:rPr>
              <w:t xml:space="preserve">Adaptive </w:t>
            </w:r>
            <w:r w:rsidR="007F6780">
              <w:rPr>
                <w:b/>
                <w:color w:val="A8D08D"/>
                <w:sz w:val="24"/>
                <w:szCs w:val="24"/>
              </w:rPr>
              <w:t>Strategies in the Primary Classroom</w:t>
            </w:r>
          </w:p>
          <w:p w:rsidR="00A465A8" w:rsidRDefault="00A465A8" w14:paraId="02EB378F" w14:textId="77777777">
            <w:pPr>
              <w:rPr>
                <w:sz w:val="24"/>
                <w:szCs w:val="24"/>
              </w:rPr>
            </w:pPr>
          </w:p>
          <w:p w:rsidRPr="00867C52" w:rsidR="00A465A8" w:rsidRDefault="007F6780" w14:paraId="7A7D5C56" w14:textId="5054F96B">
            <w:pPr>
              <w:numPr>
                <w:ilvl w:val="0"/>
                <w:numId w:val="1"/>
              </w:numPr>
              <w:rPr>
                <w:sz w:val="24"/>
                <w:szCs w:val="24"/>
              </w:rPr>
            </w:pPr>
            <w:r w:rsidRPr="00867C52">
              <w:rPr>
                <w:sz w:val="24"/>
                <w:szCs w:val="24"/>
              </w:rPr>
              <w:t xml:space="preserve">To know that </w:t>
            </w:r>
            <w:r w:rsidRPr="00867C52" w:rsidR="00B74965">
              <w:rPr>
                <w:sz w:val="24"/>
                <w:szCs w:val="24"/>
              </w:rPr>
              <w:t>effective</w:t>
            </w:r>
            <w:r w:rsidRPr="00867C52">
              <w:rPr>
                <w:sz w:val="24"/>
                <w:szCs w:val="24"/>
              </w:rPr>
              <w:t xml:space="preserve"> practice is underpinned by 'quality-first' teaching</w:t>
            </w:r>
            <w:r w:rsidRPr="00867C52" w:rsidR="00B74965">
              <w:rPr>
                <w:sz w:val="24"/>
                <w:szCs w:val="24"/>
              </w:rPr>
              <w:t xml:space="preserve"> which draws upon adaptive strategies and principles.</w:t>
            </w:r>
          </w:p>
          <w:p w:rsidRPr="00867C52" w:rsidR="00A465A8" w:rsidRDefault="007F6780" w14:paraId="744FB814" w14:textId="03C611C4">
            <w:pPr>
              <w:numPr>
                <w:ilvl w:val="0"/>
                <w:numId w:val="1"/>
              </w:numPr>
              <w:rPr>
                <w:sz w:val="24"/>
                <w:szCs w:val="24"/>
              </w:rPr>
            </w:pPr>
            <w:r w:rsidRPr="00867C52">
              <w:rPr>
                <w:sz w:val="24"/>
                <w:szCs w:val="24"/>
              </w:rPr>
              <w:t>To be able to draw upon</w:t>
            </w:r>
            <w:r w:rsidRPr="00867C52">
              <w:rPr>
                <w:b/>
                <w:sz w:val="24"/>
                <w:szCs w:val="24"/>
              </w:rPr>
              <w:t xml:space="preserve"> </w:t>
            </w:r>
            <w:r w:rsidRPr="00867C52">
              <w:rPr>
                <w:sz w:val="24"/>
                <w:szCs w:val="24"/>
              </w:rPr>
              <w:t xml:space="preserve">expert guidance, advice, and support to pupils </w:t>
            </w:r>
            <w:r w:rsidRPr="00867C52" w:rsidR="00B74965">
              <w:rPr>
                <w:sz w:val="24"/>
                <w:szCs w:val="24"/>
              </w:rPr>
              <w:t>with SEND.</w:t>
            </w:r>
          </w:p>
          <w:p w:rsidRPr="00867C52" w:rsidR="00A465A8" w:rsidRDefault="007F6780" w14:paraId="16117BEF" w14:textId="0C397D30">
            <w:pPr>
              <w:numPr>
                <w:ilvl w:val="0"/>
                <w:numId w:val="1"/>
              </w:numPr>
              <w:rPr>
                <w:sz w:val="24"/>
                <w:szCs w:val="24"/>
              </w:rPr>
            </w:pPr>
            <w:r w:rsidRPr="00867C52">
              <w:rPr>
                <w:sz w:val="24"/>
                <w:szCs w:val="24"/>
              </w:rPr>
              <w:t xml:space="preserve">To understand best practice principles that will improve outcomes for </w:t>
            </w:r>
            <w:r w:rsidRPr="00867C52" w:rsidR="00B74965">
              <w:rPr>
                <w:sz w:val="24"/>
                <w:szCs w:val="24"/>
              </w:rPr>
              <w:t xml:space="preserve">all </w:t>
            </w:r>
            <w:r w:rsidRPr="00867C52">
              <w:rPr>
                <w:sz w:val="24"/>
                <w:szCs w:val="24"/>
              </w:rPr>
              <w:t>pupils</w:t>
            </w:r>
            <w:r w:rsidRPr="00867C52" w:rsidR="00B74965">
              <w:rPr>
                <w:sz w:val="24"/>
                <w:szCs w:val="24"/>
              </w:rPr>
              <w:t xml:space="preserve"> especially those with SEND.</w:t>
            </w:r>
          </w:p>
          <w:p w:rsidRPr="00867C52" w:rsidR="00867C52" w:rsidP="00867C52" w:rsidRDefault="00867C52" w14:paraId="6DBDE6D0" w14:textId="70703482">
            <w:pPr>
              <w:pStyle w:val="ListParagraph"/>
              <w:numPr>
                <w:ilvl w:val="0"/>
                <w:numId w:val="1"/>
              </w:numPr>
              <w:rPr>
                <w:rFonts w:asciiTheme="minorHAnsi" w:hAnsiTheme="minorHAnsi" w:cstheme="minorHAnsi"/>
                <w:sz w:val="24"/>
                <w:szCs w:val="24"/>
              </w:rPr>
            </w:pPr>
            <w:r w:rsidRPr="00867C52">
              <w:rPr>
                <w:rFonts w:asciiTheme="minorHAnsi" w:hAnsiTheme="minorHAnsi" w:cstheme="minorHAnsi"/>
                <w:sz w:val="24"/>
                <w:szCs w:val="24"/>
              </w:rPr>
              <w:t xml:space="preserve">SEND CoP- Assess-Plan-Do-Review model as an approach to implementing targeted support and evidence-based interventions. </w:t>
            </w:r>
          </w:p>
          <w:p w:rsidRPr="00867C52" w:rsidR="00867C52" w:rsidP="00867C52" w:rsidRDefault="00867C52" w14:paraId="294CA16A" w14:textId="00214CC6">
            <w:pPr>
              <w:pStyle w:val="ListParagraph"/>
              <w:numPr>
                <w:ilvl w:val="0"/>
                <w:numId w:val="1"/>
              </w:numPr>
              <w:jc w:val="both"/>
              <w:rPr>
                <w:rFonts w:asciiTheme="minorHAnsi" w:hAnsiTheme="minorHAnsi" w:cstheme="minorHAnsi"/>
                <w:sz w:val="24"/>
                <w:szCs w:val="24"/>
              </w:rPr>
            </w:pPr>
            <w:r w:rsidRPr="00867C52">
              <w:rPr>
                <w:rFonts w:asciiTheme="minorHAnsi" w:hAnsiTheme="minorHAnsi" w:cstheme="minorHAnsi"/>
                <w:sz w:val="24"/>
                <w:szCs w:val="24"/>
              </w:rPr>
              <w:t>Using one-page profiles as a useful tool for capturing information and the voice of the child.</w:t>
            </w:r>
          </w:p>
          <w:p w:rsidRPr="00867C52" w:rsidR="00867C52" w:rsidP="00867C52" w:rsidRDefault="00867C52" w14:paraId="7BD9300D" w14:textId="0346665D">
            <w:pPr>
              <w:pStyle w:val="ListParagraph"/>
              <w:numPr>
                <w:ilvl w:val="0"/>
                <w:numId w:val="1"/>
              </w:numPr>
              <w:jc w:val="both"/>
              <w:rPr>
                <w:rFonts w:asciiTheme="minorHAnsi" w:hAnsiTheme="minorHAnsi" w:cstheme="minorHAnsi"/>
                <w:sz w:val="24"/>
                <w:szCs w:val="24"/>
              </w:rPr>
            </w:pPr>
            <w:r w:rsidRPr="00867C52">
              <w:rPr>
                <w:rFonts w:asciiTheme="minorHAnsi" w:hAnsiTheme="minorHAnsi" w:cstheme="minorHAnsi"/>
                <w:sz w:val="24"/>
                <w:szCs w:val="24"/>
              </w:rPr>
              <w:t xml:space="preserve">Technology, educational software and assistive technology can support </w:t>
            </w:r>
            <w:r w:rsidRPr="00867C52">
              <w:rPr>
                <w:rFonts w:asciiTheme="minorHAnsi" w:hAnsiTheme="minorHAnsi" w:cstheme="minorHAnsi"/>
                <w:sz w:val="24"/>
                <w:szCs w:val="24"/>
              </w:rPr>
              <w:lastRenderedPageBreak/>
              <w:t>teaching and learning for pupils with SEND.</w:t>
            </w:r>
          </w:p>
          <w:p w:rsidRPr="00867C52" w:rsidR="00867C52" w:rsidP="00867C52" w:rsidRDefault="00867C52" w14:paraId="56156D0A" w14:textId="37A1EF03">
            <w:pPr>
              <w:pStyle w:val="paragraph"/>
              <w:numPr>
                <w:ilvl w:val="0"/>
                <w:numId w:val="1"/>
              </w:numPr>
              <w:spacing w:before="0" w:beforeAutospacing="0" w:after="0" w:afterAutospacing="0"/>
              <w:textAlignment w:val="baseline"/>
              <w:rPr>
                <w:rStyle w:val="eop"/>
                <w:rFonts w:asciiTheme="minorHAnsi" w:hAnsiTheme="minorHAnsi" w:cstheme="minorHAnsi"/>
                <w:color w:val="000000"/>
                <w:shd w:val="clear" w:color="auto" w:fill="FFFFFF"/>
              </w:rPr>
            </w:pPr>
            <w:r w:rsidRPr="00867C52">
              <w:rPr>
                <w:rStyle w:val="eop"/>
                <w:rFonts w:asciiTheme="minorHAnsi" w:hAnsiTheme="minorHAnsi" w:cstheme="minorHAnsi"/>
                <w:color w:val="000000"/>
                <w:shd w:val="clear" w:color="auto" w:fill="FFFFFF"/>
              </w:rPr>
              <w:t>Pupil Premium</w:t>
            </w:r>
          </w:p>
          <w:p w:rsidRPr="00867C52" w:rsidR="00867C52" w:rsidP="00867C52" w:rsidRDefault="00867C52" w14:paraId="14191CE5" w14:textId="0F04FE77">
            <w:pPr>
              <w:numPr>
                <w:ilvl w:val="0"/>
                <w:numId w:val="6"/>
              </w:numPr>
              <w:rPr>
                <w:sz w:val="24"/>
                <w:szCs w:val="24"/>
              </w:rPr>
            </w:pPr>
            <w:r w:rsidRPr="00867C52">
              <w:rPr>
                <w:rStyle w:val="eop"/>
                <w:rFonts w:asciiTheme="minorHAnsi" w:hAnsiTheme="minorHAnsi" w:cstheme="minorHAnsi"/>
                <w:color w:val="000000"/>
                <w:sz w:val="24"/>
                <w:szCs w:val="24"/>
                <w:shd w:val="clear" w:color="auto" w:fill="FFFFFF"/>
              </w:rPr>
              <w:t>Inclusion, Equity, equality</w:t>
            </w:r>
          </w:p>
          <w:p w:rsidR="00A465A8" w:rsidRDefault="00A465A8" w14:paraId="6A05A809" w14:textId="77777777">
            <w:pPr>
              <w:rPr>
                <w:sz w:val="24"/>
                <w:szCs w:val="24"/>
              </w:rPr>
            </w:pPr>
          </w:p>
          <w:p w:rsidR="00A465A8" w:rsidRDefault="007F6780" w14:paraId="61B783D5" w14:textId="4180CC95">
            <w:pPr>
              <w:rPr>
                <w:b/>
                <w:color w:val="A8D08D"/>
                <w:sz w:val="24"/>
                <w:szCs w:val="24"/>
              </w:rPr>
            </w:pPr>
            <w:r>
              <w:rPr>
                <w:b/>
                <w:color w:val="A8D08D"/>
                <w:sz w:val="24"/>
                <w:szCs w:val="24"/>
              </w:rPr>
              <w:t xml:space="preserve">Developing and Adapting Practice for </w:t>
            </w:r>
            <w:r w:rsidR="00B74965">
              <w:rPr>
                <w:b/>
                <w:color w:val="A8D08D"/>
                <w:sz w:val="24"/>
                <w:szCs w:val="24"/>
              </w:rPr>
              <w:t xml:space="preserve">all </w:t>
            </w:r>
            <w:r>
              <w:rPr>
                <w:b/>
                <w:color w:val="A8D08D"/>
                <w:sz w:val="24"/>
                <w:szCs w:val="24"/>
              </w:rPr>
              <w:t>pupils</w:t>
            </w:r>
            <w:r w:rsidR="00B74965">
              <w:rPr>
                <w:b/>
                <w:color w:val="A8D08D"/>
                <w:sz w:val="24"/>
                <w:szCs w:val="24"/>
              </w:rPr>
              <w:t>.</w:t>
            </w:r>
          </w:p>
          <w:p w:rsidR="00A465A8" w:rsidRDefault="00A465A8" w14:paraId="5A39BBE3" w14:textId="77777777">
            <w:pPr>
              <w:rPr>
                <w:b/>
                <w:sz w:val="24"/>
                <w:szCs w:val="24"/>
              </w:rPr>
            </w:pPr>
          </w:p>
          <w:p w:rsidR="00A465A8" w:rsidRDefault="007F6780" w14:paraId="718D80C3" w14:textId="129AE77A">
            <w:pPr>
              <w:numPr>
                <w:ilvl w:val="0"/>
                <w:numId w:val="4"/>
              </w:numPr>
              <w:rPr>
                <w:sz w:val="24"/>
                <w:szCs w:val="24"/>
              </w:rPr>
            </w:pPr>
            <w:r>
              <w:rPr>
                <w:sz w:val="24"/>
                <w:szCs w:val="24"/>
              </w:rPr>
              <w:t xml:space="preserve">To know that planning, resources and teaching can be adapted for </w:t>
            </w:r>
            <w:r w:rsidR="00B74965">
              <w:rPr>
                <w:sz w:val="24"/>
                <w:szCs w:val="24"/>
              </w:rPr>
              <w:t xml:space="preserve">all </w:t>
            </w:r>
            <w:r>
              <w:rPr>
                <w:sz w:val="24"/>
                <w:szCs w:val="24"/>
              </w:rPr>
              <w:t xml:space="preserve">pupils </w:t>
            </w:r>
            <w:proofErr w:type="gramStart"/>
            <w:r w:rsidR="00B74965">
              <w:rPr>
                <w:sz w:val="24"/>
                <w:szCs w:val="24"/>
              </w:rPr>
              <w:t>in order to</w:t>
            </w:r>
            <w:proofErr w:type="gramEnd"/>
            <w:r w:rsidR="00B74965">
              <w:rPr>
                <w:sz w:val="24"/>
                <w:szCs w:val="24"/>
              </w:rPr>
              <w:t xml:space="preserve"> offer an inclusive and safe environment for all children especially those with SEND.</w:t>
            </w:r>
          </w:p>
          <w:p w:rsidR="00A465A8" w:rsidRDefault="007F6780" w14:paraId="2EFF84D2" w14:textId="28067C1C">
            <w:pPr>
              <w:numPr>
                <w:ilvl w:val="0"/>
                <w:numId w:val="4"/>
              </w:numPr>
              <w:rPr>
                <w:sz w:val="24"/>
                <w:szCs w:val="24"/>
              </w:rPr>
            </w:pPr>
            <w:r>
              <w:rPr>
                <w:sz w:val="24"/>
                <w:szCs w:val="24"/>
              </w:rPr>
              <w:t xml:space="preserve">To draw upon best practice and expert guidance to tailor and adapt planning and resources for pupils </w:t>
            </w:r>
            <w:r w:rsidR="00B74965">
              <w:rPr>
                <w:sz w:val="24"/>
                <w:szCs w:val="24"/>
              </w:rPr>
              <w:t>with SEND.</w:t>
            </w:r>
          </w:p>
        </w:tc>
        <w:tc>
          <w:tcPr>
            <w:tcW w:w="1335" w:type="dxa"/>
          </w:tcPr>
          <w:p w:rsidR="00A465A8" w:rsidRDefault="006E6DF5" w14:paraId="2E7016D6" w14:textId="77777777">
            <w:pPr>
              <w:rPr>
                <w:sz w:val="24"/>
                <w:szCs w:val="24"/>
              </w:rPr>
            </w:pPr>
            <w:r>
              <w:rPr>
                <w:sz w:val="24"/>
                <w:szCs w:val="24"/>
              </w:rPr>
              <w:lastRenderedPageBreak/>
              <w:t>5.1, 5.2, 5.7, 5.8</w:t>
            </w:r>
          </w:p>
          <w:p w:rsidR="006E6DF5" w:rsidRDefault="006E6DF5" w14:paraId="43346638" w14:textId="77777777">
            <w:pPr>
              <w:rPr>
                <w:sz w:val="24"/>
                <w:szCs w:val="24"/>
              </w:rPr>
            </w:pPr>
          </w:p>
          <w:p w:rsidR="006E6DF5" w:rsidRDefault="006E6DF5" w14:paraId="2512C887" w14:textId="77777777">
            <w:pPr>
              <w:rPr>
                <w:sz w:val="24"/>
                <w:szCs w:val="24"/>
              </w:rPr>
            </w:pPr>
          </w:p>
          <w:p w:rsidR="006E6DF5" w:rsidRDefault="006E6DF5" w14:paraId="0B5C37C9" w14:textId="77777777">
            <w:pPr>
              <w:rPr>
                <w:sz w:val="24"/>
                <w:szCs w:val="24"/>
              </w:rPr>
            </w:pPr>
          </w:p>
          <w:p w:rsidR="006E6DF5" w:rsidRDefault="006E6DF5" w14:paraId="5CE51DEE" w14:textId="77777777">
            <w:pPr>
              <w:rPr>
                <w:sz w:val="24"/>
                <w:szCs w:val="24"/>
              </w:rPr>
            </w:pPr>
          </w:p>
          <w:p w:rsidR="006E6DF5" w:rsidRDefault="006E6DF5" w14:paraId="69EA85A4" w14:textId="77777777">
            <w:pPr>
              <w:rPr>
                <w:sz w:val="24"/>
                <w:szCs w:val="24"/>
              </w:rPr>
            </w:pPr>
          </w:p>
          <w:p w:rsidR="006E6DF5" w:rsidRDefault="006E6DF5" w14:paraId="113EFDA1" w14:textId="77777777">
            <w:pPr>
              <w:rPr>
                <w:sz w:val="24"/>
                <w:szCs w:val="24"/>
              </w:rPr>
            </w:pPr>
          </w:p>
          <w:p w:rsidR="006E6DF5" w:rsidRDefault="006E6DF5" w14:paraId="3D0B2270" w14:textId="77777777">
            <w:pPr>
              <w:rPr>
                <w:sz w:val="24"/>
                <w:szCs w:val="24"/>
              </w:rPr>
            </w:pPr>
          </w:p>
          <w:p w:rsidR="006E6DF5" w:rsidRDefault="006E6DF5" w14:paraId="5DE862CD" w14:textId="77777777">
            <w:pPr>
              <w:rPr>
                <w:sz w:val="24"/>
                <w:szCs w:val="24"/>
              </w:rPr>
            </w:pPr>
          </w:p>
          <w:p w:rsidR="006E6DF5" w:rsidRDefault="006E6DF5" w14:paraId="5D84326B" w14:textId="77777777">
            <w:pPr>
              <w:rPr>
                <w:sz w:val="24"/>
                <w:szCs w:val="24"/>
              </w:rPr>
            </w:pPr>
          </w:p>
          <w:p w:rsidR="006E6DF5" w:rsidRDefault="006E6DF5" w14:paraId="16767F49" w14:textId="77777777">
            <w:pPr>
              <w:rPr>
                <w:sz w:val="24"/>
                <w:szCs w:val="24"/>
              </w:rPr>
            </w:pPr>
          </w:p>
          <w:p w:rsidR="006E6DF5" w:rsidRDefault="006E6DF5" w14:paraId="56EFDD7A" w14:textId="77777777">
            <w:pPr>
              <w:rPr>
                <w:sz w:val="24"/>
                <w:szCs w:val="24"/>
              </w:rPr>
            </w:pPr>
          </w:p>
          <w:p w:rsidR="006E6DF5" w:rsidRDefault="006E6DF5" w14:paraId="52027D83" w14:textId="77777777">
            <w:pPr>
              <w:rPr>
                <w:sz w:val="24"/>
                <w:szCs w:val="24"/>
              </w:rPr>
            </w:pPr>
          </w:p>
          <w:p w:rsidR="006E6DF5" w:rsidRDefault="006E6DF5" w14:paraId="4574A11E" w14:textId="77777777">
            <w:pPr>
              <w:rPr>
                <w:sz w:val="24"/>
                <w:szCs w:val="24"/>
              </w:rPr>
            </w:pPr>
          </w:p>
          <w:p w:rsidR="006E6DF5" w:rsidRDefault="006E6DF5" w14:paraId="436BE28F" w14:textId="77777777">
            <w:pPr>
              <w:rPr>
                <w:sz w:val="24"/>
                <w:szCs w:val="24"/>
              </w:rPr>
            </w:pPr>
          </w:p>
          <w:p w:rsidR="006E6DF5" w:rsidRDefault="006E6DF5" w14:paraId="423E4277" w14:textId="77777777">
            <w:pPr>
              <w:rPr>
                <w:sz w:val="24"/>
                <w:szCs w:val="24"/>
              </w:rPr>
            </w:pPr>
          </w:p>
          <w:p w:rsidR="006E6DF5" w:rsidRDefault="006E6DF5" w14:paraId="3CF8901F" w14:textId="77777777">
            <w:pPr>
              <w:rPr>
                <w:sz w:val="24"/>
                <w:szCs w:val="24"/>
              </w:rPr>
            </w:pPr>
          </w:p>
          <w:p w:rsidR="006E6DF5" w:rsidRDefault="006E6DF5" w14:paraId="5B996049" w14:textId="77777777">
            <w:pPr>
              <w:rPr>
                <w:sz w:val="24"/>
                <w:szCs w:val="24"/>
              </w:rPr>
            </w:pPr>
          </w:p>
          <w:p w:rsidR="006E6DF5" w:rsidRDefault="006E6DF5" w14:paraId="46C46685" w14:textId="77777777">
            <w:pPr>
              <w:rPr>
                <w:sz w:val="24"/>
                <w:szCs w:val="24"/>
              </w:rPr>
            </w:pPr>
          </w:p>
          <w:p w:rsidR="006E6DF5" w:rsidRDefault="006E6DF5" w14:paraId="7B33A4F6" w14:textId="77777777">
            <w:pPr>
              <w:rPr>
                <w:sz w:val="24"/>
                <w:szCs w:val="24"/>
              </w:rPr>
            </w:pPr>
          </w:p>
          <w:p w:rsidR="006E6DF5" w:rsidRDefault="006E6DF5" w14:paraId="1A184683" w14:textId="77777777">
            <w:pPr>
              <w:rPr>
                <w:sz w:val="24"/>
                <w:szCs w:val="24"/>
              </w:rPr>
            </w:pPr>
          </w:p>
          <w:p w:rsidR="006E6DF5" w:rsidRDefault="006E6DF5" w14:paraId="6981A2CC" w14:textId="77777777">
            <w:pPr>
              <w:rPr>
                <w:sz w:val="24"/>
                <w:szCs w:val="24"/>
              </w:rPr>
            </w:pPr>
          </w:p>
          <w:p w:rsidR="006E6DF5" w:rsidRDefault="006E6DF5" w14:paraId="579F9167" w14:textId="77777777">
            <w:pPr>
              <w:rPr>
                <w:sz w:val="24"/>
                <w:szCs w:val="24"/>
              </w:rPr>
            </w:pPr>
          </w:p>
          <w:p w:rsidR="006E6DF5" w:rsidRDefault="006E6DF5" w14:paraId="71272C88" w14:textId="77777777">
            <w:pPr>
              <w:rPr>
                <w:sz w:val="24"/>
                <w:szCs w:val="24"/>
              </w:rPr>
            </w:pPr>
          </w:p>
          <w:p w:rsidR="006E6DF5" w:rsidRDefault="006E6DF5" w14:paraId="025DD60C" w14:textId="77777777">
            <w:pPr>
              <w:rPr>
                <w:sz w:val="24"/>
                <w:szCs w:val="24"/>
              </w:rPr>
            </w:pPr>
          </w:p>
          <w:p w:rsidR="006E6DF5" w:rsidRDefault="006E6DF5" w14:paraId="6091C7F6" w14:textId="77777777">
            <w:pPr>
              <w:rPr>
                <w:sz w:val="24"/>
                <w:szCs w:val="24"/>
              </w:rPr>
            </w:pPr>
          </w:p>
          <w:p w:rsidR="006E6DF5" w:rsidRDefault="006E6DF5" w14:paraId="4B605DE3" w14:textId="77777777">
            <w:pPr>
              <w:rPr>
                <w:sz w:val="24"/>
                <w:szCs w:val="24"/>
              </w:rPr>
            </w:pPr>
          </w:p>
          <w:p w:rsidR="006E6DF5" w:rsidRDefault="006E6DF5" w14:paraId="2795DF4D" w14:textId="77777777">
            <w:pPr>
              <w:rPr>
                <w:sz w:val="24"/>
                <w:szCs w:val="24"/>
              </w:rPr>
            </w:pPr>
          </w:p>
          <w:p w:rsidR="006E6DF5" w:rsidRDefault="006E6DF5" w14:paraId="5F5FE4A0" w14:textId="77777777">
            <w:pPr>
              <w:rPr>
                <w:sz w:val="24"/>
                <w:szCs w:val="24"/>
              </w:rPr>
            </w:pPr>
            <w:r>
              <w:rPr>
                <w:sz w:val="24"/>
                <w:szCs w:val="24"/>
              </w:rPr>
              <w:t>5.3, 5.4, 5.6, 5.8</w:t>
            </w:r>
          </w:p>
          <w:p w:rsidR="006E6DF5" w:rsidRDefault="006E6DF5" w14:paraId="38E72757" w14:textId="77777777">
            <w:pPr>
              <w:rPr>
                <w:sz w:val="24"/>
                <w:szCs w:val="24"/>
              </w:rPr>
            </w:pPr>
          </w:p>
          <w:p w:rsidR="006E6DF5" w:rsidRDefault="006E6DF5" w14:paraId="39A27B89" w14:textId="77777777">
            <w:pPr>
              <w:rPr>
                <w:sz w:val="24"/>
                <w:szCs w:val="24"/>
              </w:rPr>
            </w:pPr>
          </w:p>
          <w:p w:rsidR="006E6DF5" w:rsidRDefault="006E6DF5" w14:paraId="63515642" w14:textId="77777777">
            <w:pPr>
              <w:rPr>
                <w:sz w:val="24"/>
                <w:szCs w:val="24"/>
              </w:rPr>
            </w:pPr>
          </w:p>
          <w:p w:rsidR="006E6DF5" w:rsidRDefault="006E6DF5" w14:paraId="06E52F6D" w14:textId="77777777">
            <w:pPr>
              <w:rPr>
                <w:sz w:val="24"/>
                <w:szCs w:val="24"/>
              </w:rPr>
            </w:pPr>
          </w:p>
          <w:p w:rsidR="006E6DF5" w:rsidRDefault="006E6DF5" w14:paraId="7143A5D5" w14:textId="77777777">
            <w:pPr>
              <w:rPr>
                <w:sz w:val="24"/>
                <w:szCs w:val="24"/>
              </w:rPr>
            </w:pPr>
          </w:p>
          <w:p w:rsidR="006E6DF5" w:rsidRDefault="006E6DF5" w14:paraId="1D55A81F" w14:textId="77777777">
            <w:pPr>
              <w:rPr>
                <w:sz w:val="24"/>
                <w:szCs w:val="24"/>
              </w:rPr>
            </w:pPr>
          </w:p>
          <w:p w:rsidR="006E6DF5" w:rsidRDefault="006E6DF5" w14:paraId="24867987" w14:textId="77777777">
            <w:pPr>
              <w:rPr>
                <w:sz w:val="24"/>
                <w:szCs w:val="24"/>
              </w:rPr>
            </w:pPr>
          </w:p>
          <w:p w:rsidR="006E6DF5" w:rsidRDefault="006E6DF5" w14:paraId="17D35A48" w14:textId="77777777">
            <w:pPr>
              <w:rPr>
                <w:sz w:val="24"/>
                <w:szCs w:val="24"/>
              </w:rPr>
            </w:pPr>
          </w:p>
          <w:p w:rsidR="006E6DF5" w:rsidRDefault="006E6DF5" w14:paraId="546E2236" w14:textId="77777777">
            <w:pPr>
              <w:rPr>
                <w:sz w:val="24"/>
                <w:szCs w:val="24"/>
              </w:rPr>
            </w:pPr>
          </w:p>
          <w:p w:rsidR="006E6DF5" w:rsidRDefault="006E6DF5" w14:paraId="0688485E" w14:textId="77777777">
            <w:pPr>
              <w:rPr>
                <w:sz w:val="24"/>
                <w:szCs w:val="24"/>
              </w:rPr>
            </w:pPr>
          </w:p>
          <w:p w:rsidR="006E6DF5" w:rsidRDefault="006E6DF5" w14:paraId="6400D73E" w14:textId="77777777">
            <w:pPr>
              <w:rPr>
                <w:sz w:val="24"/>
                <w:szCs w:val="24"/>
              </w:rPr>
            </w:pPr>
          </w:p>
          <w:p w:rsidR="006E6DF5" w:rsidRDefault="006E6DF5" w14:paraId="4BE6B628" w14:textId="77777777">
            <w:pPr>
              <w:rPr>
                <w:sz w:val="24"/>
                <w:szCs w:val="24"/>
              </w:rPr>
            </w:pPr>
          </w:p>
          <w:p w:rsidR="006E6DF5" w:rsidRDefault="006E6DF5" w14:paraId="5D67849F" w14:textId="044037FE">
            <w:pPr>
              <w:rPr>
                <w:sz w:val="24"/>
                <w:szCs w:val="24"/>
              </w:rPr>
            </w:pPr>
            <w:r>
              <w:rPr>
                <w:sz w:val="24"/>
                <w:szCs w:val="24"/>
              </w:rPr>
              <w:t>5.1, 5.2, 5.3, 5.6, 5.7, 5.9</w:t>
            </w:r>
          </w:p>
        </w:tc>
        <w:tc>
          <w:tcPr>
            <w:tcW w:w="1290" w:type="dxa"/>
          </w:tcPr>
          <w:p w:rsidR="00A465A8" w:rsidRDefault="006E6DF5" w14:paraId="502D0F24" w14:textId="77777777">
            <w:pPr>
              <w:rPr>
                <w:sz w:val="24"/>
                <w:szCs w:val="24"/>
              </w:rPr>
            </w:pPr>
            <w:r>
              <w:rPr>
                <w:sz w:val="24"/>
                <w:szCs w:val="24"/>
              </w:rPr>
              <w:lastRenderedPageBreak/>
              <w:t>5f5g, 5j,5k, 5p,</w:t>
            </w:r>
          </w:p>
          <w:p w:rsidR="006E6DF5" w:rsidRDefault="006E6DF5" w14:paraId="0CCEE930" w14:textId="77777777">
            <w:pPr>
              <w:rPr>
                <w:sz w:val="24"/>
                <w:szCs w:val="24"/>
              </w:rPr>
            </w:pPr>
          </w:p>
          <w:p w:rsidR="006E6DF5" w:rsidRDefault="006E6DF5" w14:paraId="0C1AAEED" w14:textId="77777777">
            <w:pPr>
              <w:rPr>
                <w:sz w:val="24"/>
                <w:szCs w:val="24"/>
              </w:rPr>
            </w:pPr>
          </w:p>
          <w:p w:rsidR="006E6DF5" w:rsidRDefault="006E6DF5" w14:paraId="2944F18F" w14:textId="77777777">
            <w:pPr>
              <w:rPr>
                <w:sz w:val="24"/>
                <w:szCs w:val="24"/>
              </w:rPr>
            </w:pPr>
          </w:p>
          <w:p w:rsidR="006E6DF5" w:rsidRDefault="006E6DF5" w14:paraId="26B33807" w14:textId="77777777">
            <w:pPr>
              <w:rPr>
                <w:sz w:val="24"/>
                <w:szCs w:val="24"/>
              </w:rPr>
            </w:pPr>
          </w:p>
          <w:p w:rsidR="006E6DF5" w:rsidRDefault="006E6DF5" w14:paraId="74E6061F" w14:textId="77777777">
            <w:pPr>
              <w:rPr>
                <w:sz w:val="24"/>
                <w:szCs w:val="24"/>
              </w:rPr>
            </w:pPr>
          </w:p>
          <w:p w:rsidR="006E6DF5" w:rsidRDefault="006E6DF5" w14:paraId="252DC10C" w14:textId="77777777">
            <w:pPr>
              <w:rPr>
                <w:sz w:val="24"/>
                <w:szCs w:val="24"/>
              </w:rPr>
            </w:pPr>
          </w:p>
          <w:p w:rsidR="006E6DF5" w:rsidRDefault="006E6DF5" w14:paraId="102A1318" w14:textId="77777777">
            <w:pPr>
              <w:rPr>
                <w:sz w:val="24"/>
                <w:szCs w:val="24"/>
              </w:rPr>
            </w:pPr>
          </w:p>
          <w:p w:rsidR="006E6DF5" w:rsidRDefault="006E6DF5" w14:paraId="4C01182F" w14:textId="77777777">
            <w:pPr>
              <w:rPr>
                <w:sz w:val="24"/>
                <w:szCs w:val="24"/>
              </w:rPr>
            </w:pPr>
          </w:p>
          <w:p w:rsidR="006E6DF5" w:rsidRDefault="006E6DF5" w14:paraId="4BE08BA2" w14:textId="77777777">
            <w:pPr>
              <w:rPr>
                <w:sz w:val="24"/>
                <w:szCs w:val="24"/>
              </w:rPr>
            </w:pPr>
          </w:p>
          <w:p w:rsidR="006E6DF5" w:rsidRDefault="006E6DF5" w14:paraId="089B0320" w14:textId="77777777">
            <w:pPr>
              <w:rPr>
                <w:sz w:val="24"/>
                <w:szCs w:val="24"/>
              </w:rPr>
            </w:pPr>
          </w:p>
          <w:p w:rsidR="006E6DF5" w:rsidRDefault="006E6DF5" w14:paraId="77CAF3A8" w14:textId="77777777">
            <w:pPr>
              <w:rPr>
                <w:sz w:val="24"/>
                <w:szCs w:val="24"/>
              </w:rPr>
            </w:pPr>
          </w:p>
          <w:p w:rsidR="006E6DF5" w:rsidRDefault="006E6DF5" w14:paraId="52C3DA95" w14:textId="77777777">
            <w:pPr>
              <w:rPr>
                <w:sz w:val="24"/>
                <w:szCs w:val="24"/>
              </w:rPr>
            </w:pPr>
          </w:p>
          <w:p w:rsidR="006E6DF5" w:rsidRDefault="006E6DF5" w14:paraId="68C7259E" w14:textId="77777777">
            <w:pPr>
              <w:rPr>
                <w:sz w:val="24"/>
                <w:szCs w:val="24"/>
              </w:rPr>
            </w:pPr>
          </w:p>
          <w:p w:rsidR="006E6DF5" w:rsidRDefault="006E6DF5" w14:paraId="4CFD40B2" w14:textId="77777777">
            <w:pPr>
              <w:rPr>
                <w:sz w:val="24"/>
                <w:szCs w:val="24"/>
              </w:rPr>
            </w:pPr>
          </w:p>
          <w:p w:rsidR="006E6DF5" w:rsidRDefault="006E6DF5" w14:paraId="04541390" w14:textId="77777777">
            <w:pPr>
              <w:rPr>
                <w:sz w:val="24"/>
                <w:szCs w:val="24"/>
              </w:rPr>
            </w:pPr>
          </w:p>
          <w:p w:rsidR="006E6DF5" w:rsidRDefault="006E6DF5" w14:paraId="2FDFC7D4" w14:textId="77777777">
            <w:pPr>
              <w:rPr>
                <w:sz w:val="24"/>
                <w:szCs w:val="24"/>
              </w:rPr>
            </w:pPr>
          </w:p>
          <w:p w:rsidR="006E6DF5" w:rsidRDefault="006E6DF5" w14:paraId="5B001B92" w14:textId="77777777">
            <w:pPr>
              <w:rPr>
                <w:sz w:val="24"/>
                <w:szCs w:val="24"/>
              </w:rPr>
            </w:pPr>
          </w:p>
          <w:p w:rsidR="006E6DF5" w:rsidRDefault="006E6DF5" w14:paraId="4E128461" w14:textId="77777777">
            <w:pPr>
              <w:rPr>
                <w:sz w:val="24"/>
                <w:szCs w:val="24"/>
              </w:rPr>
            </w:pPr>
          </w:p>
          <w:p w:rsidR="006E6DF5" w:rsidRDefault="006E6DF5" w14:paraId="792286E4" w14:textId="77777777">
            <w:pPr>
              <w:rPr>
                <w:sz w:val="24"/>
                <w:szCs w:val="24"/>
              </w:rPr>
            </w:pPr>
          </w:p>
          <w:p w:rsidR="006E6DF5" w:rsidRDefault="006E6DF5" w14:paraId="0D73C6E7" w14:textId="77777777">
            <w:pPr>
              <w:rPr>
                <w:sz w:val="24"/>
                <w:szCs w:val="24"/>
              </w:rPr>
            </w:pPr>
          </w:p>
          <w:p w:rsidR="006E6DF5" w:rsidRDefault="006E6DF5" w14:paraId="44B473DF" w14:textId="77777777">
            <w:pPr>
              <w:rPr>
                <w:sz w:val="24"/>
                <w:szCs w:val="24"/>
              </w:rPr>
            </w:pPr>
          </w:p>
          <w:p w:rsidR="006E6DF5" w:rsidRDefault="006E6DF5" w14:paraId="512AD60C" w14:textId="77777777">
            <w:pPr>
              <w:rPr>
                <w:sz w:val="24"/>
                <w:szCs w:val="24"/>
              </w:rPr>
            </w:pPr>
          </w:p>
          <w:p w:rsidR="006E6DF5" w:rsidRDefault="006E6DF5" w14:paraId="218DDFFC" w14:textId="77777777">
            <w:pPr>
              <w:rPr>
                <w:sz w:val="24"/>
                <w:szCs w:val="24"/>
              </w:rPr>
            </w:pPr>
          </w:p>
          <w:p w:rsidR="006E6DF5" w:rsidRDefault="006E6DF5" w14:paraId="73F9A87C" w14:textId="77777777">
            <w:pPr>
              <w:rPr>
                <w:sz w:val="24"/>
                <w:szCs w:val="24"/>
              </w:rPr>
            </w:pPr>
          </w:p>
          <w:p w:rsidR="006E6DF5" w:rsidRDefault="006E6DF5" w14:paraId="598D221B" w14:textId="77777777">
            <w:pPr>
              <w:rPr>
                <w:sz w:val="24"/>
                <w:szCs w:val="24"/>
              </w:rPr>
            </w:pPr>
          </w:p>
          <w:p w:rsidR="006E6DF5" w:rsidRDefault="006E6DF5" w14:paraId="52F12C50" w14:textId="77777777">
            <w:pPr>
              <w:rPr>
                <w:sz w:val="24"/>
                <w:szCs w:val="24"/>
              </w:rPr>
            </w:pPr>
          </w:p>
          <w:p w:rsidR="006E6DF5" w:rsidRDefault="006E6DF5" w14:paraId="229D276E" w14:textId="77777777">
            <w:pPr>
              <w:rPr>
                <w:sz w:val="24"/>
                <w:szCs w:val="24"/>
              </w:rPr>
            </w:pPr>
          </w:p>
          <w:p w:rsidR="006E6DF5" w:rsidRDefault="006E6DF5" w14:paraId="4AA45F2D" w14:textId="77777777">
            <w:pPr>
              <w:rPr>
                <w:sz w:val="24"/>
                <w:szCs w:val="24"/>
              </w:rPr>
            </w:pPr>
            <w:r>
              <w:rPr>
                <w:sz w:val="24"/>
                <w:szCs w:val="24"/>
              </w:rPr>
              <w:t>5d, 5f, 5g, 5i, 5k</w:t>
            </w:r>
          </w:p>
          <w:p w:rsidR="006E6DF5" w:rsidRDefault="006E6DF5" w14:paraId="3019306E" w14:textId="77777777">
            <w:pPr>
              <w:rPr>
                <w:sz w:val="24"/>
                <w:szCs w:val="24"/>
              </w:rPr>
            </w:pPr>
          </w:p>
          <w:p w:rsidR="006E6DF5" w:rsidRDefault="006E6DF5" w14:paraId="794F562C" w14:textId="77777777">
            <w:pPr>
              <w:rPr>
                <w:sz w:val="24"/>
                <w:szCs w:val="24"/>
              </w:rPr>
            </w:pPr>
          </w:p>
          <w:p w:rsidR="006E6DF5" w:rsidRDefault="006E6DF5" w14:paraId="5251C63A" w14:textId="77777777">
            <w:pPr>
              <w:rPr>
                <w:sz w:val="24"/>
                <w:szCs w:val="24"/>
              </w:rPr>
            </w:pPr>
          </w:p>
          <w:p w:rsidR="006E6DF5" w:rsidRDefault="006E6DF5" w14:paraId="5ED8E036" w14:textId="77777777">
            <w:pPr>
              <w:rPr>
                <w:sz w:val="24"/>
                <w:szCs w:val="24"/>
              </w:rPr>
            </w:pPr>
          </w:p>
          <w:p w:rsidR="006E6DF5" w:rsidRDefault="006E6DF5" w14:paraId="4829CD7F" w14:textId="77777777">
            <w:pPr>
              <w:rPr>
                <w:sz w:val="24"/>
                <w:szCs w:val="24"/>
              </w:rPr>
            </w:pPr>
          </w:p>
          <w:p w:rsidR="006E6DF5" w:rsidRDefault="006E6DF5" w14:paraId="29CAF552" w14:textId="77777777">
            <w:pPr>
              <w:rPr>
                <w:sz w:val="24"/>
                <w:szCs w:val="24"/>
              </w:rPr>
            </w:pPr>
          </w:p>
          <w:p w:rsidR="006E6DF5" w:rsidRDefault="006E6DF5" w14:paraId="1EEDDA99" w14:textId="77777777">
            <w:pPr>
              <w:rPr>
                <w:sz w:val="24"/>
                <w:szCs w:val="24"/>
              </w:rPr>
            </w:pPr>
          </w:p>
          <w:p w:rsidR="006E6DF5" w:rsidRDefault="006E6DF5" w14:paraId="495F3AB5" w14:textId="77777777">
            <w:pPr>
              <w:rPr>
                <w:sz w:val="24"/>
                <w:szCs w:val="24"/>
              </w:rPr>
            </w:pPr>
          </w:p>
          <w:p w:rsidR="006E6DF5" w:rsidRDefault="006E6DF5" w14:paraId="17FECED7" w14:textId="77777777">
            <w:pPr>
              <w:rPr>
                <w:sz w:val="24"/>
                <w:szCs w:val="24"/>
              </w:rPr>
            </w:pPr>
          </w:p>
          <w:p w:rsidR="006E6DF5" w:rsidRDefault="006E6DF5" w14:paraId="4F2E23C3" w14:textId="77777777">
            <w:pPr>
              <w:rPr>
                <w:sz w:val="24"/>
                <w:szCs w:val="24"/>
              </w:rPr>
            </w:pPr>
          </w:p>
          <w:p w:rsidR="006E6DF5" w:rsidRDefault="006E6DF5" w14:paraId="115C9C2D" w14:textId="77777777">
            <w:pPr>
              <w:rPr>
                <w:sz w:val="24"/>
                <w:szCs w:val="24"/>
              </w:rPr>
            </w:pPr>
          </w:p>
          <w:p w:rsidR="006E6DF5" w:rsidRDefault="006E6DF5" w14:paraId="3C5A517E" w14:textId="77777777">
            <w:pPr>
              <w:rPr>
                <w:sz w:val="24"/>
                <w:szCs w:val="24"/>
              </w:rPr>
            </w:pPr>
          </w:p>
          <w:p w:rsidR="006E6DF5" w:rsidRDefault="006E6DF5" w14:paraId="0626F79D" w14:textId="75167E28">
            <w:pPr>
              <w:rPr>
                <w:sz w:val="24"/>
                <w:szCs w:val="24"/>
              </w:rPr>
            </w:pPr>
            <w:r>
              <w:rPr>
                <w:sz w:val="24"/>
                <w:szCs w:val="24"/>
              </w:rPr>
              <w:t xml:space="preserve">5a, </w:t>
            </w:r>
            <w:r w:rsidR="00EB77F3">
              <w:rPr>
                <w:sz w:val="24"/>
                <w:szCs w:val="24"/>
              </w:rPr>
              <w:t>5c, 5g, 5j, 5k, 5m</w:t>
            </w:r>
          </w:p>
        </w:tc>
        <w:tc>
          <w:tcPr>
            <w:tcW w:w="4365" w:type="dxa"/>
          </w:tcPr>
          <w:p w:rsidRPr="00E83C2E" w:rsidR="00E83C2E" w:rsidP="00E83C2E" w:rsidRDefault="00E83C2E" w14:paraId="7F10C650" w14:textId="77777777">
            <w:pPr>
              <w:rPr>
                <w:sz w:val="24"/>
                <w:szCs w:val="24"/>
              </w:rPr>
            </w:pPr>
          </w:p>
          <w:p w:rsidR="00E83C2E" w:rsidP="00E83C2E" w:rsidRDefault="00E83C2E" w14:paraId="4194EDF6" w14:textId="77777777">
            <w:pPr>
              <w:rPr>
                <w:sz w:val="24"/>
                <w:szCs w:val="24"/>
              </w:rPr>
            </w:pPr>
            <w:r w:rsidRPr="00E83C2E">
              <w:rPr>
                <w:sz w:val="24"/>
                <w:szCs w:val="24"/>
              </w:rPr>
              <w:t>CHAE, S., PARK, E. Y., &amp; SHIN, M., 2019. School-based Interventions for Improving Disability Awareness and Attitudes Towards Disability of Students Without Disabilities: A Meta-analysis. International Journal of Disability Development and Education.</w:t>
            </w:r>
          </w:p>
          <w:p w:rsidR="00E83C2E" w:rsidP="00E83C2E" w:rsidRDefault="00E83C2E" w14:paraId="4399EB84" w14:textId="77777777">
            <w:pPr>
              <w:rPr>
                <w:sz w:val="24"/>
                <w:szCs w:val="24"/>
              </w:rPr>
            </w:pPr>
          </w:p>
          <w:p w:rsidRPr="00E83C2E" w:rsidR="00E83C2E" w:rsidP="00E83C2E" w:rsidRDefault="00E83C2E" w14:paraId="33FE935F" w14:textId="77777777">
            <w:pPr>
              <w:rPr>
                <w:color w:val="202124"/>
                <w:sz w:val="24"/>
                <w:szCs w:val="24"/>
                <w:shd w:val="clear" w:color="auto" w:fill="FFFFFF"/>
              </w:rPr>
            </w:pPr>
            <w:r w:rsidRPr="00E83C2E">
              <w:rPr>
                <w:color w:val="202124"/>
                <w:sz w:val="24"/>
                <w:szCs w:val="24"/>
                <w:shd w:val="clear" w:color="auto" w:fill="FFFFFF"/>
              </w:rPr>
              <w:t xml:space="preserve">Sisk, V. F., Burgoyne, A. P., Sun, J., Butler, J. L., &amp; Macnamara, B. N. (2018) To What Extent and Under Which Circumstances Are Growth Mind-Sets Important to Academic Achievement? Two Meta-Analyses. Psychological Science, 29(4), 549–571. Available at: </w:t>
            </w:r>
            <w:hyperlink w:history="1" r:id="rId11">
              <w:r w:rsidRPr="00E83C2E">
                <w:rPr>
                  <w:rStyle w:val="Hyperlink"/>
                  <w:sz w:val="24"/>
                  <w:szCs w:val="24"/>
                  <w:shd w:val="clear" w:color="auto" w:fill="FFFFFF"/>
                </w:rPr>
                <w:t>https://doi.org/10.1177/0956797617739704</w:t>
              </w:r>
            </w:hyperlink>
            <w:r w:rsidRPr="00E83C2E">
              <w:rPr>
                <w:color w:val="202124"/>
                <w:sz w:val="24"/>
                <w:szCs w:val="24"/>
                <w:shd w:val="clear" w:color="auto" w:fill="FFFFFF"/>
              </w:rPr>
              <w:t>.</w:t>
            </w:r>
          </w:p>
          <w:p w:rsidR="00E83C2E" w:rsidP="00E83C2E" w:rsidRDefault="00E83C2E" w14:paraId="588685F4" w14:textId="77777777">
            <w:pPr>
              <w:rPr>
                <w:sz w:val="24"/>
                <w:szCs w:val="24"/>
              </w:rPr>
            </w:pPr>
          </w:p>
          <w:p w:rsidRPr="00E83C2E" w:rsidR="00E83C2E" w:rsidP="00E83C2E" w:rsidRDefault="00E83C2E" w14:paraId="240589CA" w14:textId="77777777">
            <w:pPr>
              <w:rPr>
                <w:sz w:val="24"/>
                <w:szCs w:val="24"/>
              </w:rPr>
            </w:pPr>
            <w:r w:rsidRPr="00E83C2E">
              <w:rPr>
                <w:sz w:val="24"/>
                <w:szCs w:val="24"/>
              </w:rPr>
              <w:lastRenderedPageBreak/>
              <w:t xml:space="preserve">SEE, B. H. and GORARD, S., 2013. What do rigorous evaluations tell us about the most promising parental involvement interventions? A critical review of wat works for disadvantaged children in different age groups. London: Nuffield Foundation. </w:t>
            </w:r>
          </w:p>
          <w:p w:rsidR="00E83C2E" w:rsidP="00E83C2E" w:rsidRDefault="00E83C2E" w14:paraId="3BF7946A" w14:textId="77777777">
            <w:pPr>
              <w:rPr>
                <w:sz w:val="24"/>
                <w:szCs w:val="24"/>
              </w:rPr>
            </w:pPr>
          </w:p>
          <w:p w:rsidRPr="00E83C2E" w:rsidR="00E83C2E" w:rsidP="00E83C2E" w:rsidRDefault="00E83C2E" w14:paraId="5F11412F" w14:textId="77777777">
            <w:pPr>
              <w:rPr>
                <w:sz w:val="24"/>
                <w:szCs w:val="24"/>
              </w:rPr>
            </w:pPr>
          </w:p>
          <w:p w:rsidRPr="00E83C2E" w:rsidR="00E83C2E" w:rsidP="00E83C2E" w:rsidRDefault="00E83C2E" w14:paraId="0979DCCC" w14:textId="77777777">
            <w:pPr>
              <w:rPr>
                <w:sz w:val="24"/>
                <w:szCs w:val="24"/>
              </w:rPr>
            </w:pPr>
          </w:p>
          <w:p w:rsidRPr="00E83C2E" w:rsidR="00E83C2E" w:rsidP="00E83C2E" w:rsidRDefault="00E83C2E" w14:paraId="23183D33" w14:textId="77777777">
            <w:pPr>
              <w:rPr>
                <w:sz w:val="24"/>
                <w:szCs w:val="24"/>
              </w:rPr>
            </w:pPr>
            <w:r w:rsidRPr="00E83C2E">
              <w:rPr>
                <w:sz w:val="24"/>
                <w:szCs w:val="24"/>
              </w:rPr>
              <w:t>Cullen, M. A., Lindsay, G., Hastings, R., Denne, L., &amp; Stanford, C. (2020) Special Educational Needs in Mainstream Schools: Evidence Review. Available at: Cullen_SENDEvidenceReview.pdf.</w:t>
            </w:r>
          </w:p>
          <w:p w:rsidR="00E83C2E" w:rsidP="00E83C2E" w:rsidRDefault="00E83C2E" w14:paraId="27B52ADC" w14:textId="77777777">
            <w:pPr>
              <w:rPr>
                <w:sz w:val="24"/>
                <w:szCs w:val="24"/>
              </w:rPr>
            </w:pPr>
            <w:r w:rsidRPr="00E83C2E">
              <w:rPr>
                <w:sz w:val="24"/>
                <w:szCs w:val="24"/>
              </w:rPr>
              <w:t>Davis, P., Florian, L., Ainscow, M., Dyson, A., Farrell, P., Hick, P., Rouse, M. (2004) Teaching Strategies and Approaches for Pupils with Special Educational Needs: A Scoping Study. Available at: Davis_TeachingStrategiesAndApproachesForPupilsWithSEND.pdf.</w:t>
            </w:r>
          </w:p>
          <w:p w:rsidR="00E83C2E" w:rsidP="00E83C2E" w:rsidRDefault="00E83C2E" w14:paraId="6B166E74" w14:textId="77777777">
            <w:pPr>
              <w:rPr>
                <w:sz w:val="24"/>
                <w:szCs w:val="24"/>
              </w:rPr>
            </w:pPr>
          </w:p>
          <w:p w:rsidRPr="00E83C2E" w:rsidR="00E83C2E" w:rsidP="00E83C2E" w:rsidRDefault="00E83C2E" w14:paraId="1D1CFA20" w14:textId="77777777">
            <w:pPr>
              <w:rPr>
                <w:sz w:val="24"/>
                <w:szCs w:val="24"/>
              </w:rPr>
            </w:pPr>
            <w:r w:rsidRPr="00E83C2E">
              <w:rPr>
                <w:sz w:val="24"/>
                <w:szCs w:val="24"/>
              </w:rPr>
              <w:t xml:space="preserve">VAN POORTVLIET, M., AXFORD, N., LLOYD, J. (No date). Working with parents to support children’s learning. Guidance </w:t>
            </w:r>
            <w:r w:rsidRPr="00E83C2E">
              <w:rPr>
                <w:sz w:val="24"/>
                <w:szCs w:val="24"/>
              </w:rPr>
              <w:lastRenderedPageBreak/>
              <w:t>report. London: Education Endowment Foundation.</w:t>
            </w:r>
          </w:p>
          <w:p w:rsidR="00E83C2E" w:rsidP="00E83C2E" w:rsidRDefault="00E83C2E" w14:paraId="2DBB7721" w14:textId="77777777">
            <w:pPr>
              <w:rPr>
                <w:sz w:val="24"/>
                <w:szCs w:val="24"/>
              </w:rPr>
            </w:pPr>
          </w:p>
          <w:p w:rsidRPr="00E83C2E" w:rsidR="00E83C2E" w:rsidP="00E83C2E" w:rsidRDefault="00E83C2E" w14:paraId="2CF06344" w14:textId="77777777">
            <w:pPr>
              <w:rPr>
                <w:sz w:val="24"/>
                <w:szCs w:val="24"/>
              </w:rPr>
            </w:pPr>
          </w:p>
          <w:p w:rsidRPr="00E83C2E" w:rsidR="00E83C2E" w:rsidP="00E83C2E" w:rsidRDefault="00E83C2E" w14:paraId="6C3A0543" w14:textId="77777777">
            <w:pPr>
              <w:rPr>
                <w:color w:val="202124"/>
                <w:sz w:val="24"/>
                <w:szCs w:val="24"/>
                <w:shd w:val="clear" w:color="auto" w:fill="FFFFFF"/>
              </w:rPr>
            </w:pPr>
          </w:p>
          <w:p w:rsidRPr="00E83C2E" w:rsidR="00E83C2E" w:rsidP="00E83C2E" w:rsidRDefault="00E83C2E" w14:paraId="08E8BA8A" w14:textId="77777777">
            <w:pPr>
              <w:rPr>
                <w:color w:val="202124"/>
                <w:sz w:val="24"/>
                <w:szCs w:val="24"/>
                <w:shd w:val="clear" w:color="auto" w:fill="FFFFFF"/>
              </w:rPr>
            </w:pPr>
            <w:r w:rsidRPr="00E83C2E">
              <w:rPr>
                <w:color w:val="202124"/>
                <w:sz w:val="24"/>
                <w:szCs w:val="24"/>
                <w:shd w:val="clear" w:color="auto" w:fill="FFFFFF"/>
              </w:rPr>
              <w:t>Department for Education and Department of Health., 2015. Special educational needs and disability code of practice: 0 to 25 years. Available at: </w:t>
            </w:r>
            <w:r w:rsidRPr="00E83C2E">
              <w:rPr>
                <w:b/>
                <w:bCs/>
                <w:color w:val="202124"/>
                <w:sz w:val="24"/>
                <w:szCs w:val="24"/>
                <w:shd w:val="clear" w:color="auto" w:fill="FFFFFF"/>
              </w:rPr>
              <w:t>https://www.gov.uk/government/publications/send-code-of-practice-0-to-25</w:t>
            </w:r>
            <w:r w:rsidRPr="00E83C2E">
              <w:rPr>
                <w:color w:val="202124"/>
                <w:sz w:val="24"/>
                <w:szCs w:val="24"/>
                <w:shd w:val="clear" w:color="auto" w:fill="FFFFFF"/>
              </w:rPr>
              <w:t> (Accessed: 15th July 2022).</w:t>
            </w:r>
          </w:p>
          <w:p w:rsidRPr="00E83C2E" w:rsidR="00E83C2E" w:rsidP="00E83C2E" w:rsidRDefault="00E83C2E" w14:paraId="6348FE3F" w14:textId="77777777">
            <w:pPr>
              <w:rPr>
                <w:rFonts w:ascii="Segoe UI" w:hAnsi="Segoe UI" w:cs="Segoe UI"/>
                <w:sz w:val="24"/>
                <w:szCs w:val="24"/>
              </w:rPr>
            </w:pPr>
          </w:p>
          <w:p w:rsidRPr="00E83C2E" w:rsidR="00E83C2E" w:rsidP="00E83C2E" w:rsidRDefault="00E83C2E" w14:paraId="024EA6FC" w14:textId="77777777">
            <w:pPr>
              <w:rPr>
                <w:color w:val="202124"/>
                <w:sz w:val="24"/>
                <w:szCs w:val="24"/>
                <w:shd w:val="clear" w:color="auto" w:fill="FFFFFF"/>
              </w:rPr>
            </w:pPr>
            <w:r w:rsidRPr="00E83C2E">
              <w:rPr>
                <w:sz w:val="24"/>
                <w:szCs w:val="24"/>
                <w:shd w:val="clear" w:color="auto" w:fill="FFFFFF"/>
              </w:rPr>
              <w:t>Department for Education and Department of Health., 2022.</w:t>
            </w:r>
            <w:r w:rsidRPr="00E83C2E">
              <w:rPr>
                <w:rFonts w:eastAsia="Times New Roman"/>
                <w:b/>
                <w:bCs/>
                <w:spacing w:val="-15"/>
                <w:kern w:val="36"/>
                <w:sz w:val="24"/>
                <w:szCs w:val="24"/>
                <w:lang w:val="en-US"/>
              </w:rPr>
              <w:t>SEND Green Paper, SEND</w:t>
            </w:r>
            <w:r w:rsidRPr="00E83C2E">
              <w:rPr>
                <w:rFonts w:eastAsia="Times New Roman"/>
                <w:sz w:val="24"/>
                <w:szCs w:val="24"/>
                <w:lang w:val="en-US"/>
              </w:rPr>
              <w:t xml:space="preserve"> Review: Right support, right place, right time, a consultation on the special educational needs and disabilities (SEND) and alternative provision system in England.</w:t>
            </w:r>
            <w:r w:rsidRPr="00E83C2E">
              <w:rPr>
                <w:color w:val="202124"/>
                <w:sz w:val="24"/>
                <w:szCs w:val="24"/>
                <w:shd w:val="clear" w:color="auto" w:fill="FFFFFF"/>
              </w:rPr>
              <w:t xml:space="preserve">  Available at:</w:t>
            </w:r>
            <w:r w:rsidRPr="00E83C2E">
              <w:rPr>
                <w:b/>
                <w:bCs/>
                <w:color w:val="202124"/>
                <w:sz w:val="24"/>
                <w:szCs w:val="24"/>
                <w:shd w:val="clear" w:color="auto" w:fill="FFFFFF"/>
              </w:rPr>
              <w:t xml:space="preserve"> https://www.local.gov.uk/parliament/briefings-and-responses/send-green-paper-29-march-2022#:~:text=adulthood%20(page%2037)-,The%20Green%20paper%20proposes%3A,young%20people%20with%20complex%20needs</w:t>
            </w:r>
            <w:r w:rsidRPr="00E83C2E">
              <w:rPr>
                <w:color w:val="202124"/>
                <w:sz w:val="24"/>
                <w:szCs w:val="24"/>
                <w:shd w:val="clear" w:color="auto" w:fill="FFFFFF"/>
              </w:rPr>
              <w:t>. (Accessed: 15th July 2022).</w:t>
            </w:r>
          </w:p>
          <w:p w:rsidRPr="00E83C2E" w:rsidR="00E83C2E" w:rsidP="00E83C2E" w:rsidRDefault="00E83C2E" w14:paraId="1E68BAD6" w14:textId="77777777">
            <w:pPr>
              <w:rPr>
                <w:color w:val="202124"/>
                <w:sz w:val="24"/>
                <w:szCs w:val="24"/>
                <w:shd w:val="clear" w:color="auto" w:fill="FFFFFF"/>
              </w:rPr>
            </w:pPr>
          </w:p>
          <w:p w:rsidRPr="00E83C2E" w:rsidR="00E83C2E" w:rsidP="00E83C2E" w:rsidRDefault="00E83C2E" w14:paraId="634F6688" w14:textId="77777777">
            <w:pPr>
              <w:rPr>
                <w:color w:val="202124"/>
                <w:sz w:val="24"/>
                <w:szCs w:val="24"/>
                <w:shd w:val="clear" w:color="auto" w:fill="FFFFFF"/>
              </w:rPr>
            </w:pPr>
          </w:p>
          <w:p w:rsidRPr="00E83C2E" w:rsidR="00E83C2E" w:rsidP="00E83C2E" w:rsidRDefault="00E83C2E" w14:paraId="18A38FA3" w14:textId="77777777">
            <w:pPr>
              <w:rPr>
                <w:color w:val="202124"/>
                <w:sz w:val="24"/>
                <w:szCs w:val="24"/>
                <w:shd w:val="clear" w:color="auto" w:fill="FFFFFF"/>
              </w:rPr>
            </w:pPr>
          </w:p>
          <w:p w:rsidRPr="00E83C2E" w:rsidR="00E83C2E" w:rsidP="00E83C2E" w:rsidRDefault="00E83C2E" w14:paraId="55CA182F" w14:textId="77777777">
            <w:pPr>
              <w:rPr>
                <w:color w:val="202124"/>
                <w:sz w:val="24"/>
                <w:szCs w:val="24"/>
                <w:shd w:val="clear" w:color="auto" w:fill="FFFFFF"/>
              </w:rPr>
            </w:pPr>
            <w:r w:rsidRPr="00E83C2E">
              <w:rPr>
                <w:color w:val="202124"/>
                <w:sz w:val="24"/>
                <w:szCs w:val="24"/>
                <w:shd w:val="clear" w:color="auto" w:fill="FFFFFF"/>
              </w:rPr>
              <w:t>Hattie, J. (2009) Visible learning: a synthesis of over 800 meta-analyses relating to achievement. London: Routledge.</w:t>
            </w:r>
          </w:p>
          <w:p w:rsidRPr="00E83C2E" w:rsidR="00E83C2E" w:rsidP="00E83C2E" w:rsidRDefault="00E83C2E" w14:paraId="450EB737" w14:textId="77777777">
            <w:pPr>
              <w:rPr>
                <w:color w:val="202124"/>
                <w:sz w:val="24"/>
                <w:szCs w:val="24"/>
                <w:shd w:val="clear" w:color="auto" w:fill="FFFFFF"/>
              </w:rPr>
            </w:pPr>
          </w:p>
          <w:p w:rsidRPr="00E83C2E" w:rsidR="00A465A8" w:rsidP="00E83C2E" w:rsidRDefault="00A465A8" w14:paraId="4B94D5A5" w14:textId="77777777">
            <w:pPr>
              <w:rPr>
                <w:sz w:val="24"/>
                <w:szCs w:val="24"/>
              </w:rPr>
            </w:pPr>
          </w:p>
        </w:tc>
        <w:tc>
          <w:tcPr>
            <w:tcW w:w="2040" w:type="dxa"/>
          </w:tcPr>
          <w:p w:rsidR="00A465A8" w:rsidRDefault="00B043B1" w14:paraId="3DEEC669" w14:textId="15A641C8">
            <w:pPr>
              <w:rPr>
                <w:color w:val="000000"/>
                <w:sz w:val="24"/>
                <w:szCs w:val="24"/>
              </w:rPr>
            </w:pPr>
            <w:r>
              <w:rPr>
                <w:color w:val="000000"/>
                <w:sz w:val="24"/>
                <w:szCs w:val="24"/>
              </w:rPr>
              <w:lastRenderedPageBreak/>
              <w:t>Case study analysis</w:t>
            </w:r>
          </w:p>
          <w:p w:rsidR="00B043B1" w:rsidRDefault="00B043B1" w14:paraId="0DAB977D" w14:textId="77777777">
            <w:pPr>
              <w:rPr>
                <w:color w:val="000000"/>
                <w:sz w:val="24"/>
                <w:szCs w:val="24"/>
              </w:rPr>
            </w:pPr>
          </w:p>
          <w:p w:rsidR="00B043B1" w:rsidRDefault="00B043B1" w14:paraId="35A63E2B" w14:textId="5265B79B">
            <w:pPr>
              <w:rPr>
                <w:color w:val="000000"/>
                <w:sz w:val="24"/>
                <w:szCs w:val="24"/>
              </w:rPr>
            </w:pPr>
            <w:r>
              <w:rPr>
                <w:color w:val="000000"/>
                <w:sz w:val="24"/>
                <w:szCs w:val="24"/>
              </w:rPr>
              <w:t>Engaged reading</w:t>
            </w:r>
          </w:p>
          <w:p w:rsidR="00B043B1" w:rsidRDefault="00B043B1" w14:paraId="2902E99A" w14:textId="77777777">
            <w:pPr>
              <w:rPr>
                <w:color w:val="000000"/>
                <w:sz w:val="24"/>
                <w:szCs w:val="24"/>
              </w:rPr>
            </w:pPr>
          </w:p>
          <w:p w:rsidR="00A465A8" w:rsidRDefault="00A465A8" w14:paraId="45FB0818" w14:textId="77777777">
            <w:pPr>
              <w:rPr>
                <w:sz w:val="18"/>
                <w:szCs w:val="18"/>
              </w:rPr>
            </w:pPr>
          </w:p>
          <w:p w:rsidR="00A465A8" w:rsidRDefault="007F6780" w14:paraId="3FE15918" w14:textId="77777777">
            <w:pPr>
              <w:rPr>
                <w:sz w:val="24"/>
                <w:szCs w:val="24"/>
              </w:rPr>
            </w:pPr>
            <w:r>
              <w:rPr>
                <w:sz w:val="24"/>
                <w:szCs w:val="24"/>
              </w:rPr>
              <w:t>Group Discussion</w:t>
            </w:r>
          </w:p>
          <w:p w:rsidR="00A465A8" w:rsidRDefault="00A465A8" w14:paraId="049F31CB" w14:textId="77777777">
            <w:pPr>
              <w:rPr>
                <w:sz w:val="24"/>
                <w:szCs w:val="24"/>
              </w:rPr>
            </w:pPr>
          </w:p>
          <w:p w:rsidR="00A465A8" w:rsidRDefault="007F6780" w14:paraId="7EAC4DF9" w14:textId="77777777">
            <w:pPr>
              <w:rPr>
                <w:sz w:val="24"/>
                <w:szCs w:val="24"/>
              </w:rPr>
            </w:pPr>
            <w:r>
              <w:rPr>
                <w:sz w:val="24"/>
                <w:szCs w:val="24"/>
              </w:rPr>
              <w:t>Mini-Presentations of Resources / Materials</w:t>
            </w:r>
          </w:p>
          <w:p w:rsidR="00A465A8" w:rsidRDefault="00A465A8" w14:paraId="53128261" w14:textId="77777777">
            <w:pPr>
              <w:rPr>
                <w:sz w:val="24"/>
                <w:szCs w:val="24"/>
              </w:rPr>
            </w:pPr>
          </w:p>
          <w:p w:rsidR="00A465A8" w:rsidRDefault="7EF5F9EE" w14:paraId="1701FC3A" w14:textId="7A908DD4">
            <w:pPr>
              <w:rPr>
                <w:sz w:val="24"/>
                <w:szCs w:val="24"/>
              </w:rPr>
            </w:pPr>
            <w:r w:rsidRPr="0BB262FF">
              <w:rPr>
                <w:sz w:val="24"/>
                <w:szCs w:val="24"/>
              </w:rPr>
              <w:t xml:space="preserve">Session-based WDS </w:t>
            </w:r>
            <w:r w:rsidRPr="0BB262FF" w:rsidR="007F6780">
              <w:rPr>
                <w:sz w:val="24"/>
                <w:szCs w:val="24"/>
              </w:rPr>
              <w:t>Reflection</w:t>
            </w:r>
          </w:p>
          <w:p w:rsidR="00A465A8" w:rsidRDefault="00A465A8" w14:paraId="62486C05" w14:textId="77777777">
            <w:pPr>
              <w:rPr>
                <w:sz w:val="24"/>
                <w:szCs w:val="24"/>
              </w:rPr>
            </w:pPr>
          </w:p>
          <w:p w:rsidR="00A465A8" w:rsidRDefault="00867C52" w14:paraId="4101652C" w14:textId="45626FA1">
            <w:pPr>
              <w:rPr>
                <w:sz w:val="24"/>
                <w:szCs w:val="24"/>
              </w:rPr>
            </w:pPr>
            <w:r>
              <w:rPr>
                <w:sz w:val="16"/>
                <w:szCs w:val="16"/>
              </w:rPr>
              <w:t>Feedback from tutor, whole class feedback or through dialogue of a taught session</w:t>
            </w:r>
          </w:p>
        </w:tc>
      </w:tr>
    </w:tbl>
    <w:p w:rsidR="00A465A8" w:rsidRDefault="00A465A8" w14:paraId="4B99056E" w14:textId="77777777">
      <w:pPr>
        <w:rPr>
          <w:b/>
        </w:rPr>
      </w:pPr>
    </w:p>
    <w:tbl>
      <w:tblPr>
        <w:tblStyle w:val="a0"/>
        <w:tblW w:w="139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14"/>
        <w:gridCol w:w="1417"/>
        <w:gridCol w:w="1418"/>
        <w:gridCol w:w="5670"/>
        <w:gridCol w:w="2329"/>
      </w:tblGrid>
      <w:tr w:rsidR="00A465A8" w:rsidTr="0BB262FF" w14:paraId="51A786CA" w14:textId="77777777">
        <w:trPr>
          <w:trHeight w:val="464"/>
        </w:trPr>
        <w:tc>
          <w:tcPr>
            <w:tcW w:w="13948" w:type="dxa"/>
            <w:gridSpan w:val="5"/>
            <w:shd w:val="clear" w:color="auto" w:fill="E2EFD9" w:themeFill="accent6" w:themeFillTint="33"/>
          </w:tcPr>
          <w:p w:rsidR="00A465A8" w:rsidP="0BB262FF" w:rsidRDefault="007F6780" w14:paraId="06975ACC" w14:textId="138AD08E">
            <w:pPr>
              <w:jc w:val="center"/>
              <w:rPr>
                <w:b/>
                <w:bCs/>
                <w:sz w:val="24"/>
                <w:szCs w:val="24"/>
              </w:rPr>
            </w:pPr>
            <w:bookmarkStart w:name="_heading=h.1fob9te" w:id="2"/>
            <w:bookmarkEnd w:id="2"/>
            <w:r w:rsidRPr="0BB262FF">
              <w:rPr>
                <w:b/>
                <w:bCs/>
                <w:sz w:val="24"/>
                <w:szCs w:val="24"/>
              </w:rPr>
              <w:t xml:space="preserve">School Based Curriculum – </w:t>
            </w:r>
            <w:r w:rsidRPr="0BB262FF" w:rsidR="0E329CFA">
              <w:rPr>
                <w:b/>
                <w:bCs/>
                <w:sz w:val="24"/>
                <w:szCs w:val="24"/>
              </w:rPr>
              <w:t>Introductory</w:t>
            </w:r>
          </w:p>
        </w:tc>
      </w:tr>
      <w:tr w:rsidR="00A465A8" w:rsidTr="0BB262FF" w14:paraId="71FCF2DC" w14:textId="77777777">
        <w:trPr>
          <w:trHeight w:val="464"/>
        </w:trPr>
        <w:tc>
          <w:tcPr>
            <w:tcW w:w="13948" w:type="dxa"/>
            <w:gridSpan w:val="5"/>
            <w:shd w:val="clear" w:color="auto" w:fill="auto"/>
          </w:tcPr>
          <w:p w:rsidR="00A465A8" w:rsidRDefault="007F6780" w14:paraId="71432A15" w14:textId="59F38A9B">
            <w:pPr>
              <w:rPr>
                <w:sz w:val="24"/>
                <w:szCs w:val="24"/>
              </w:rPr>
            </w:pPr>
            <w:r>
              <w:rPr>
                <w:b/>
                <w:color w:val="A8D08D"/>
                <w:sz w:val="24"/>
                <w:szCs w:val="24"/>
              </w:rPr>
              <w:t>Observing</w:t>
            </w:r>
            <w:r>
              <w:rPr>
                <w:sz w:val="24"/>
                <w:szCs w:val="24"/>
              </w:rPr>
              <w:t xml:space="preserve">: Observe pupils </w:t>
            </w:r>
            <w:r w:rsidR="00B043B1">
              <w:rPr>
                <w:sz w:val="24"/>
                <w:szCs w:val="24"/>
              </w:rPr>
              <w:t>with a range of needs</w:t>
            </w:r>
            <w:r>
              <w:rPr>
                <w:sz w:val="24"/>
                <w:szCs w:val="24"/>
              </w:rPr>
              <w:t xml:space="preserve">, and </w:t>
            </w:r>
            <w:r w:rsidR="00B043B1">
              <w:rPr>
                <w:sz w:val="24"/>
                <w:szCs w:val="24"/>
              </w:rPr>
              <w:t xml:space="preserve">note </w:t>
            </w:r>
            <w:r>
              <w:rPr>
                <w:sz w:val="24"/>
                <w:szCs w:val="24"/>
              </w:rPr>
              <w:t xml:space="preserve">how expert colleagues </w:t>
            </w:r>
            <w:r w:rsidR="00B043B1">
              <w:rPr>
                <w:sz w:val="24"/>
                <w:szCs w:val="24"/>
              </w:rPr>
              <w:t xml:space="preserve">adapt </w:t>
            </w:r>
            <w:r>
              <w:rPr>
                <w:sz w:val="24"/>
                <w:szCs w:val="24"/>
              </w:rPr>
              <w:t>their teaching</w:t>
            </w:r>
            <w:r w:rsidR="00B043B1">
              <w:rPr>
                <w:sz w:val="24"/>
                <w:szCs w:val="24"/>
              </w:rPr>
              <w:t>, resources, assessment and activities</w:t>
            </w:r>
            <w:r>
              <w:rPr>
                <w:sz w:val="24"/>
                <w:szCs w:val="24"/>
              </w:rPr>
              <w:t xml:space="preserve"> to meet the needs of all pupils.</w:t>
            </w:r>
          </w:p>
          <w:p w:rsidR="00A465A8" w:rsidRDefault="007F6780" w14:paraId="68BAA70E" w14:textId="2C5A8AB1">
            <w:pPr>
              <w:rPr>
                <w:sz w:val="24"/>
                <w:szCs w:val="24"/>
              </w:rPr>
            </w:pPr>
            <w:r>
              <w:rPr>
                <w:b/>
                <w:color w:val="A8D08D"/>
                <w:sz w:val="24"/>
                <w:szCs w:val="24"/>
              </w:rPr>
              <w:t>Planning</w:t>
            </w:r>
            <w:r>
              <w:rPr>
                <w:sz w:val="24"/>
                <w:szCs w:val="24"/>
              </w:rPr>
              <w:t>: Plan lessons in selected core and foundation subjects, paying particular attention to childre</w:t>
            </w:r>
            <w:r w:rsidR="00B043B1">
              <w:rPr>
                <w:sz w:val="24"/>
                <w:szCs w:val="24"/>
              </w:rPr>
              <w:t>n with a range of needs</w:t>
            </w:r>
          </w:p>
          <w:p w:rsidR="00A465A8" w:rsidRDefault="007F6780" w14:paraId="36740FD8" w14:textId="3ED74436">
            <w:pPr>
              <w:rPr>
                <w:sz w:val="24"/>
                <w:szCs w:val="24"/>
              </w:rPr>
            </w:pPr>
            <w:r>
              <w:rPr>
                <w:b/>
                <w:color w:val="A8D08D"/>
                <w:sz w:val="24"/>
                <w:szCs w:val="24"/>
              </w:rPr>
              <w:t>Teaching</w:t>
            </w:r>
            <w:r>
              <w:rPr>
                <w:sz w:val="24"/>
                <w:szCs w:val="24"/>
              </w:rPr>
              <w:t xml:space="preserve">: Begin to appreciate best practice principles, rooted in evidence, to deliver high-quality teaching to </w:t>
            </w:r>
            <w:r w:rsidR="00B043B1">
              <w:rPr>
                <w:sz w:val="24"/>
                <w:szCs w:val="24"/>
              </w:rPr>
              <w:t xml:space="preserve">all </w:t>
            </w:r>
            <w:r>
              <w:rPr>
                <w:sz w:val="24"/>
                <w:szCs w:val="24"/>
              </w:rPr>
              <w:t>pupils</w:t>
            </w:r>
            <w:r w:rsidR="00B043B1">
              <w:rPr>
                <w:sz w:val="24"/>
                <w:szCs w:val="24"/>
              </w:rPr>
              <w:t xml:space="preserve"> especially those with SEND.</w:t>
            </w:r>
          </w:p>
          <w:p w:rsidR="00A465A8" w:rsidRDefault="00A465A8" w14:paraId="1299C43A" w14:textId="77777777">
            <w:pPr>
              <w:rPr>
                <w:sz w:val="24"/>
                <w:szCs w:val="24"/>
              </w:rPr>
            </w:pPr>
          </w:p>
        </w:tc>
      </w:tr>
      <w:tr w:rsidR="00A465A8" w:rsidTr="0BB262FF" w14:paraId="16F23000" w14:textId="77777777">
        <w:trPr>
          <w:trHeight w:val="464"/>
        </w:trPr>
        <w:tc>
          <w:tcPr>
            <w:tcW w:w="3114" w:type="dxa"/>
            <w:shd w:val="clear" w:color="auto" w:fill="E2EFD9" w:themeFill="accent6" w:themeFillTint="33"/>
            <w:vAlign w:val="center"/>
          </w:tcPr>
          <w:p w:rsidR="00A465A8" w:rsidRDefault="007F6780" w14:paraId="092B0978" w14:textId="77777777">
            <w:pPr>
              <w:jc w:val="center"/>
              <w:rPr>
                <w:b/>
                <w:sz w:val="24"/>
                <w:szCs w:val="24"/>
              </w:rPr>
            </w:pPr>
            <w:bookmarkStart w:name="_heading=h.3znysh7" w:colFirst="0" w:colLast="0" w:id="3"/>
            <w:bookmarkEnd w:id="3"/>
            <w:r>
              <w:rPr>
                <w:b/>
                <w:sz w:val="24"/>
                <w:szCs w:val="24"/>
              </w:rPr>
              <w:t>Subject Specific Component(s)</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vAlign w:val="center"/>
          </w:tcPr>
          <w:p w:rsidR="00A465A8" w:rsidRDefault="007F6780" w14:paraId="78F83375" w14:textId="77777777">
            <w:pPr>
              <w:jc w:val="center"/>
              <w:rPr>
                <w:b/>
                <w:sz w:val="24"/>
                <w:szCs w:val="24"/>
              </w:rPr>
            </w:pPr>
            <w:r>
              <w:rPr>
                <w:b/>
                <w:sz w:val="24"/>
                <w:szCs w:val="24"/>
              </w:rPr>
              <w:t>Learn That</w:t>
            </w:r>
          </w:p>
          <w:p w:rsidR="00A465A8" w:rsidRDefault="007F6780" w14:paraId="72D6C8F0" w14:textId="77777777">
            <w:pPr>
              <w:jc w:val="center"/>
              <w:rPr>
                <w:b/>
                <w:sz w:val="24"/>
                <w:szCs w:val="24"/>
              </w:rPr>
            </w:pPr>
            <w:r>
              <w:rPr>
                <w:b/>
                <w:sz w:val="24"/>
                <w:szCs w:val="24"/>
              </w:rPr>
              <w:t>(ITTECF)</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vAlign w:val="center"/>
          </w:tcPr>
          <w:p w:rsidR="00A465A8" w:rsidRDefault="007F6780" w14:paraId="1AFCAE2D" w14:textId="77777777">
            <w:pPr>
              <w:jc w:val="center"/>
              <w:rPr>
                <w:b/>
                <w:sz w:val="24"/>
                <w:szCs w:val="24"/>
              </w:rPr>
            </w:pPr>
            <w:r>
              <w:rPr>
                <w:b/>
                <w:sz w:val="24"/>
                <w:szCs w:val="24"/>
              </w:rPr>
              <w:t>Learn How</w:t>
            </w:r>
          </w:p>
          <w:p w:rsidR="00A465A8" w:rsidRDefault="007F6780" w14:paraId="1935513B" w14:textId="77777777">
            <w:pPr>
              <w:jc w:val="center"/>
              <w:rPr>
                <w:b/>
                <w:sz w:val="24"/>
                <w:szCs w:val="24"/>
              </w:rPr>
            </w:pPr>
            <w:r>
              <w:rPr>
                <w:b/>
                <w:sz w:val="24"/>
                <w:szCs w:val="24"/>
              </w:rPr>
              <w:t>(ITTECF)</w:t>
            </w:r>
          </w:p>
        </w:tc>
        <w:tc>
          <w:tcPr>
            <w:tcW w:w="5670" w:type="dxa"/>
            <w:shd w:val="clear" w:color="auto" w:fill="E2EFD9" w:themeFill="accent6" w:themeFillTint="33"/>
            <w:vAlign w:val="center"/>
          </w:tcPr>
          <w:p w:rsidR="00A465A8" w:rsidRDefault="007F6780" w14:paraId="585AD81C" w14:textId="77777777">
            <w:pPr>
              <w:jc w:val="center"/>
              <w:rPr>
                <w:b/>
                <w:sz w:val="24"/>
                <w:szCs w:val="24"/>
              </w:rPr>
            </w:pPr>
            <w:r>
              <w:rPr>
                <w:b/>
                <w:sz w:val="24"/>
                <w:szCs w:val="24"/>
              </w:rPr>
              <w:t>Links to Research and Reading</w:t>
            </w:r>
          </w:p>
        </w:tc>
        <w:tc>
          <w:tcPr>
            <w:tcW w:w="2329" w:type="dxa"/>
            <w:shd w:val="clear" w:color="auto" w:fill="E2EFD9" w:themeFill="accent6" w:themeFillTint="33"/>
            <w:vAlign w:val="center"/>
          </w:tcPr>
          <w:p w:rsidR="00A465A8" w:rsidRDefault="007F6780" w14:paraId="141B6A94" w14:textId="77777777">
            <w:pPr>
              <w:jc w:val="center"/>
              <w:rPr>
                <w:b/>
                <w:sz w:val="24"/>
                <w:szCs w:val="24"/>
              </w:rPr>
            </w:pPr>
            <w:r>
              <w:rPr>
                <w:b/>
                <w:sz w:val="24"/>
                <w:szCs w:val="24"/>
              </w:rPr>
              <w:t>Formative Assessment Mode</w:t>
            </w:r>
          </w:p>
        </w:tc>
      </w:tr>
      <w:tr w:rsidR="00A465A8" w:rsidTr="0BB262FF" w14:paraId="412A7980" w14:textId="77777777">
        <w:trPr>
          <w:trHeight w:val="231"/>
        </w:trPr>
        <w:tc>
          <w:tcPr>
            <w:tcW w:w="3114" w:type="dxa"/>
          </w:tcPr>
          <w:p w:rsidR="00A465A8" w:rsidRDefault="007F6780" w14:paraId="7AA237C5" w14:textId="77777777">
            <w:pPr>
              <w:rPr>
                <w:b/>
                <w:color w:val="A8D08D"/>
                <w:sz w:val="24"/>
                <w:szCs w:val="24"/>
              </w:rPr>
            </w:pPr>
            <w:r>
              <w:rPr>
                <w:b/>
                <w:color w:val="A8D08D"/>
                <w:sz w:val="24"/>
                <w:szCs w:val="24"/>
              </w:rPr>
              <w:t>Introductory Professional Practice</w:t>
            </w:r>
          </w:p>
          <w:p w:rsidR="00A465A8" w:rsidRDefault="00A465A8" w14:paraId="4DDBEF00" w14:textId="77777777">
            <w:pPr>
              <w:rPr>
                <w:sz w:val="24"/>
                <w:szCs w:val="24"/>
              </w:rPr>
            </w:pPr>
          </w:p>
          <w:p w:rsidR="00B043B1" w:rsidRDefault="007F6780" w14:paraId="515A1980" w14:textId="20015A12">
            <w:pPr>
              <w:rPr>
                <w:sz w:val="24"/>
                <w:szCs w:val="24"/>
              </w:rPr>
            </w:pPr>
            <w:r>
              <w:rPr>
                <w:sz w:val="24"/>
                <w:szCs w:val="24"/>
              </w:rPr>
              <w:t xml:space="preserve">To </w:t>
            </w:r>
            <w:r w:rsidR="00B043B1">
              <w:rPr>
                <w:sz w:val="24"/>
                <w:szCs w:val="24"/>
              </w:rPr>
              <w:t xml:space="preserve">become familiar with the </w:t>
            </w:r>
            <w:proofErr w:type="gramStart"/>
            <w:r w:rsidR="00B043B1">
              <w:rPr>
                <w:sz w:val="24"/>
                <w:szCs w:val="24"/>
              </w:rPr>
              <w:t>school</w:t>
            </w:r>
            <w:proofErr w:type="gramEnd"/>
            <w:r w:rsidR="00B043B1">
              <w:rPr>
                <w:sz w:val="24"/>
                <w:szCs w:val="24"/>
              </w:rPr>
              <w:t xml:space="preserve"> SEND policy.</w:t>
            </w:r>
          </w:p>
          <w:p w:rsidR="00A465A8" w:rsidRDefault="00A465A8" w14:paraId="3461D779" w14:textId="77777777">
            <w:pPr>
              <w:rPr>
                <w:sz w:val="24"/>
                <w:szCs w:val="24"/>
              </w:rPr>
            </w:pPr>
          </w:p>
          <w:p w:rsidR="00A465A8" w:rsidRDefault="007F6780" w14:paraId="5D358490" w14:textId="0CA6E623">
            <w:pPr>
              <w:rPr>
                <w:sz w:val="24"/>
                <w:szCs w:val="24"/>
              </w:rPr>
            </w:pPr>
            <w:r>
              <w:rPr>
                <w:sz w:val="24"/>
                <w:szCs w:val="24"/>
              </w:rPr>
              <w:lastRenderedPageBreak/>
              <w:t xml:space="preserve">To observe </w:t>
            </w:r>
            <w:r w:rsidR="00B043B1">
              <w:rPr>
                <w:sz w:val="24"/>
                <w:szCs w:val="24"/>
              </w:rPr>
              <w:t>how teachers</w:t>
            </w:r>
            <w:r>
              <w:rPr>
                <w:sz w:val="24"/>
                <w:szCs w:val="24"/>
              </w:rPr>
              <w:t xml:space="preserve"> adapt their practice</w:t>
            </w:r>
            <w:r w:rsidR="00B043B1">
              <w:rPr>
                <w:sz w:val="24"/>
                <w:szCs w:val="24"/>
              </w:rPr>
              <w:t xml:space="preserve"> to meet the needs of all learners and promote an inclusive environment where all children feel valued and are expected to achieve.</w:t>
            </w:r>
          </w:p>
          <w:p w:rsidR="00A465A8" w:rsidRDefault="00A465A8" w14:paraId="3CF2D8B6" w14:textId="77777777">
            <w:pPr>
              <w:rPr>
                <w:sz w:val="24"/>
                <w:szCs w:val="24"/>
              </w:rPr>
            </w:pPr>
          </w:p>
          <w:p w:rsidR="00A465A8" w:rsidRDefault="007F6780" w14:paraId="30B1DDAB" w14:textId="6915F55C">
            <w:pPr>
              <w:rPr>
                <w:sz w:val="24"/>
                <w:szCs w:val="24"/>
              </w:rPr>
            </w:pPr>
            <w:r>
              <w:rPr>
                <w:sz w:val="24"/>
                <w:szCs w:val="24"/>
              </w:rPr>
              <w:t xml:space="preserve">To understand and begin to plan adaptive teaching strategies to meet the needs of pupils </w:t>
            </w:r>
            <w:r w:rsidR="00B043B1">
              <w:rPr>
                <w:sz w:val="24"/>
                <w:szCs w:val="24"/>
              </w:rPr>
              <w:t>with a range of needs.</w:t>
            </w:r>
          </w:p>
          <w:p w:rsidR="00A465A8" w:rsidRDefault="00A465A8" w14:paraId="0FB78278" w14:textId="77777777">
            <w:pPr>
              <w:rPr>
                <w:sz w:val="24"/>
                <w:szCs w:val="24"/>
              </w:rPr>
            </w:pPr>
          </w:p>
          <w:p w:rsidR="00A465A8" w:rsidRDefault="007F6780" w14:paraId="2CBDCD3D" w14:textId="14A05DE7">
            <w:pPr>
              <w:rPr>
                <w:sz w:val="24"/>
                <w:szCs w:val="24"/>
              </w:rPr>
            </w:pPr>
            <w:r>
              <w:rPr>
                <w:sz w:val="24"/>
                <w:szCs w:val="24"/>
              </w:rPr>
              <w:t>To liaise with expert colleagues to address the needs of pupils</w:t>
            </w:r>
            <w:r w:rsidR="00B043B1">
              <w:rPr>
                <w:sz w:val="24"/>
                <w:szCs w:val="24"/>
              </w:rPr>
              <w:t>.</w:t>
            </w:r>
          </w:p>
          <w:p w:rsidR="00A465A8" w:rsidRDefault="00A465A8" w14:paraId="1FC39945" w14:textId="77777777">
            <w:pPr>
              <w:rPr>
                <w:sz w:val="24"/>
                <w:szCs w:val="24"/>
              </w:rPr>
            </w:pPr>
          </w:p>
          <w:p w:rsidR="00B043B1" w:rsidRDefault="007F6780" w14:paraId="31E21FCA" w14:textId="77777777">
            <w:pPr>
              <w:rPr>
                <w:sz w:val="24"/>
                <w:szCs w:val="24"/>
              </w:rPr>
            </w:pPr>
            <w:r>
              <w:rPr>
                <w:sz w:val="24"/>
                <w:szCs w:val="24"/>
              </w:rPr>
              <w:t xml:space="preserve">To understand the importance of </w:t>
            </w:r>
            <w:r w:rsidR="00B043B1">
              <w:rPr>
                <w:sz w:val="24"/>
                <w:szCs w:val="24"/>
              </w:rPr>
              <w:t xml:space="preserve">adapting </w:t>
            </w:r>
            <w:r>
              <w:rPr>
                <w:sz w:val="24"/>
                <w:szCs w:val="24"/>
              </w:rPr>
              <w:t xml:space="preserve">assessment </w:t>
            </w:r>
            <w:r w:rsidR="00B043B1">
              <w:rPr>
                <w:sz w:val="24"/>
                <w:szCs w:val="24"/>
              </w:rPr>
              <w:t>and how the results inform planning and next steps.</w:t>
            </w:r>
          </w:p>
          <w:p w:rsidR="00B043B1" w:rsidRDefault="00B043B1" w14:paraId="1D84ADD9" w14:textId="77777777">
            <w:pPr>
              <w:rPr>
                <w:sz w:val="24"/>
                <w:szCs w:val="24"/>
              </w:rPr>
            </w:pPr>
          </w:p>
          <w:p w:rsidRPr="00E83C2E" w:rsidR="00E83C2E" w:rsidP="00E83C2E" w:rsidRDefault="00E83C2E" w14:paraId="2C6C9056" w14:textId="399A7409">
            <w:pPr>
              <w:pStyle w:val="paragraph"/>
              <w:spacing w:before="0" w:beforeAutospacing="0" w:after="0" w:afterAutospacing="0"/>
              <w:textAlignment w:val="baseline"/>
              <w:rPr>
                <w:rStyle w:val="eop"/>
                <w:rFonts w:asciiTheme="minorHAnsi" w:hAnsiTheme="minorHAnsi" w:cstheme="minorHAnsi"/>
                <w:color w:val="000000"/>
                <w:shd w:val="clear" w:color="auto" w:fill="FFFFFF"/>
              </w:rPr>
            </w:pPr>
            <w:r>
              <w:rPr>
                <w:rFonts w:asciiTheme="minorHAnsi" w:hAnsiTheme="minorHAnsi" w:cstheme="minorHAnsi"/>
              </w:rPr>
              <w:t>To understand the b</w:t>
            </w:r>
            <w:r w:rsidRPr="00E83C2E" w:rsidR="00867C52">
              <w:rPr>
                <w:rFonts w:asciiTheme="minorHAnsi" w:hAnsiTheme="minorHAnsi" w:cstheme="minorHAnsi"/>
              </w:rPr>
              <w:t>arriers/inequalities</w:t>
            </w:r>
            <w:r>
              <w:rPr>
                <w:rFonts w:asciiTheme="minorHAnsi" w:hAnsiTheme="minorHAnsi" w:cstheme="minorHAnsi"/>
              </w:rPr>
              <w:t xml:space="preserve"> and how language and labelling can </w:t>
            </w:r>
            <w:r>
              <w:rPr>
                <w:rFonts w:asciiTheme="minorHAnsi" w:hAnsiTheme="minorHAnsi" w:cstheme="minorHAnsi"/>
              </w:rPr>
              <w:lastRenderedPageBreak/>
              <w:t>influence progress/</w:t>
            </w:r>
            <w:r w:rsidRPr="00E83C2E">
              <w:rPr>
                <w:rStyle w:val="eop"/>
                <w:rFonts w:asciiTheme="minorHAnsi" w:hAnsiTheme="minorHAnsi" w:cstheme="minorHAnsi"/>
                <w:color w:val="000000"/>
                <w:shd w:val="clear" w:color="auto" w:fill="FFFFFF"/>
              </w:rPr>
              <w:t xml:space="preserve"> </w:t>
            </w:r>
            <w:r w:rsidRPr="00E83C2E">
              <w:rPr>
                <w:rStyle w:val="eop"/>
                <w:rFonts w:asciiTheme="minorHAnsi" w:hAnsiTheme="minorHAnsi" w:cstheme="minorHAnsi"/>
                <w:color w:val="000000"/>
                <w:shd w:val="clear" w:color="auto" w:fill="FFFFFF"/>
              </w:rPr>
              <w:t>Social justice/discrimination</w:t>
            </w:r>
            <w:r>
              <w:rPr>
                <w:rStyle w:val="eop"/>
                <w:rFonts w:asciiTheme="minorHAnsi" w:hAnsiTheme="minorHAnsi" w:cstheme="minorHAnsi"/>
                <w:color w:val="000000"/>
                <w:shd w:val="clear" w:color="auto" w:fill="FFFFFF"/>
              </w:rPr>
              <w:t>.</w:t>
            </w:r>
          </w:p>
          <w:p w:rsidRPr="00E83C2E" w:rsidR="00867C52" w:rsidP="00867C52" w:rsidRDefault="00867C52" w14:paraId="7437E891" w14:textId="5BE9F135">
            <w:pPr>
              <w:rPr>
                <w:rFonts w:asciiTheme="minorHAnsi" w:hAnsiTheme="minorHAnsi" w:cstheme="minorHAnsi"/>
                <w:sz w:val="24"/>
                <w:szCs w:val="24"/>
              </w:rPr>
            </w:pPr>
          </w:p>
          <w:p w:rsidRPr="00E83C2E" w:rsidR="00867C52" w:rsidP="00867C52" w:rsidRDefault="00867C52" w14:paraId="3D169D97" w14:textId="77777777">
            <w:pPr>
              <w:pStyle w:val="paragraph"/>
              <w:spacing w:before="0" w:beforeAutospacing="0" w:after="0" w:afterAutospacing="0"/>
              <w:textAlignment w:val="baseline"/>
              <w:rPr>
                <w:rStyle w:val="eop"/>
                <w:rFonts w:asciiTheme="minorHAnsi" w:hAnsiTheme="minorHAnsi" w:cstheme="minorHAnsi"/>
                <w:color w:val="000000"/>
                <w:shd w:val="clear" w:color="auto" w:fill="FFFFFF"/>
              </w:rPr>
            </w:pPr>
            <w:r w:rsidRPr="00E83C2E">
              <w:rPr>
                <w:rStyle w:val="eop"/>
                <w:rFonts w:asciiTheme="minorHAnsi" w:hAnsiTheme="minorHAnsi" w:cstheme="minorHAnsi"/>
                <w:color w:val="000000"/>
              </w:rPr>
              <w:t>Flexible grouping and the impact on attainment, behaviour engagement and motivation.</w:t>
            </w:r>
          </w:p>
          <w:p w:rsidRPr="00E83C2E" w:rsidR="00867C52" w:rsidP="00867C52" w:rsidRDefault="00867C52" w14:paraId="27A8899E" w14:textId="77777777">
            <w:pPr>
              <w:pStyle w:val="paragraph"/>
              <w:spacing w:before="0" w:beforeAutospacing="0" w:after="0" w:afterAutospacing="0"/>
              <w:textAlignment w:val="baseline"/>
              <w:rPr>
                <w:rStyle w:val="eop"/>
                <w:rFonts w:asciiTheme="minorHAnsi" w:hAnsiTheme="minorHAnsi" w:cstheme="minorHAnsi"/>
                <w:color w:val="000000"/>
                <w:shd w:val="clear" w:color="auto" w:fill="FFFFFF"/>
              </w:rPr>
            </w:pPr>
          </w:p>
          <w:p w:rsidRPr="00E83C2E" w:rsidR="00867C52" w:rsidP="00867C52" w:rsidRDefault="00867C52" w14:paraId="07B42B1F" w14:textId="77777777">
            <w:pPr>
              <w:pStyle w:val="paragraph"/>
              <w:spacing w:before="0" w:beforeAutospacing="0" w:after="0" w:afterAutospacing="0"/>
              <w:textAlignment w:val="baseline"/>
              <w:rPr>
                <w:rStyle w:val="eop"/>
                <w:rFonts w:asciiTheme="minorHAnsi" w:hAnsiTheme="minorHAnsi" w:cstheme="minorHAnsi"/>
                <w:color w:val="000000"/>
                <w:shd w:val="clear" w:color="auto" w:fill="FFFFFF"/>
              </w:rPr>
            </w:pPr>
            <w:r w:rsidRPr="00E83C2E">
              <w:rPr>
                <w:rStyle w:val="eop"/>
                <w:rFonts w:asciiTheme="minorHAnsi" w:hAnsiTheme="minorHAnsi" w:cstheme="minorHAnsi"/>
                <w:color w:val="000000"/>
                <w:shd w:val="clear" w:color="auto" w:fill="FFFFFF"/>
              </w:rPr>
              <w:t>Social justice/discrimination</w:t>
            </w:r>
          </w:p>
          <w:p w:rsidR="00867C52" w:rsidRDefault="00867C52" w14:paraId="3C8277BA" w14:textId="77777777">
            <w:pPr>
              <w:rPr>
                <w:sz w:val="24"/>
                <w:szCs w:val="24"/>
              </w:rPr>
            </w:pPr>
          </w:p>
          <w:p w:rsidR="00E83C2E" w:rsidRDefault="00E83C2E" w14:paraId="6D59E329" w14:textId="77777777">
            <w:pPr>
              <w:rPr>
                <w:sz w:val="24"/>
                <w:szCs w:val="24"/>
              </w:rPr>
            </w:pPr>
          </w:p>
          <w:p w:rsidR="00A465A8" w:rsidRDefault="00A465A8" w14:paraId="7295661B" w14:textId="060E0D6A">
            <w:pPr>
              <w:rPr>
                <w:sz w:val="24"/>
                <w:szCs w:val="24"/>
              </w:rPr>
            </w:pPr>
          </w:p>
        </w:tc>
        <w:tc>
          <w:tcPr>
            <w:tcW w:w="1417" w:type="dxa"/>
          </w:tcPr>
          <w:p w:rsidR="00A465A8" w:rsidP="00B043B1" w:rsidRDefault="00A465A8" w14:paraId="4AF9FA14" w14:textId="77777777">
            <w:pPr>
              <w:rPr>
                <w:sz w:val="24"/>
                <w:szCs w:val="24"/>
              </w:rPr>
            </w:pPr>
          </w:p>
          <w:p w:rsidR="00EB77F3" w:rsidP="00B043B1" w:rsidRDefault="00EB77F3" w14:paraId="3F04D845" w14:textId="77777777">
            <w:pPr>
              <w:rPr>
                <w:sz w:val="24"/>
                <w:szCs w:val="24"/>
              </w:rPr>
            </w:pPr>
          </w:p>
          <w:p w:rsidR="00EB77F3" w:rsidP="00B043B1" w:rsidRDefault="00EB77F3" w14:paraId="198323A5" w14:textId="77777777">
            <w:pPr>
              <w:rPr>
                <w:sz w:val="24"/>
                <w:szCs w:val="24"/>
              </w:rPr>
            </w:pPr>
          </w:p>
          <w:p w:rsidR="00EB77F3" w:rsidP="00B043B1" w:rsidRDefault="00EB77F3" w14:paraId="7FCCFF35" w14:textId="77777777">
            <w:pPr>
              <w:rPr>
                <w:sz w:val="24"/>
                <w:szCs w:val="24"/>
              </w:rPr>
            </w:pPr>
          </w:p>
          <w:p w:rsidR="00EB77F3" w:rsidP="00B043B1" w:rsidRDefault="00EB77F3" w14:paraId="0562CB0E" w14:textId="50C7D944">
            <w:pPr>
              <w:rPr>
                <w:sz w:val="24"/>
                <w:szCs w:val="24"/>
              </w:rPr>
            </w:pPr>
            <w:r>
              <w:rPr>
                <w:sz w:val="24"/>
                <w:szCs w:val="24"/>
              </w:rPr>
              <w:t xml:space="preserve">5.7, </w:t>
            </w:r>
          </w:p>
        </w:tc>
        <w:tc>
          <w:tcPr>
            <w:tcW w:w="1418" w:type="dxa"/>
          </w:tcPr>
          <w:p w:rsidR="00A465A8" w:rsidP="00B043B1" w:rsidRDefault="00A465A8" w14:paraId="3C545218" w14:textId="77777777">
            <w:pPr>
              <w:rPr>
                <w:sz w:val="24"/>
                <w:szCs w:val="24"/>
              </w:rPr>
            </w:pPr>
          </w:p>
          <w:p w:rsidR="00EB77F3" w:rsidP="00B043B1" w:rsidRDefault="00EB77F3" w14:paraId="2A539353" w14:textId="77777777">
            <w:pPr>
              <w:rPr>
                <w:sz w:val="24"/>
                <w:szCs w:val="24"/>
              </w:rPr>
            </w:pPr>
          </w:p>
          <w:p w:rsidR="00EB77F3" w:rsidP="00B043B1" w:rsidRDefault="00EB77F3" w14:paraId="502CF425" w14:textId="77777777">
            <w:pPr>
              <w:rPr>
                <w:sz w:val="24"/>
                <w:szCs w:val="24"/>
              </w:rPr>
            </w:pPr>
          </w:p>
          <w:p w:rsidR="00EB77F3" w:rsidP="00B043B1" w:rsidRDefault="00EB77F3" w14:paraId="5A22CD1D" w14:textId="77777777">
            <w:pPr>
              <w:rPr>
                <w:sz w:val="24"/>
                <w:szCs w:val="24"/>
              </w:rPr>
            </w:pPr>
          </w:p>
          <w:p w:rsidR="00EB77F3" w:rsidP="00B043B1" w:rsidRDefault="00EB77F3" w14:paraId="34CE0A41" w14:textId="5820CC51">
            <w:pPr>
              <w:rPr>
                <w:sz w:val="24"/>
                <w:szCs w:val="24"/>
              </w:rPr>
            </w:pPr>
            <w:r>
              <w:rPr>
                <w:sz w:val="24"/>
                <w:szCs w:val="24"/>
              </w:rPr>
              <w:t xml:space="preserve">5c, 5e, 5f, 5g, 5h, </w:t>
            </w:r>
          </w:p>
        </w:tc>
        <w:tc>
          <w:tcPr>
            <w:tcW w:w="5670" w:type="dxa"/>
          </w:tcPr>
          <w:p w:rsidRPr="00E83C2E" w:rsidR="00E83C2E" w:rsidP="00E83C2E" w:rsidRDefault="00E83C2E" w14:paraId="1DA89F7F" w14:textId="77777777">
            <w:pPr>
              <w:rPr>
                <w:color w:val="202124"/>
                <w:sz w:val="24"/>
                <w:szCs w:val="24"/>
                <w:shd w:val="clear" w:color="auto" w:fill="FFFFFF"/>
              </w:rPr>
            </w:pPr>
            <w:r w:rsidRPr="00E83C2E">
              <w:rPr>
                <w:color w:val="202124"/>
                <w:sz w:val="24"/>
                <w:szCs w:val="24"/>
                <w:shd w:val="clear" w:color="auto" w:fill="FFFFFF"/>
              </w:rPr>
              <w:t xml:space="preserve">McLeskey et al. (2017) High-leverage practices in special education. Arlington, VA: Council for Exceptional Children and CEEDAR </w:t>
            </w:r>
            <w:proofErr w:type="spellStart"/>
            <w:r w:rsidRPr="00E83C2E">
              <w:rPr>
                <w:color w:val="202124"/>
                <w:sz w:val="24"/>
                <w:szCs w:val="24"/>
                <w:shd w:val="clear" w:color="auto" w:fill="FFFFFF"/>
              </w:rPr>
              <w:t>Center</w:t>
            </w:r>
            <w:proofErr w:type="spellEnd"/>
            <w:r w:rsidRPr="00E83C2E">
              <w:rPr>
                <w:color w:val="202124"/>
                <w:sz w:val="24"/>
                <w:szCs w:val="24"/>
                <w:shd w:val="clear" w:color="auto" w:fill="FFFFFF"/>
              </w:rPr>
              <w:t>. Available at: McLeskey_HighLeveragePracticesInSpecialEducation.pdf.</w:t>
            </w:r>
          </w:p>
          <w:p w:rsidRPr="00E83C2E" w:rsidR="00E83C2E" w:rsidP="00E83C2E" w:rsidRDefault="00E83C2E" w14:paraId="68FB7C96" w14:textId="77777777">
            <w:pPr>
              <w:rPr>
                <w:color w:val="202124"/>
                <w:sz w:val="24"/>
                <w:szCs w:val="24"/>
                <w:shd w:val="clear" w:color="auto" w:fill="FFFFFF"/>
              </w:rPr>
            </w:pPr>
          </w:p>
          <w:p w:rsidRPr="00E83C2E" w:rsidR="00E83C2E" w:rsidP="00E83C2E" w:rsidRDefault="00E83C2E" w14:paraId="12E78234" w14:textId="77777777">
            <w:pPr>
              <w:rPr>
                <w:color w:val="202124"/>
                <w:sz w:val="24"/>
                <w:szCs w:val="24"/>
                <w:shd w:val="clear" w:color="auto" w:fill="FFFFFF"/>
              </w:rPr>
            </w:pPr>
          </w:p>
          <w:p w:rsidRPr="00E83C2E" w:rsidR="00E83C2E" w:rsidP="00E83C2E" w:rsidRDefault="00E83C2E" w14:paraId="2BA2B169" w14:textId="77777777">
            <w:pPr>
              <w:rPr>
                <w:rFonts w:ascii="Segoe UI" w:hAnsi="Segoe UI" w:cs="Segoe UI"/>
                <w:sz w:val="24"/>
                <w:szCs w:val="24"/>
              </w:rPr>
            </w:pPr>
          </w:p>
          <w:p w:rsidRPr="00E83C2E" w:rsidR="00E83C2E" w:rsidP="00E83C2E" w:rsidRDefault="00E83C2E" w14:paraId="1CD2A0A0" w14:textId="77777777">
            <w:pPr>
              <w:rPr>
                <w:sz w:val="24"/>
                <w:szCs w:val="24"/>
              </w:rPr>
            </w:pPr>
          </w:p>
          <w:p w:rsidRPr="00E83C2E" w:rsidR="00E83C2E" w:rsidP="00E83C2E" w:rsidRDefault="00E83C2E" w14:paraId="5768CE80" w14:textId="77777777">
            <w:pPr>
              <w:rPr>
                <w:sz w:val="24"/>
                <w:szCs w:val="24"/>
              </w:rPr>
            </w:pPr>
            <w:r w:rsidRPr="00E83C2E">
              <w:rPr>
                <w:sz w:val="24"/>
                <w:szCs w:val="24"/>
              </w:rPr>
              <w:t>SHARMA, U. and SALEND, S.J., 2016. Teaching assistants in inclusive classrooms: a systematic analysis of the international research. Australian Journal of Teacher Education, 41, 118–13.</w:t>
            </w:r>
          </w:p>
          <w:p w:rsidRPr="00E83C2E" w:rsidR="00E83C2E" w:rsidP="00E83C2E" w:rsidRDefault="00E83C2E" w14:paraId="6AC6DD10" w14:textId="77777777">
            <w:pPr>
              <w:rPr>
                <w:color w:val="202124"/>
                <w:sz w:val="24"/>
                <w:szCs w:val="24"/>
                <w:shd w:val="clear" w:color="auto" w:fill="FFFFFF"/>
              </w:rPr>
            </w:pPr>
          </w:p>
          <w:p w:rsidR="00A465A8" w:rsidP="00B043B1" w:rsidRDefault="00A465A8" w14:paraId="69C213C0" w14:textId="77777777">
            <w:pPr>
              <w:rPr>
                <w:color w:val="C00000"/>
                <w:sz w:val="24"/>
                <w:szCs w:val="24"/>
                <w:u w:val="single"/>
              </w:rPr>
            </w:pPr>
          </w:p>
          <w:p w:rsidR="00E83C2E" w:rsidP="00B043B1" w:rsidRDefault="00E83C2E" w14:paraId="28F0163D" w14:textId="77777777">
            <w:pPr>
              <w:rPr>
                <w:color w:val="C00000"/>
                <w:sz w:val="24"/>
                <w:szCs w:val="24"/>
                <w:u w:val="single"/>
              </w:rPr>
            </w:pPr>
          </w:p>
          <w:p w:rsidR="00E83C2E" w:rsidP="00B043B1" w:rsidRDefault="00E83C2E" w14:paraId="03B146DC" w14:textId="77777777">
            <w:pPr>
              <w:rPr>
                <w:color w:val="C00000"/>
                <w:sz w:val="24"/>
                <w:szCs w:val="24"/>
                <w:u w:val="single"/>
              </w:rPr>
            </w:pPr>
          </w:p>
          <w:p w:rsidR="00E83C2E" w:rsidP="00B043B1" w:rsidRDefault="00E83C2E" w14:paraId="40BCE934" w14:textId="77777777">
            <w:pPr>
              <w:rPr>
                <w:color w:val="C00000"/>
                <w:sz w:val="24"/>
                <w:szCs w:val="24"/>
                <w:u w:val="single"/>
              </w:rPr>
            </w:pPr>
          </w:p>
          <w:p w:rsidR="00E83C2E" w:rsidP="00B043B1" w:rsidRDefault="00E83C2E" w14:paraId="2635B2A6" w14:textId="77777777">
            <w:pPr>
              <w:rPr>
                <w:color w:val="C00000"/>
                <w:sz w:val="24"/>
                <w:szCs w:val="24"/>
                <w:u w:val="single"/>
              </w:rPr>
            </w:pPr>
          </w:p>
          <w:p w:rsidR="00E83C2E" w:rsidP="00B043B1" w:rsidRDefault="00E83C2E" w14:paraId="0254E3DF" w14:textId="77777777">
            <w:pPr>
              <w:rPr>
                <w:color w:val="C00000"/>
                <w:sz w:val="24"/>
                <w:szCs w:val="24"/>
                <w:u w:val="single"/>
              </w:rPr>
            </w:pPr>
          </w:p>
          <w:p w:rsidR="00E83C2E" w:rsidP="00B043B1" w:rsidRDefault="00E83C2E" w14:paraId="2E138ACC" w14:textId="77777777">
            <w:pPr>
              <w:rPr>
                <w:color w:val="C00000"/>
                <w:sz w:val="24"/>
                <w:szCs w:val="24"/>
                <w:u w:val="single"/>
              </w:rPr>
            </w:pPr>
          </w:p>
          <w:p w:rsidR="00E83C2E" w:rsidP="00B043B1" w:rsidRDefault="00E83C2E" w14:paraId="78D3BA52" w14:textId="77777777">
            <w:pPr>
              <w:rPr>
                <w:color w:val="C00000"/>
                <w:sz w:val="24"/>
                <w:szCs w:val="24"/>
                <w:u w:val="single"/>
              </w:rPr>
            </w:pPr>
          </w:p>
          <w:p w:rsidRPr="00E83C2E" w:rsidR="00E83C2E" w:rsidP="00E83C2E" w:rsidRDefault="00E83C2E" w14:paraId="6D9FDD43" w14:textId="77777777">
            <w:pPr>
              <w:rPr>
                <w:sz w:val="24"/>
                <w:szCs w:val="24"/>
              </w:rPr>
            </w:pPr>
            <w:r w:rsidRPr="00E83C2E">
              <w:rPr>
                <w:sz w:val="24"/>
                <w:szCs w:val="24"/>
              </w:rPr>
              <w:t>Education Endowment Foundation (2020) Special Educational Needs in Mainstream School Guidance Report. Available at: EEF_SENDInMainstreamSchool.pdf.</w:t>
            </w:r>
          </w:p>
          <w:p w:rsidRPr="00E83C2E" w:rsidR="00E83C2E" w:rsidP="00E83C2E" w:rsidRDefault="00E83C2E" w14:paraId="28F84EC0" w14:textId="77777777">
            <w:pPr>
              <w:rPr>
                <w:color w:val="202124"/>
                <w:sz w:val="24"/>
                <w:szCs w:val="24"/>
                <w:shd w:val="clear" w:color="auto" w:fill="FFFFFF"/>
              </w:rPr>
            </w:pPr>
          </w:p>
          <w:p w:rsidRPr="00E83C2E" w:rsidR="00E83C2E" w:rsidP="00E83C2E" w:rsidRDefault="00E83C2E" w14:paraId="58F1D585" w14:textId="77777777">
            <w:pPr>
              <w:rPr>
                <w:color w:val="202124"/>
                <w:sz w:val="24"/>
                <w:szCs w:val="24"/>
                <w:shd w:val="clear" w:color="auto" w:fill="FFFFFF"/>
              </w:rPr>
            </w:pPr>
          </w:p>
          <w:p w:rsidRPr="00E83C2E" w:rsidR="00E83C2E" w:rsidP="00E83C2E" w:rsidRDefault="00E83C2E" w14:paraId="50992AE1" w14:textId="77777777">
            <w:pPr>
              <w:rPr>
                <w:color w:val="202124"/>
                <w:sz w:val="24"/>
                <w:szCs w:val="24"/>
                <w:shd w:val="clear" w:color="auto" w:fill="FFFFFF"/>
              </w:rPr>
            </w:pPr>
            <w:r w:rsidRPr="00E83C2E">
              <w:rPr>
                <w:color w:val="202124"/>
                <w:sz w:val="24"/>
                <w:szCs w:val="24"/>
                <w:shd w:val="clear" w:color="auto" w:fill="FFFFFF"/>
              </w:rPr>
              <w:t xml:space="preserve">*Education Endowment Foundation (2021) Education Endowment Foundation Teaching and Learning Toolkit: Available at: </w:t>
            </w:r>
            <w:hyperlink w:history="1" r:id="rId12">
              <w:r w:rsidRPr="00E83C2E">
                <w:rPr>
                  <w:rStyle w:val="Hyperlink"/>
                  <w:sz w:val="24"/>
                  <w:szCs w:val="24"/>
                  <w:shd w:val="clear" w:color="auto" w:fill="FFFFFF"/>
                </w:rPr>
                <w:t>https://educationendowmentfoundation.org.uk/education-evidence/teaching-learningtoolkit</w:t>
              </w:r>
            </w:hyperlink>
            <w:r w:rsidRPr="00E83C2E">
              <w:rPr>
                <w:color w:val="202124"/>
                <w:sz w:val="24"/>
                <w:szCs w:val="24"/>
                <w:shd w:val="clear" w:color="auto" w:fill="FFFFFF"/>
              </w:rPr>
              <w:t>.</w:t>
            </w:r>
          </w:p>
          <w:p w:rsidR="00E83C2E" w:rsidP="00B043B1" w:rsidRDefault="00E83C2E" w14:paraId="16F86946" w14:textId="77777777">
            <w:pPr>
              <w:rPr>
                <w:color w:val="C00000"/>
                <w:sz w:val="24"/>
                <w:szCs w:val="24"/>
                <w:u w:val="single"/>
              </w:rPr>
            </w:pPr>
          </w:p>
          <w:p w:rsidR="00E83C2E" w:rsidP="00B043B1" w:rsidRDefault="00E83C2E" w14:paraId="29C71165" w14:textId="77777777">
            <w:pPr>
              <w:rPr>
                <w:color w:val="C00000"/>
                <w:sz w:val="24"/>
                <w:szCs w:val="24"/>
                <w:u w:val="single"/>
              </w:rPr>
            </w:pPr>
          </w:p>
          <w:p w:rsidR="00E83C2E" w:rsidP="00B043B1" w:rsidRDefault="00E83C2E" w14:paraId="0BECA1DB" w14:textId="77777777">
            <w:pPr>
              <w:rPr>
                <w:color w:val="C00000"/>
                <w:sz w:val="24"/>
                <w:szCs w:val="24"/>
                <w:u w:val="single"/>
              </w:rPr>
            </w:pPr>
          </w:p>
          <w:p w:rsidRPr="00E83C2E" w:rsidR="00E83C2E" w:rsidP="00E83C2E" w:rsidRDefault="00E83C2E" w14:paraId="1009F5F9" w14:textId="77777777">
            <w:pPr>
              <w:rPr>
                <w:color w:val="202124"/>
                <w:sz w:val="24"/>
                <w:szCs w:val="24"/>
                <w:shd w:val="clear" w:color="auto" w:fill="FFFFFF"/>
              </w:rPr>
            </w:pPr>
            <w:r w:rsidRPr="00E83C2E">
              <w:rPr>
                <w:color w:val="202124"/>
                <w:sz w:val="24"/>
                <w:szCs w:val="24"/>
                <w:shd w:val="clear" w:color="auto" w:fill="FFFFFF"/>
              </w:rPr>
              <w:t xml:space="preserve">Steenbergen-Hu, S., Makel, M. C., &amp; Olszewski-Kubilius, P. (2016) What One Hundred Years of Research Says About the Effects of Ability Grouping and Acceleration on K-12 Students Academic Achievement: Findings of Two Second-Order Meta-Analyses. Review of Educational Research, 86(4), 849-899. Available at: </w:t>
            </w:r>
            <w:hyperlink w:history="1" r:id="rId13">
              <w:r w:rsidRPr="00E83C2E">
                <w:rPr>
                  <w:rStyle w:val="Hyperlink"/>
                  <w:sz w:val="24"/>
                  <w:szCs w:val="24"/>
                  <w:shd w:val="clear" w:color="auto" w:fill="FFFFFF"/>
                </w:rPr>
                <w:t>https://doi.org/10.3102/0034654316675417</w:t>
              </w:r>
            </w:hyperlink>
            <w:r w:rsidRPr="00E83C2E">
              <w:rPr>
                <w:color w:val="202124"/>
                <w:sz w:val="24"/>
                <w:szCs w:val="24"/>
                <w:shd w:val="clear" w:color="auto" w:fill="FFFFFF"/>
              </w:rPr>
              <w:t>.</w:t>
            </w:r>
          </w:p>
          <w:p w:rsidRPr="00E83C2E" w:rsidR="00E83C2E" w:rsidP="00E83C2E" w:rsidRDefault="00E83C2E" w14:paraId="692E19C3" w14:textId="77777777">
            <w:pPr>
              <w:rPr>
                <w:color w:val="202124"/>
                <w:sz w:val="24"/>
                <w:szCs w:val="24"/>
                <w:shd w:val="clear" w:color="auto" w:fill="FFFFFF"/>
              </w:rPr>
            </w:pPr>
          </w:p>
          <w:p w:rsidR="00E83C2E" w:rsidP="00B043B1" w:rsidRDefault="00E83C2E" w14:paraId="2946DB82" w14:textId="77777777">
            <w:pPr>
              <w:rPr>
                <w:color w:val="C00000"/>
                <w:sz w:val="24"/>
                <w:szCs w:val="24"/>
                <w:u w:val="single"/>
              </w:rPr>
            </w:pPr>
          </w:p>
        </w:tc>
        <w:tc>
          <w:tcPr>
            <w:tcW w:w="2329" w:type="dxa"/>
          </w:tcPr>
          <w:p w:rsidR="00A465A8" w:rsidRDefault="007F6780" w14:paraId="436E922D" w14:textId="77777777">
            <w:pPr>
              <w:rPr>
                <w:sz w:val="24"/>
                <w:szCs w:val="24"/>
              </w:rPr>
            </w:pPr>
            <w:r w:rsidRPr="0BB262FF">
              <w:rPr>
                <w:sz w:val="24"/>
                <w:szCs w:val="24"/>
              </w:rPr>
              <w:lastRenderedPageBreak/>
              <w:t>WDS on Introductory Professional Practice.</w:t>
            </w:r>
          </w:p>
          <w:p w:rsidR="00A465A8" w:rsidP="0BB262FF" w:rsidRDefault="00A465A8" w14:paraId="5997CC1D" w14:textId="28975455">
            <w:pPr>
              <w:rPr>
                <w:sz w:val="24"/>
                <w:szCs w:val="24"/>
              </w:rPr>
            </w:pPr>
          </w:p>
          <w:p w:rsidR="00A465A8" w:rsidRDefault="007F6780" w14:paraId="2787ACB8" w14:textId="64255C18">
            <w:pPr>
              <w:rPr>
                <w:sz w:val="24"/>
                <w:szCs w:val="24"/>
              </w:rPr>
            </w:pPr>
            <w:r>
              <w:rPr>
                <w:sz w:val="24"/>
                <w:szCs w:val="24"/>
              </w:rPr>
              <w:t>Mentor / SENCO / conversations.</w:t>
            </w:r>
          </w:p>
          <w:p w:rsidR="00A465A8" w:rsidRDefault="00A465A8" w14:paraId="110FFD37" w14:textId="77777777">
            <w:pPr>
              <w:rPr>
                <w:color w:val="C00000"/>
                <w:sz w:val="24"/>
                <w:szCs w:val="24"/>
              </w:rPr>
            </w:pPr>
          </w:p>
          <w:p w:rsidR="00B043B1" w:rsidRDefault="007F6780" w14:paraId="6E8D5322" w14:textId="77777777">
            <w:pPr>
              <w:rPr>
                <w:sz w:val="24"/>
                <w:szCs w:val="24"/>
              </w:rPr>
            </w:pPr>
            <w:r>
              <w:rPr>
                <w:sz w:val="24"/>
                <w:szCs w:val="24"/>
              </w:rPr>
              <w:lastRenderedPageBreak/>
              <w:t>Observation of pupils w</w:t>
            </w:r>
            <w:r w:rsidR="00B043B1">
              <w:rPr>
                <w:sz w:val="24"/>
                <w:szCs w:val="24"/>
              </w:rPr>
              <w:t>ith SEND.</w:t>
            </w:r>
          </w:p>
          <w:p w:rsidR="00B043B1" w:rsidRDefault="00B043B1" w14:paraId="2E79B3D1" w14:textId="77777777">
            <w:pPr>
              <w:rPr>
                <w:sz w:val="24"/>
                <w:szCs w:val="24"/>
              </w:rPr>
            </w:pPr>
          </w:p>
          <w:p w:rsidR="00A465A8" w:rsidRDefault="007F6780" w14:paraId="041B83B3" w14:textId="5EB1CA13">
            <w:pPr>
              <w:rPr>
                <w:sz w:val="24"/>
                <w:szCs w:val="24"/>
              </w:rPr>
            </w:pPr>
            <w:r>
              <w:rPr>
                <w:sz w:val="24"/>
                <w:szCs w:val="24"/>
              </w:rPr>
              <w:t xml:space="preserve">Observation of expert colleagues teaching pupils </w:t>
            </w:r>
            <w:r w:rsidR="00B043B1">
              <w:rPr>
                <w:sz w:val="24"/>
                <w:szCs w:val="24"/>
              </w:rPr>
              <w:t>with SEND in an inclusive and adapted environment.</w:t>
            </w:r>
          </w:p>
          <w:p w:rsidR="00A465A8" w:rsidRDefault="00A465A8" w14:paraId="6B699379" w14:textId="77777777">
            <w:pPr>
              <w:rPr>
                <w:color w:val="C00000"/>
                <w:sz w:val="24"/>
                <w:szCs w:val="24"/>
              </w:rPr>
            </w:pPr>
          </w:p>
          <w:p w:rsidR="00A465A8" w:rsidRDefault="007F6780" w14:paraId="771FCCF4" w14:textId="77777777">
            <w:pPr>
              <w:rPr>
                <w:sz w:val="24"/>
                <w:szCs w:val="24"/>
              </w:rPr>
            </w:pPr>
            <w:r>
              <w:rPr>
                <w:sz w:val="24"/>
                <w:szCs w:val="24"/>
              </w:rPr>
              <w:t>Observation feedback from Mentor / Link Tutor.</w:t>
            </w:r>
          </w:p>
          <w:p w:rsidR="00A465A8" w:rsidRDefault="00A465A8" w14:paraId="3FE9F23F" w14:textId="77777777">
            <w:pPr>
              <w:rPr>
                <w:color w:val="C00000"/>
                <w:sz w:val="24"/>
                <w:szCs w:val="24"/>
              </w:rPr>
            </w:pPr>
          </w:p>
        </w:tc>
      </w:tr>
    </w:tbl>
    <w:p w:rsidR="00A465A8" w:rsidRDefault="00A465A8" w14:paraId="1F72F646" w14:textId="77777777">
      <w:pPr>
        <w:jc w:val="center"/>
        <w:rPr>
          <w:b/>
          <w:i/>
          <w:sz w:val="24"/>
          <w:szCs w:val="24"/>
          <w:u w:val="single"/>
        </w:rPr>
      </w:pPr>
    </w:p>
    <w:p w:rsidR="00A465A8" w:rsidRDefault="00A465A8" w14:paraId="08CE6F91" w14:textId="77777777">
      <w:pPr>
        <w:jc w:val="center"/>
        <w:rPr>
          <w:b/>
          <w:i/>
          <w:sz w:val="24"/>
          <w:szCs w:val="24"/>
          <w:u w:val="single"/>
        </w:rPr>
      </w:pPr>
    </w:p>
    <w:p w:rsidR="00A465A8" w:rsidRDefault="00A465A8" w14:paraId="61CDCEAD" w14:textId="77777777">
      <w:pPr>
        <w:jc w:val="center"/>
        <w:rPr>
          <w:b/>
          <w:i/>
          <w:sz w:val="24"/>
          <w:szCs w:val="24"/>
          <w:u w:val="single"/>
        </w:rPr>
      </w:pPr>
    </w:p>
    <w:p w:rsidR="00A465A8" w:rsidRDefault="00A465A8" w14:paraId="6BB9E253" w14:textId="77777777">
      <w:pPr>
        <w:jc w:val="center"/>
        <w:rPr>
          <w:b/>
          <w:i/>
          <w:sz w:val="24"/>
          <w:szCs w:val="24"/>
          <w:u w:val="single"/>
        </w:rPr>
      </w:pPr>
    </w:p>
    <w:p w:rsidR="00A465A8" w:rsidRDefault="00A465A8" w14:paraId="23DE523C" w14:textId="77777777">
      <w:pPr>
        <w:jc w:val="center"/>
        <w:rPr>
          <w:b/>
          <w:i/>
          <w:sz w:val="24"/>
          <w:szCs w:val="24"/>
          <w:u w:val="single"/>
        </w:rPr>
      </w:pPr>
    </w:p>
    <w:p w:rsidR="00A465A8" w:rsidRDefault="00A465A8" w14:paraId="52E56223" w14:textId="77777777">
      <w:pPr>
        <w:jc w:val="center"/>
        <w:rPr>
          <w:b/>
          <w:i/>
          <w:sz w:val="24"/>
          <w:szCs w:val="24"/>
          <w:u w:val="single"/>
        </w:rPr>
      </w:pPr>
    </w:p>
    <w:p w:rsidR="00A465A8" w:rsidRDefault="00A465A8" w14:paraId="07547A01" w14:textId="77777777">
      <w:pPr>
        <w:jc w:val="center"/>
        <w:rPr>
          <w:b/>
          <w:i/>
          <w:sz w:val="24"/>
          <w:szCs w:val="24"/>
          <w:u w:val="single"/>
        </w:rPr>
      </w:pPr>
    </w:p>
    <w:p w:rsidR="00A465A8" w:rsidRDefault="00A465A8" w14:paraId="5043CB0F" w14:textId="77777777">
      <w:pPr>
        <w:jc w:val="center"/>
        <w:rPr>
          <w:b/>
          <w:i/>
          <w:sz w:val="24"/>
          <w:szCs w:val="24"/>
          <w:u w:val="single"/>
        </w:rPr>
      </w:pPr>
    </w:p>
    <w:p w:rsidR="00A465A8" w:rsidRDefault="00A465A8" w14:paraId="07459315" w14:textId="77777777">
      <w:pPr>
        <w:jc w:val="center"/>
        <w:rPr>
          <w:b/>
          <w:i/>
          <w:sz w:val="24"/>
          <w:szCs w:val="24"/>
          <w:u w:val="single"/>
        </w:rPr>
      </w:pPr>
      <w:bookmarkStart w:name="_heading=h.2et92p0" w:id="4"/>
      <w:bookmarkEnd w:id="4"/>
    </w:p>
    <w:p w:rsidR="7775EDE5" w:rsidP="7775EDE5" w:rsidRDefault="7775EDE5" w14:paraId="6DDDDF74" w14:textId="4177AA40">
      <w:pPr>
        <w:jc w:val="center"/>
        <w:rPr>
          <w:b/>
          <w:bCs/>
          <w:i/>
          <w:iCs/>
          <w:sz w:val="24"/>
          <w:szCs w:val="24"/>
          <w:u w:val="single"/>
        </w:rPr>
      </w:pPr>
    </w:p>
    <w:p w:rsidR="00A465A8" w:rsidP="0BB262FF" w:rsidRDefault="007F6780" w14:paraId="15502751" w14:textId="691C450B">
      <w:pPr>
        <w:jc w:val="center"/>
        <w:rPr>
          <w:b/>
          <w:bCs/>
          <w:i/>
          <w:iCs/>
          <w:sz w:val="24"/>
          <w:szCs w:val="24"/>
          <w:u w:val="single"/>
        </w:rPr>
      </w:pPr>
      <w:r w:rsidRPr="0BB262FF">
        <w:rPr>
          <w:b/>
          <w:bCs/>
          <w:i/>
          <w:iCs/>
          <w:sz w:val="24"/>
          <w:szCs w:val="24"/>
          <w:u w:val="single"/>
        </w:rPr>
        <w:lastRenderedPageBreak/>
        <w:t xml:space="preserve">Year 2 </w:t>
      </w:r>
      <w:r w:rsidRPr="0BB262FF" w:rsidR="537456C5">
        <w:rPr>
          <w:b/>
          <w:bCs/>
          <w:i/>
          <w:iCs/>
          <w:sz w:val="24"/>
          <w:szCs w:val="24"/>
          <w:u w:val="single"/>
        </w:rPr>
        <w:t xml:space="preserve">&amp; 3 </w:t>
      </w:r>
      <w:r w:rsidRPr="0BB262FF">
        <w:rPr>
          <w:b/>
          <w:bCs/>
          <w:i/>
          <w:iCs/>
          <w:sz w:val="24"/>
          <w:szCs w:val="24"/>
          <w:u w:val="single"/>
        </w:rPr>
        <w:t xml:space="preserve">Undergraduate </w:t>
      </w:r>
      <w:r w:rsidRPr="0BB262FF" w:rsidR="0C8540BC">
        <w:rPr>
          <w:b/>
          <w:bCs/>
          <w:i/>
          <w:iCs/>
          <w:sz w:val="24"/>
          <w:szCs w:val="24"/>
          <w:u w:val="single"/>
        </w:rPr>
        <w:t>- School Based Route</w:t>
      </w:r>
    </w:p>
    <w:tbl>
      <w:tblPr>
        <w:tblW w:w="1394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295"/>
        <w:gridCol w:w="2752"/>
        <w:gridCol w:w="1642"/>
        <w:gridCol w:w="1536"/>
        <w:gridCol w:w="4875"/>
        <w:gridCol w:w="1848"/>
      </w:tblGrid>
      <w:tr w:rsidR="00A465A8" w:rsidTr="6D9C24DD" w14:paraId="10B22F4C" w14:textId="77777777">
        <w:trPr>
          <w:trHeight w:val="464"/>
          <w:jc w:val="center"/>
        </w:trPr>
        <w:tc>
          <w:tcPr>
            <w:tcW w:w="13948" w:type="dxa"/>
            <w:gridSpan w:val="6"/>
            <w:shd w:val="clear" w:color="auto" w:fill="8EAADB" w:themeFill="accent1" w:themeFillTint="99"/>
            <w:tcMar/>
            <w:vAlign w:val="center"/>
          </w:tcPr>
          <w:p w:rsidR="00A465A8" w:rsidP="7775EDE5" w:rsidRDefault="007F6780" w14:paraId="3799FAA1" w14:textId="37C0A23B">
            <w:pPr>
              <w:jc w:val="center"/>
              <w:rPr>
                <w:b/>
                <w:bCs/>
                <w:sz w:val="24"/>
                <w:szCs w:val="24"/>
              </w:rPr>
            </w:pPr>
            <w:r w:rsidRPr="0BB262FF">
              <w:rPr>
                <w:b/>
                <w:bCs/>
                <w:sz w:val="24"/>
                <w:szCs w:val="24"/>
              </w:rPr>
              <w:t>University Curriculum</w:t>
            </w:r>
            <w:r w:rsidRPr="0BB262FF" w:rsidR="4FAA72CA">
              <w:rPr>
                <w:b/>
                <w:bCs/>
                <w:sz w:val="24"/>
                <w:szCs w:val="24"/>
              </w:rPr>
              <w:t xml:space="preserve"> - Developmental</w:t>
            </w:r>
          </w:p>
        </w:tc>
      </w:tr>
      <w:tr w:rsidR="00A465A8" w:rsidTr="6D9C24DD" w14:paraId="09B41E57" w14:textId="77777777">
        <w:trPr>
          <w:trHeight w:val="464"/>
          <w:jc w:val="center"/>
        </w:trPr>
        <w:tc>
          <w:tcPr>
            <w:tcW w:w="1295" w:type="dxa"/>
            <w:shd w:val="clear" w:color="auto" w:fill="8EAADB" w:themeFill="accent1" w:themeFillTint="99"/>
            <w:tcMar/>
            <w:vAlign w:val="center"/>
          </w:tcPr>
          <w:p w:rsidR="00A465A8" w:rsidRDefault="007F6780" w14:paraId="5DCD7189" w14:textId="77777777">
            <w:pPr>
              <w:jc w:val="center"/>
              <w:rPr>
                <w:b/>
                <w:sz w:val="24"/>
                <w:szCs w:val="24"/>
              </w:rPr>
            </w:pPr>
            <w:r>
              <w:rPr>
                <w:b/>
                <w:sz w:val="24"/>
                <w:szCs w:val="24"/>
              </w:rPr>
              <w:t>Session Sequence</w:t>
            </w:r>
          </w:p>
        </w:tc>
        <w:tc>
          <w:tcPr>
            <w:tcW w:w="2752" w:type="dxa"/>
            <w:shd w:val="clear" w:color="auto" w:fill="8EAADB" w:themeFill="accent1" w:themeFillTint="99"/>
            <w:tcMar/>
            <w:vAlign w:val="center"/>
          </w:tcPr>
          <w:p w:rsidR="00A465A8" w:rsidRDefault="007F6780" w14:paraId="21C72A5E" w14:textId="77777777">
            <w:pPr>
              <w:jc w:val="center"/>
              <w:rPr>
                <w:b/>
                <w:sz w:val="24"/>
                <w:szCs w:val="24"/>
              </w:rPr>
            </w:pPr>
            <w:r>
              <w:rPr>
                <w:b/>
                <w:sz w:val="24"/>
                <w:szCs w:val="24"/>
              </w:rPr>
              <w:t>Session Content Subject Specific Component(s)</w:t>
            </w:r>
          </w:p>
        </w:tc>
        <w:tc>
          <w:tcPr>
            <w:tcW w:w="16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vAlign w:val="center"/>
          </w:tcPr>
          <w:p w:rsidR="00A465A8" w:rsidRDefault="007F6780" w14:paraId="3789EB3C" w14:textId="77777777">
            <w:pPr>
              <w:jc w:val="center"/>
              <w:rPr>
                <w:b/>
                <w:sz w:val="24"/>
                <w:szCs w:val="24"/>
              </w:rPr>
            </w:pPr>
            <w:r>
              <w:rPr>
                <w:b/>
                <w:sz w:val="24"/>
                <w:szCs w:val="24"/>
              </w:rPr>
              <w:t>Learn That</w:t>
            </w:r>
          </w:p>
          <w:p w:rsidR="00A465A8" w:rsidRDefault="007F6780" w14:paraId="4B04F818" w14:textId="77777777">
            <w:pPr>
              <w:jc w:val="center"/>
              <w:rPr>
                <w:b/>
                <w:sz w:val="24"/>
                <w:szCs w:val="24"/>
              </w:rPr>
            </w:pPr>
            <w:r>
              <w:rPr>
                <w:b/>
                <w:sz w:val="24"/>
                <w:szCs w:val="24"/>
              </w:rPr>
              <w:t>(ITTECF)</w:t>
            </w:r>
          </w:p>
        </w:tc>
        <w:tc>
          <w:tcPr>
            <w:tcW w:w="15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vAlign w:val="center"/>
          </w:tcPr>
          <w:p w:rsidR="00A465A8" w:rsidRDefault="007F6780" w14:paraId="3CCDECD2" w14:textId="77777777">
            <w:pPr>
              <w:jc w:val="center"/>
              <w:rPr>
                <w:b/>
                <w:sz w:val="24"/>
                <w:szCs w:val="24"/>
              </w:rPr>
            </w:pPr>
            <w:r>
              <w:rPr>
                <w:b/>
                <w:sz w:val="24"/>
                <w:szCs w:val="24"/>
              </w:rPr>
              <w:t>Learn How</w:t>
            </w:r>
          </w:p>
          <w:p w:rsidR="00A465A8" w:rsidRDefault="007F6780" w14:paraId="2B7DF5AC" w14:textId="77777777">
            <w:pPr>
              <w:jc w:val="center"/>
              <w:rPr>
                <w:b/>
                <w:sz w:val="24"/>
                <w:szCs w:val="24"/>
              </w:rPr>
            </w:pPr>
            <w:r>
              <w:rPr>
                <w:b/>
                <w:sz w:val="24"/>
                <w:szCs w:val="24"/>
              </w:rPr>
              <w:t>(ITTECF)</w:t>
            </w:r>
          </w:p>
        </w:tc>
        <w:tc>
          <w:tcPr>
            <w:tcW w:w="4875" w:type="dxa"/>
            <w:shd w:val="clear" w:color="auto" w:fill="8EAADB" w:themeFill="accent1" w:themeFillTint="99"/>
            <w:tcMar/>
            <w:vAlign w:val="center"/>
          </w:tcPr>
          <w:p w:rsidR="00A465A8" w:rsidRDefault="007F6780" w14:paraId="5DE24CAD" w14:textId="77777777">
            <w:pPr>
              <w:jc w:val="center"/>
              <w:rPr>
                <w:b/>
                <w:sz w:val="24"/>
                <w:szCs w:val="24"/>
              </w:rPr>
            </w:pPr>
            <w:r>
              <w:rPr>
                <w:b/>
                <w:sz w:val="24"/>
                <w:szCs w:val="24"/>
              </w:rPr>
              <w:t>Links to Research and Reading</w:t>
            </w:r>
          </w:p>
        </w:tc>
        <w:tc>
          <w:tcPr>
            <w:tcW w:w="1848" w:type="dxa"/>
            <w:shd w:val="clear" w:color="auto" w:fill="8EAADB" w:themeFill="accent1" w:themeFillTint="99"/>
            <w:tcMar/>
            <w:vAlign w:val="center"/>
          </w:tcPr>
          <w:p w:rsidR="00A465A8" w:rsidRDefault="007F6780" w14:paraId="7E9DED2B" w14:textId="77777777">
            <w:pPr>
              <w:jc w:val="center"/>
              <w:rPr>
                <w:b/>
                <w:sz w:val="24"/>
                <w:szCs w:val="24"/>
              </w:rPr>
            </w:pPr>
            <w:r>
              <w:rPr>
                <w:b/>
                <w:sz w:val="24"/>
                <w:szCs w:val="24"/>
              </w:rPr>
              <w:t>Formative Assessment Mode</w:t>
            </w:r>
          </w:p>
        </w:tc>
      </w:tr>
      <w:tr w:rsidR="00A465A8" w:rsidTr="6D9C24DD" w14:paraId="26DDC738" w14:textId="77777777">
        <w:trPr>
          <w:trHeight w:val="462"/>
          <w:jc w:val="center"/>
        </w:trPr>
        <w:tc>
          <w:tcPr>
            <w:tcW w:w="1295" w:type="dxa"/>
            <w:tcMar/>
          </w:tcPr>
          <w:p w:rsidR="29CFFB3F" w:rsidP="0BB262FF" w:rsidRDefault="29CFFB3F" w14:paraId="6EC466C1" w14:textId="1500401B">
            <w:pPr>
              <w:spacing w:after="0"/>
              <w:jc w:val="center"/>
            </w:pPr>
            <w:r w:rsidRPr="0BB262FF">
              <w:rPr>
                <w:b/>
                <w:bCs/>
                <w:sz w:val="24"/>
                <w:szCs w:val="24"/>
              </w:rPr>
              <w:t xml:space="preserve">Session </w:t>
            </w:r>
          </w:p>
          <w:p w:rsidR="29CFFB3F" w:rsidP="0BB262FF" w:rsidRDefault="29CFFB3F" w14:paraId="0D7BA7C7" w14:textId="76F73170">
            <w:pPr>
              <w:spacing w:after="0"/>
              <w:jc w:val="center"/>
            </w:pPr>
            <w:r w:rsidRPr="0BB262FF">
              <w:rPr>
                <w:b/>
                <w:bCs/>
                <w:sz w:val="24"/>
                <w:szCs w:val="24"/>
              </w:rPr>
              <w:t>2</w:t>
            </w:r>
          </w:p>
          <w:p w:rsidR="00A465A8" w:rsidP="0BB262FF" w:rsidRDefault="00A465A8" w14:paraId="5FCD5EC4" w14:textId="4FE49F0F">
            <w:pPr>
              <w:jc w:val="center"/>
              <w:rPr>
                <w:b/>
                <w:bCs/>
                <w:sz w:val="24"/>
                <w:szCs w:val="24"/>
              </w:rPr>
            </w:pPr>
          </w:p>
        </w:tc>
        <w:tc>
          <w:tcPr>
            <w:tcW w:w="2752" w:type="dxa"/>
            <w:tcMar/>
          </w:tcPr>
          <w:p w:rsidR="00A465A8" w:rsidRDefault="007F6780" w14:paraId="124967DF" w14:textId="00E6EFB4">
            <w:pPr>
              <w:rPr>
                <w:color w:val="9CC3E5"/>
                <w:sz w:val="24"/>
                <w:szCs w:val="24"/>
              </w:rPr>
            </w:pPr>
            <w:r>
              <w:rPr>
                <w:b/>
                <w:color w:val="9CC3E5"/>
                <w:sz w:val="24"/>
                <w:szCs w:val="24"/>
              </w:rPr>
              <w:t xml:space="preserve">Observation and Assessment of </w:t>
            </w:r>
            <w:r w:rsidR="00B043B1">
              <w:rPr>
                <w:b/>
                <w:color w:val="9CC3E5"/>
                <w:sz w:val="24"/>
                <w:szCs w:val="24"/>
              </w:rPr>
              <w:t>Adaptive teaching principles and strategies in practice.</w:t>
            </w:r>
          </w:p>
          <w:p w:rsidR="00A465A8" w:rsidRDefault="00A465A8" w14:paraId="6537F28F" w14:textId="77777777">
            <w:pPr>
              <w:rPr>
                <w:sz w:val="24"/>
                <w:szCs w:val="24"/>
              </w:rPr>
            </w:pPr>
          </w:p>
          <w:p w:rsidR="00A465A8" w:rsidP="0BB262FF" w:rsidRDefault="007F6780" w14:paraId="370F6167" w14:textId="54A6A83A">
            <w:pPr>
              <w:rPr>
                <w:b/>
                <w:bCs/>
                <w:i/>
                <w:iCs/>
                <w:color w:val="9CC3E5"/>
                <w:sz w:val="24"/>
                <w:szCs w:val="24"/>
              </w:rPr>
            </w:pPr>
            <w:r w:rsidRPr="0BB262FF">
              <w:rPr>
                <w:b/>
                <w:bCs/>
                <w:i/>
                <w:iCs/>
                <w:color w:val="9CC3E5"/>
                <w:sz w:val="24"/>
                <w:szCs w:val="24"/>
              </w:rPr>
              <w:t xml:space="preserve">Retrieval of </w:t>
            </w:r>
            <w:r w:rsidRPr="0BB262FF" w:rsidR="3BFD50F3">
              <w:rPr>
                <w:b/>
                <w:bCs/>
                <w:i/>
                <w:iCs/>
                <w:color w:val="9CC3E5"/>
                <w:sz w:val="24"/>
                <w:szCs w:val="24"/>
              </w:rPr>
              <w:t>Introductory</w:t>
            </w:r>
            <w:r w:rsidRPr="0BB262FF">
              <w:rPr>
                <w:b/>
                <w:bCs/>
                <w:i/>
                <w:iCs/>
                <w:color w:val="9CC3E5"/>
                <w:sz w:val="24"/>
                <w:szCs w:val="24"/>
              </w:rPr>
              <w:t xml:space="preserve"> Content</w:t>
            </w:r>
          </w:p>
          <w:p w:rsidR="00A465A8" w:rsidRDefault="00A465A8" w14:paraId="6DFB9E20" w14:textId="77777777">
            <w:pPr>
              <w:rPr>
                <w:sz w:val="24"/>
                <w:szCs w:val="24"/>
              </w:rPr>
            </w:pPr>
          </w:p>
          <w:p w:rsidR="00A465A8" w:rsidRDefault="007F6780" w14:paraId="545904A8" w14:textId="4C8C623B">
            <w:pPr>
              <w:rPr>
                <w:sz w:val="24"/>
                <w:szCs w:val="24"/>
              </w:rPr>
            </w:pPr>
            <w:r>
              <w:rPr>
                <w:sz w:val="24"/>
                <w:szCs w:val="24"/>
              </w:rPr>
              <w:t xml:space="preserve">To understand that accurate and effective use of assessment can support </w:t>
            </w:r>
            <w:r w:rsidR="00B043B1">
              <w:rPr>
                <w:sz w:val="24"/>
                <w:szCs w:val="24"/>
              </w:rPr>
              <w:t xml:space="preserve">the progression of </w:t>
            </w:r>
            <w:r>
              <w:rPr>
                <w:sz w:val="24"/>
                <w:szCs w:val="24"/>
              </w:rPr>
              <w:t>pupils w</w:t>
            </w:r>
            <w:r w:rsidR="00B043B1">
              <w:rPr>
                <w:sz w:val="24"/>
                <w:szCs w:val="24"/>
              </w:rPr>
              <w:t>ith SEND.</w:t>
            </w:r>
          </w:p>
          <w:p w:rsidR="00A465A8" w:rsidRDefault="00A465A8" w14:paraId="44E871BC" w14:textId="77777777">
            <w:pPr>
              <w:rPr>
                <w:sz w:val="24"/>
                <w:szCs w:val="24"/>
              </w:rPr>
            </w:pPr>
          </w:p>
          <w:p w:rsidR="0BB262FF" w:rsidP="0BB262FF" w:rsidRDefault="00B043B1" w14:paraId="12FD7C0D" w14:textId="31E38933" w14:noSpellErr="1">
            <w:pPr>
              <w:rPr>
                <w:sz w:val="24"/>
                <w:szCs w:val="24"/>
              </w:rPr>
            </w:pPr>
            <w:r w:rsidRPr="6D9C24DD" w:rsidR="00B043B1">
              <w:rPr>
                <w:sz w:val="24"/>
                <w:szCs w:val="24"/>
              </w:rPr>
              <w:t xml:space="preserve">To recognise that </w:t>
            </w:r>
            <w:r w:rsidRPr="6D9C24DD" w:rsidR="00467A94">
              <w:rPr>
                <w:sz w:val="24"/>
                <w:szCs w:val="24"/>
              </w:rPr>
              <w:t xml:space="preserve">children with SEND might </w:t>
            </w:r>
            <w:r w:rsidRPr="6D9C24DD" w:rsidR="00467A94">
              <w:rPr>
                <w:sz w:val="24"/>
                <w:szCs w:val="24"/>
              </w:rPr>
              <w:t xml:space="preserve">have more than one difficulty and </w:t>
            </w:r>
            <w:r w:rsidRPr="6D9C24DD" w:rsidR="008932AF">
              <w:rPr>
                <w:sz w:val="24"/>
                <w:szCs w:val="24"/>
              </w:rPr>
              <w:t>there is a probability of co-</w:t>
            </w:r>
            <w:r w:rsidRPr="6D9C24DD" w:rsidR="008932AF">
              <w:rPr>
                <w:sz w:val="24"/>
                <w:szCs w:val="24"/>
              </w:rPr>
              <w:t>existing  difficulties</w:t>
            </w:r>
            <w:r w:rsidRPr="6D9C24DD" w:rsidR="008932AF">
              <w:rPr>
                <w:sz w:val="24"/>
                <w:szCs w:val="24"/>
              </w:rPr>
              <w:t xml:space="preserve"> which may also be compounded by social, emotional difficulties </w:t>
            </w:r>
            <w:r w:rsidRPr="6D9C24DD" w:rsidR="008932AF">
              <w:rPr>
                <w:sz w:val="24"/>
                <w:szCs w:val="24"/>
              </w:rPr>
              <w:t>and  poverty</w:t>
            </w:r>
            <w:r w:rsidRPr="6D9C24DD" w:rsidR="008932AF">
              <w:rPr>
                <w:sz w:val="24"/>
                <w:szCs w:val="24"/>
              </w:rPr>
              <w:t xml:space="preserve"> for example.</w:t>
            </w:r>
          </w:p>
          <w:p w:rsidR="6D9C24DD" w:rsidP="6D9C24DD" w:rsidRDefault="6D9C24DD" w14:paraId="1767E56B" w14:textId="0EBABCB2">
            <w:pPr>
              <w:rPr>
                <w:sz w:val="24"/>
                <w:szCs w:val="24"/>
              </w:rPr>
            </w:pPr>
          </w:p>
          <w:p w:rsidR="007F6780" w:rsidP="0BB262FF" w:rsidRDefault="008932AF" w14:paraId="160D7896" w14:textId="2B2A47F4">
            <w:pPr>
              <w:rPr>
                <w:sz w:val="24"/>
                <w:szCs w:val="24"/>
              </w:rPr>
            </w:pPr>
            <w:r>
              <w:rPr>
                <w:sz w:val="24"/>
                <w:szCs w:val="24"/>
              </w:rPr>
              <w:t>To know that multi agency working is paramount to proving effective support for children with SEND. To understand when and how to seek support and guidance to be able to effectively adapt teaching to ensure the progression of all learners.</w:t>
            </w:r>
          </w:p>
        </w:tc>
        <w:tc>
          <w:tcPr>
            <w:tcW w:w="1642" w:type="dxa"/>
            <w:tcMar/>
          </w:tcPr>
          <w:p w:rsidR="00A465A8" w:rsidRDefault="00A465A8" w14:paraId="65DB29AF" w14:textId="77777777">
            <w:pPr>
              <w:rPr>
                <w:sz w:val="24"/>
                <w:szCs w:val="24"/>
              </w:rPr>
            </w:pPr>
          </w:p>
          <w:p w:rsidR="00F0546B" w:rsidRDefault="00F0546B" w14:paraId="25A92774" w14:textId="77777777">
            <w:pPr>
              <w:rPr>
                <w:sz w:val="24"/>
                <w:szCs w:val="24"/>
              </w:rPr>
            </w:pPr>
          </w:p>
          <w:p w:rsidR="00F0546B" w:rsidRDefault="00F0546B" w14:paraId="7B8DDF41" w14:textId="77777777">
            <w:pPr>
              <w:rPr>
                <w:sz w:val="24"/>
                <w:szCs w:val="24"/>
              </w:rPr>
            </w:pPr>
          </w:p>
          <w:p w:rsidR="00F0546B" w:rsidRDefault="00F0546B" w14:paraId="710000A4" w14:textId="77777777">
            <w:pPr>
              <w:rPr>
                <w:sz w:val="24"/>
                <w:szCs w:val="24"/>
              </w:rPr>
            </w:pPr>
          </w:p>
          <w:p w:rsidR="00F0546B" w:rsidRDefault="00F0546B" w14:paraId="4039844E" w14:textId="77777777">
            <w:pPr>
              <w:rPr>
                <w:sz w:val="24"/>
                <w:szCs w:val="24"/>
              </w:rPr>
            </w:pPr>
          </w:p>
          <w:p w:rsidR="00F0546B" w:rsidRDefault="00F0546B" w14:paraId="749B1299" w14:textId="77777777">
            <w:pPr>
              <w:rPr>
                <w:sz w:val="24"/>
                <w:szCs w:val="24"/>
              </w:rPr>
            </w:pPr>
          </w:p>
          <w:p w:rsidR="00F0546B" w:rsidRDefault="00F0546B" w14:paraId="42E47D9D" w14:textId="77777777">
            <w:pPr>
              <w:rPr>
                <w:sz w:val="24"/>
                <w:szCs w:val="24"/>
              </w:rPr>
            </w:pPr>
          </w:p>
          <w:p w:rsidR="00F0546B" w:rsidRDefault="00F0546B" w14:paraId="564EA84E" w14:textId="77777777">
            <w:pPr>
              <w:rPr>
                <w:sz w:val="24"/>
                <w:szCs w:val="24"/>
              </w:rPr>
            </w:pPr>
          </w:p>
          <w:p w:rsidR="00F0546B" w:rsidRDefault="00F0546B" w14:paraId="466E8C92" w14:textId="77777777">
            <w:pPr>
              <w:rPr>
                <w:sz w:val="24"/>
                <w:szCs w:val="24"/>
              </w:rPr>
            </w:pPr>
          </w:p>
          <w:p w:rsidR="00F0546B" w:rsidRDefault="00F0546B" w14:paraId="06D57F70" w14:textId="6F8E9AA3">
            <w:pPr>
              <w:rPr>
                <w:sz w:val="24"/>
                <w:szCs w:val="24"/>
              </w:rPr>
            </w:pPr>
            <w:r>
              <w:rPr>
                <w:sz w:val="24"/>
                <w:szCs w:val="24"/>
              </w:rPr>
              <w:t>5.2, 5.5, 5.8, 5.9</w:t>
            </w:r>
          </w:p>
        </w:tc>
        <w:tc>
          <w:tcPr>
            <w:tcW w:w="1536" w:type="dxa"/>
            <w:tcMar/>
          </w:tcPr>
          <w:p w:rsidR="00A465A8" w:rsidRDefault="00A465A8" w14:paraId="47B7FE35" w14:textId="77777777">
            <w:pPr>
              <w:rPr>
                <w:sz w:val="24"/>
                <w:szCs w:val="24"/>
              </w:rPr>
            </w:pPr>
          </w:p>
          <w:p w:rsidR="00F0546B" w:rsidRDefault="00F0546B" w14:paraId="311E277C" w14:textId="77777777">
            <w:pPr>
              <w:rPr>
                <w:sz w:val="24"/>
                <w:szCs w:val="24"/>
              </w:rPr>
            </w:pPr>
          </w:p>
          <w:p w:rsidR="00F0546B" w:rsidRDefault="00F0546B" w14:paraId="0B1DB9E2" w14:textId="77777777">
            <w:pPr>
              <w:rPr>
                <w:sz w:val="24"/>
                <w:szCs w:val="24"/>
              </w:rPr>
            </w:pPr>
          </w:p>
          <w:p w:rsidR="00F0546B" w:rsidRDefault="00F0546B" w14:paraId="18D7DDEC" w14:textId="77777777">
            <w:pPr>
              <w:rPr>
                <w:sz w:val="24"/>
                <w:szCs w:val="24"/>
              </w:rPr>
            </w:pPr>
          </w:p>
          <w:p w:rsidR="00F0546B" w:rsidRDefault="00F0546B" w14:paraId="614654D2" w14:textId="77777777">
            <w:pPr>
              <w:rPr>
                <w:sz w:val="24"/>
                <w:szCs w:val="24"/>
              </w:rPr>
            </w:pPr>
          </w:p>
          <w:p w:rsidR="00F0546B" w:rsidRDefault="00F0546B" w14:paraId="0A1FD8CC" w14:textId="77777777">
            <w:pPr>
              <w:rPr>
                <w:sz w:val="24"/>
                <w:szCs w:val="24"/>
              </w:rPr>
            </w:pPr>
          </w:p>
          <w:p w:rsidR="00F0546B" w:rsidRDefault="00F0546B" w14:paraId="03D13253" w14:textId="77777777">
            <w:pPr>
              <w:rPr>
                <w:sz w:val="24"/>
                <w:szCs w:val="24"/>
              </w:rPr>
            </w:pPr>
          </w:p>
          <w:p w:rsidR="00F0546B" w:rsidRDefault="00F0546B" w14:paraId="6B7B1AFB" w14:textId="77777777">
            <w:pPr>
              <w:rPr>
                <w:sz w:val="24"/>
                <w:szCs w:val="24"/>
              </w:rPr>
            </w:pPr>
          </w:p>
          <w:p w:rsidR="00F0546B" w:rsidRDefault="00F0546B" w14:paraId="2B879019" w14:textId="77777777">
            <w:pPr>
              <w:rPr>
                <w:sz w:val="24"/>
                <w:szCs w:val="24"/>
              </w:rPr>
            </w:pPr>
          </w:p>
          <w:p w:rsidR="00F0546B" w:rsidRDefault="00F0546B" w14:paraId="7FA6D1A1" w14:textId="7F9C21DF">
            <w:pPr>
              <w:rPr>
                <w:sz w:val="24"/>
                <w:szCs w:val="24"/>
              </w:rPr>
            </w:pPr>
            <w:r>
              <w:rPr>
                <w:sz w:val="24"/>
                <w:szCs w:val="24"/>
              </w:rPr>
              <w:t>5b, 5d, 5f, 5i, 5q</w:t>
            </w:r>
          </w:p>
        </w:tc>
        <w:tc>
          <w:tcPr>
            <w:tcW w:w="4875" w:type="dxa"/>
            <w:tcMar/>
          </w:tcPr>
          <w:p w:rsidRPr="00E83C2E" w:rsidR="00E83C2E" w:rsidP="00E83C2E" w:rsidRDefault="00E83C2E" w14:paraId="29732DD1" w14:textId="77777777">
            <w:pPr>
              <w:rPr>
                <w:color w:val="202124"/>
                <w:sz w:val="24"/>
                <w:szCs w:val="24"/>
                <w:shd w:val="clear" w:color="auto" w:fill="FFFFFF"/>
              </w:rPr>
            </w:pPr>
          </w:p>
          <w:p w:rsidRPr="00E83C2E" w:rsidR="00E83C2E" w:rsidP="00E83C2E" w:rsidRDefault="00E83C2E" w14:paraId="42B163B9" w14:textId="77777777">
            <w:pPr>
              <w:rPr>
                <w:color w:val="202124"/>
                <w:sz w:val="24"/>
                <w:szCs w:val="24"/>
                <w:shd w:val="clear" w:color="auto" w:fill="FFFFFF"/>
              </w:rPr>
            </w:pPr>
            <w:proofErr w:type="spellStart"/>
            <w:r w:rsidRPr="00E83C2E">
              <w:rPr>
                <w:color w:val="202124"/>
                <w:sz w:val="24"/>
                <w:szCs w:val="24"/>
                <w:shd w:val="clear" w:color="auto" w:fill="FFFFFF"/>
              </w:rPr>
              <w:t>Speckesser</w:t>
            </w:r>
            <w:proofErr w:type="spellEnd"/>
            <w:r w:rsidRPr="00E83C2E">
              <w:rPr>
                <w:color w:val="202124"/>
                <w:sz w:val="24"/>
                <w:szCs w:val="24"/>
                <w:shd w:val="clear" w:color="auto" w:fill="FFFFFF"/>
              </w:rPr>
              <w:t xml:space="preserve">, S., Runge, J., </w:t>
            </w:r>
            <w:proofErr w:type="spellStart"/>
            <w:r w:rsidRPr="00E83C2E">
              <w:rPr>
                <w:color w:val="202124"/>
                <w:sz w:val="24"/>
                <w:szCs w:val="24"/>
                <w:shd w:val="clear" w:color="auto" w:fill="FFFFFF"/>
              </w:rPr>
              <w:t>Foliano</w:t>
            </w:r>
            <w:proofErr w:type="spellEnd"/>
            <w:r w:rsidRPr="00E83C2E">
              <w:rPr>
                <w:color w:val="202124"/>
                <w:sz w:val="24"/>
                <w:szCs w:val="24"/>
                <w:shd w:val="clear" w:color="auto" w:fill="FFFFFF"/>
              </w:rPr>
              <w:t xml:space="preserve">, F., </w:t>
            </w:r>
            <w:proofErr w:type="spellStart"/>
            <w:r w:rsidRPr="00E83C2E">
              <w:rPr>
                <w:color w:val="202124"/>
                <w:sz w:val="24"/>
                <w:szCs w:val="24"/>
                <w:shd w:val="clear" w:color="auto" w:fill="FFFFFF"/>
              </w:rPr>
              <w:t>Bursnall</w:t>
            </w:r>
            <w:proofErr w:type="spellEnd"/>
            <w:r w:rsidRPr="00E83C2E">
              <w:rPr>
                <w:color w:val="202124"/>
                <w:sz w:val="24"/>
                <w:szCs w:val="24"/>
                <w:shd w:val="clear" w:color="auto" w:fill="FFFFFF"/>
              </w:rPr>
              <w:t xml:space="preserve">, M., Hudson-Sharp, N., Rolfe, H. &amp; Anders, J. (2018) Embedding Formative Assessment: Evaluation Report. Available at: </w:t>
            </w:r>
            <w:hyperlink w:history="1" r:id="rId14">
              <w:r w:rsidRPr="00E83C2E">
                <w:rPr>
                  <w:rStyle w:val="Hyperlink"/>
                  <w:sz w:val="24"/>
                  <w:szCs w:val="24"/>
                  <w:shd w:val="clear" w:color="auto" w:fill="FFFFFF"/>
                </w:rPr>
                <w:t>https://educationendowmentfoundation.org.uk/projects-andevaluation/projects/embedding-formative-assessment</w:t>
              </w:r>
            </w:hyperlink>
            <w:r w:rsidRPr="00E83C2E">
              <w:rPr>
                <w:color w:val="202124"/>
                <w:sz w:val="24"/>
                <w:szCs w:val="24"/>
                <w:shd w:val="clear" w:color="auto" w:fill="FFFFFF"/>
              </w:rPr>
              <w:t>.</w:t>
            </w:r>
          </w:p>
          <w:p w:rsidRPr="00BF66FB" w:rsidR="00E83C2E" w:rsidP="00E83C2E" w:rsidRDefault="00E83C2E" w14:paraId="2A4B7DE9" w14:textId="77777777">
            <w:pPr>
              <w:rPr>
                <w:color w:val="202124"/>
                <w:sz w:val="16"/>
                <w:szCs w:val="16"/>
                <w:shd w:val="clear" w:color="auto" w:fill="FFFFFF"/>
              </w:rPr>
            </w:pPr>
          </w:p>
          <w:p w:rsidRPr="00E83C2E" w:rsidR="00E83C2E" w:rsidP="00E83C2E" w:rsidRDefault="00E83C2E" w14:paraId="6F198CFC" w14:textId="77777777">
            <w:pPr>
              <w:rPr>
                <w:color w:val="202124"/>
                <w:sz w:val="24"/>
                <w:szCs w:val="24"/>
                <w:shd w:val="clear" w:color="auto" w:fill="FFFFFF"/>
              </w:rPr>
            </w:pPr>
          </w:p>
          <w:p w:rsidRPr="00E83C2E" w:rsidR="00E83C2E" w:rsidP="00E83C2E" w:rsidRDefault="00E83C2E" w14:paraId="42428CB8" w14:textId="77777777">
            <w:pPr>
              <w:rPr>
                <w:color w:val="202124"/>
                <w:sz w:val="24"/>
                <w:szCs w:val="24"/>
                <w:shd w:val="clear" w:color="auto" w:fill="FFFFFF"/>
              </w:rPr>
            </w:pPr>
            <w:r w:rsidRPr="00E83C2E">
              <w:rPr>
                <w:color w:val="202124"/>
                <w:sz w:val="24"/>
                <w:szCs w:val="24"/>
                <w:shd w:val="clear" w:color="auto" w:fill="FFFFFF"/>
              </w:rPr>
              <w:t xml:space="preserve">Tereshchenko, A., Francis, B., Archer, L., Hodgen, J., </w:t>
            </w:r>
            <w:proofErr w:type="spellStart"/>
            <w:r w:rsidRPr="00E83C2E">
              <w:rPr>
                <w:color w:val="202124"/>
                <w:sz w:val="24"/>
                <w:szCs w:val="24"/>
                <w:shd w:val="clear" w:color="auto" w:fill="FFFFFF"/>
              </w:rPr>
              <w:t>Mazenod</w:t>
            </w:r>
            <w:proofErr w:type="spellEnd"/>
            <w:r w:rsidRPr="00E83C2E">
              <w:rPr>
                <w:color w:val="202124"/>
                <w:sz w:val="24"/>
                <w:szCs w:val="24"/>
                <w:shd w:val="clear" w:color="auto" w:fill="FFFFFF"/>
              </w:rPr>
              <w:t xml:space="preserve">, A., Taylor, B., Travers, M. C. (2018) Learners’ attitudes to mixed-attainment grouping: examining the views of students of high, middle and low attainment. Research Papers in Education, 34(4), 425444. Available at: </w:t>
            </w:r>
            <w:hyperlink w:history="1" r:id="rId15">
              <w:r w:rsidRPr="00E83C2E">
                <w:rPr>
                  <w:rStyle w:val="Hyperlink"/>
                  <w:sz w:val="24"/>
                  <w:szCs w:val="24"/>
                  <w:shd w:val="clear" w:color="auto" w:fill="FFFFFF"/>
                </w:rPr>
                <w:t>https://doi.org/10.1080/02671522.2018.1452962</w:t>
              </w:r>
            </w:hyperlink>
            <w:r w:rsidRPr="00E83C2E">
              <w:rPr>
                <w:color w:val="202124"/>
                <w:sz w:val="24"/>
                <w:szCs w:val="24"/>
                <w:shd w:val="clear" w:color="auto" w:fill="FFFFFF"/>
              </w:rPr>
              <w:t>.</w:t>
            </w:r>
          </w:p>
          <w:p w:rsidR="00A465A8" w:rsidRDefault="00A465A8" w14:paraId="637805D2" w14:textId="77777777">
            <w:pPr>
              <w:rPr>
                <w:color w:val="C00000"/>
                <w:sz w:val="24"/>
                <w:szCs w:val="24"/>
              </w:rPr>
            </w:pPr>
          </w:p>
          <w:p w:rsidRPr="00E83C2E" w:rsidR="00E83C2E" w:rsidP="00E83C2E" w:rsidRDefault="00E83C2E" w14:paraId="54FD458F" w14:textId="77777777">
            <w:pPr>
              <w:rPr>
                <w:color w:val="202124"/>
                <w:sz w:val="24"/>
                <w:szCs w:val="24"/>
                <w:shd w:val="clear" w:color="auto" w:fill="FFFFFF"/>
              </w:rPr>
            </w:pPr>
            <w:r w:rsidRPr="00E83C2E">
              <w:rPr>
                <w:color w:val="202124"/>
                <w:sz w:val="24"/>
                <w:szCs w:val="24"/>
                <w:shd w:val="clear" w:color="auto" w:fill="FFFFFF"/>
              </w:rPr>
              <w:t xml:space="preserve">OECD (2015) Pisa 2015 Result: Policies and Practices for Successful Schools. Available at: </w:t>
            </w:r>
            <w:hyperlink w:history="1" r:id="rId16">
              <w:r w:rsidRPr="00E83C2E">
                <w:rPr>
                  <w:rStyle w:val="Hyperlink"/>
                  <w:sz w:val="24"/>
                  <w:szCs w:val="24"/>
                  <w:shd w:val="clear" w:color="auto" w:fill="FFFFFF"/>
                </w:rPr>
                <w:t>https://doi.org/10.1787/9789264267510-en</w:t>
              </w:r>
            </w:hyperlink>
            <w:r w:rsidRPr="00E83C2E">
              <w:rPr>
                <w:color w:val="202124"/>
                <w:sz w:val="24"/>
                <w:szCs w:val="24"/>
                <w:shd w:val="clear" w:color="auto" w:fill="FFFFFF"/>
              </w:rPr>
              <w:t>.</w:t>
            </w:r>
          </w:p>
          <w:p w:rsidRPr="00E83C2E" w:rsidR="00E83C2E" w:rsidP="00E83C2E" w:rsidRDefault="00E83C2E" w14:paraId="13625BA3" w14:textId="77777777">
            <w:pPr>
              <w:rPr>
                <w:color w:val="202124"/>
                <w:sz w:val="24"/>
                <w:szCs w:val="24"/>
                <w:shd w:val="clear" w:color="auto" w:fill="FFFFFF"/>
              </w:rPr>
            </w:pPr>
          </w:p>
          <w:p w:rsidRPr="00E83C2E" w:rsidR="00E83C2E" w:rsidP="00E83C2E" w:rsidRDefault="00E83C2E" w14:paraId="3F624A24" w14:textId="77777777">
            <w:pPr>
              <w:rPr>
                <w:color w:val="202124"/>
                <w:sz w:val="24"/>
                <w:szCs w:val="24"/>
                <w:shd w:val="clear" w:color="auto" w:fill="FFFFFF"/>
              </w:rPr>
            </w:pPr>
          </w:p>
          <w:p w:rsidRPr="00E83C2E" w:rsidR="00E83C2E" w:rsidP="00E83C2E" w:rsidRDefault="00E83C2E" w14:paraId="38C31D52" w14:textId="77777777">
            <w:pPr>
              <w:rPr>
                <w:color w:val="202124"/>
                <w:sz w:val="24"/>
                <w:szCs w:val="24"/>
                <w:shd w:val="clear" w:color="auto" w:fill="FFFFFF"/>
              </w:rPr>
            </w:pPr>
            <w:proofErr w:type="spellStart"/>
            <w:r w:rsidRPr="00E83C2E">
              <w:rPr>
                <w:color w:val="202124"/>
                <w:sz w:val="24"/>
                <w:szCs w:val="24"/>
                <w:shd w:val="clear" w:color="auto" w:fill="FFFFFF"/>
              </w:rPr>
              <w:t>Pashler</w:t>
            </w:r>
            <w:proofErr w:type="spellEnd"/>
            <w:r w:rsidRPr="00E83C2E">
              <w:rPr>
                <w:color w:val="202124"/>
                <w:sz w:val="24"/>
                <w:szCs w:val="24"/>
                <w:shd w:val="clear" w:color="auto" w:fill="FFFFFF"/>
              </w:rPr>
              <w:t xml:space="preserve">, H., McDaniel, M., Rohrer, D., &amp; Bjork, R. (2008) Learning Styles: Concepts and Evidence. Psychological Science in the Public Interest, 9 (3). Available at: </w:t>
            </w:r>
            <w:hyperlink w:history="1" r:id="rId17">
              <w:r w:rsidRPr="00E83C2E">
                <w:rPr>
                  <w:rStyle w:val="Hyperlink"/>
                  <w:sz w:val="24"/>
                  <w:szCs w:val="24"/>
                  <w:shd w:val="clear" w:color="auto" w:fill="FFFFFF"/>
                </w:rPr>
                <w:t>https://doi.org/10.1111/j.1539-6053.2009.01038.x</w:t>
              </w:r>
            </w:hyperlink>
            <w:r w:rsidRPr="00E83C2E">
              <w:rPr>
                <w:color w:val="202124"/>
                <w:sz w:val="24"/>
                <w:szCs w:val="24"/>
                <w:shd w:val="clear" w:color="auto" w:fill="FFFFFF"/>
              </w:rPr>
              <w:t>.</w:t>
            </w:r>
          </w:p>
          <w:p w:rsidRPr="00E83C2E" w:rsidR="00E83C2E" w:rsidRDefault="00E83C2E" w14:paraId="05E24853" w14:textId="77777777">
            <w:pPr>
              <w:rPr>
                <w:color w:val="C00000"/>
                <w:sz w:val="24"/>
                <w:szCs w:val="24"/>
              </w:rPr>
            </w:pPr>
          </w:p>
          <w:p w:rsidR="00E83C2E" w:rsidP="00B043B1" w:rsidRDefault="00E83C2E" w14:paraId="17C071E3" w14:textId="77777777">
            <w:pPr>
              <w:rPr>
                <w:sz w:val="16"/>
                <w:szCs w:val="16"/>
              </w:rPr>
            </w:pPr>
          </w:p>
          <w:p w:rsidR="00E83C2E" w:rsidP="00B043B1" w:rsidRDefault="00E83C2E" w14:paraId="7582DB32" w14:textId="77777777">
            <w:pPr>
              <w:rPr>
                <w:sz w:val="16"/>
                <w:szCs w:val="16"/>
              </w:rPr>
            </w:pPr>
          </w:p>
          <w:p w:rsidRPr="00E83C2E" w:rsidR="00E83C2E" w:rsidP="00E83C2E" w:rsidRDefault="00E83C2E" w14:paraId="7E3D4600" w14:textId="77777777">
            <w:pPr>
              <w:rPr>
                <w:color w:val="202124"/>
                <w:sz w:val="24"/>
                <w:szCs w:val="24"/>
                <w:shd w:val="clear" w:color="auto" w:fill="FFFFFF"/>
              </w:rPr>
            </w:pPr>
            <w:r w:rsidRPr="00E83C2E">
              <w:rPr>
                <w:color w:val="202124"/>
                <w:sz w:val="24"/>
                <w:szCs w:val="24"/>
                <w:shd w:val="clear" w:color="auto" w:fill="FFFFFF"/>
              </w:rPr>
              <w:t xml:space="preserve">Kriegbaum, K., Becker, N., &amp; </w:t>
            </w:r>
            <w:proofErr w:type="spellStart"/>
            <w:r w:rsidRPr="00E83C2E">
              <w:rPr>
                <w:color w:val="202124"/>
                <w:sz w:val="24"/>
                <w:szCs w:val="24"/>
                <w:shd w:val="clear" w:color="auto" w:fill="FFFFFF"/>
              </w:rPr>
              <w:t>Spinath</w:t>
            </w:r>
            <w:proofErr w:type="spellEnd"/>
            <w:r w:rsidRPr="00E83C2E">
              <w:rPr>
                <w:color w:val="202124"/>
                <w:sz w:val="24"/>
                <w:szCs w:val="24"/>
                <w:shd w:val="clear" w:color="auto" w:fill="FFFFFF"/>
              </w:rPr>
              <w:t xml:space="preserve">, B. (2018) The Relative Importance of Intelligence and Motivation as Predictors of School Achievement: A meta-analysis. Educational </w:t>
            </w:r>
            <w:r w:rsidRPr="00E83C2E">
              <w:rPr>
                <w:color w:val="202124"/>
                <w:sz w:val="24"/>
                <w:szCs w:val="24"/>
                <w:shd w:val="clear" w:color="auto" w:fill="FFFFFF"/>
              </w:rPr>
              <w:lastRenderedPageBreak/>
              <w:t xml:space="preserve">Research Review. Available at: </w:t>
            </w:r>
            <w:hyperlink w:history="1" r:id="rId18">
              <w:r w:rsidRPr="00E83C2E">
                <w:rPr>
                  <w:rStyle w:val="Hyperlink"/>
                  <w:sz w:val="24"/>
                  <w:szCs w:val="24"/>
                  <w:shd w:val="clear" w:color="auto" w:fill="FFFFFF"/>
                </w:rPr>
                <w:t>https://doi.org/10.1016/j.edurev.2018.10.001</w:t>
              </w:r>
            </w:hyperlink>
            <w:r w:rsidRPr="00E83C2E">
              <w:rPr>
                <w:color w:val="202124"/>
                <w:sz w:val="24"/>
                <w:szCs w:val="24"/>
                <w:shd w:val="clear" w:color="auto" w:fill="FFFFFF"/>
              </w:rPr>
              <w:t>.</w:t>
            </w:r>
          </w:p>
          <w:p w:rsidR="00E83C2E" w:rsidP="00B043B1" w:rsidRDefault="00E83C2E" w14:paraId="3C8610BF" w14:textId="77777777">
            <w:pPr>
              <w:rPr>
                <w:sz w:val="16"/>
                <w:szCs w:val="16"/>
              </w:rPr>
            </w:pPr>
          </w:p>
          <w:p w:rsidR="00E83C2E" w:rsidP="00B043B1" w:rsidRDefault="00E83C2E" w14:paraId="749C6EEA" w14:textId="77777777">
            <w:pPr>
              <w:rPr>
                <w:sz w:val="16"/>
                <w:szCs w:val="16"/>
              </w:rPr>
            </w:pPr>
          </w:p>
          <w:p w:rsidR="00E83C2E" w:rsidP="00B043B1" w:rsidRDefault="00E83C2E" w14:paraId="3CCE8C4B" w14:textId="77777777">
            <w:pPr>
              <w:rPr>
                <w:sz w:val="16"/>
                <w:szCs w:val="16"/>
              </w:rPr>
            </w:pPr>
          </w:p>
          <w:p w:rsidR="00E83C2E" w:rsidP="00B043B1" w:rsidRDefault="00E83C2E" w14:paraId="335E2036" w14:textId="77777777">
            <w:pPr>
              <w:rPr>
                <w:sz w:val="16"/>
                <w:szCs w:val="16"/>
              </w:rPr>
            </w:pPr>
          </w:p>
          <w:p w:rsidR="00E83C2E" w:rsidP="00B043B1" w:rsidRDefault="00E83C2E" w14:paraId="3F466FD7" w14:textId="77777777">
            <w:pPr>
              <w:rPr>
                <w:sz w:val="16"/>
                <w:szCs w:val="16"/>
              </w:rPr>
            </w:pPr>
          </w:p>
          <w:p w:rsidR="00E83C2E" w:rsidP="00B043B1" w:rsidRDefault="00E83C2E" w14:paraId="2B677D4D" w14:textId="77777777">
            <w:pPr>
              <w:rPr>
                <w:sz w:val="16"/>
                <w:szCs w:val="16"/>
              </w:rPr>
            </w:pPr>
          </w:p>
          <w:p w:rsidR="00E83C2E" w:rsidP="00B043B1" w:rsidRDefault="00E83C2E" w14:paraId="4F050797" w14:textId="77777777">
            <w:pPr>
              <w:rPr>
                <w:sz w:val="16"/>
                <w:szCs w:val="16"/>
              </w:rPr>
            </w:pPr>
          </w:p>
          <w:p w:rsidR="00E83C2E" w:rsidP="00B043B1" w:rsidRDefault="00E83C2E" w14:paraId="34C2F528" w14:textId="77777777">
            <w:pPr>
              <w:rPr>
                <w:sz w:val="16"/>
                <w:szCs w:val="16"/>
              </w:rPr>
            </w:pPr>
          </w:p>
          <w:p w:rsidR="00E83C2E" w:rsidP="00B043B1" w:rsidRDefault="00E83C2E" w14:paraId="62F14EF3" w14:textId="77777777">
            <w:pPr>
              <w:rPr>
                <w:sz w:val="16"/>
                <w:szCs w:val="16"/>
              </w:rPr>
            </w:pPr>
          </w:p>
          <w:p w:rsidR="00E83C2E" w:rsidP="00B043B1" w:rsidRDefault="00E83C2E" w14:paraId="587F3001" w14:textId="77777777">
            <w:pPr>
              <w:rPr>
                <w:sz w:val="16"/>
                <w:szCs w:val="16"/>
              </w:rPr>
            </w:pPr>
          </w:p>
          <w:p w:rsidRPr="00E83C2E" w:rsidR="00E83C2E" w:rsidP="00E83C2E" w:rsidRDefault="00E83C2E" w14:paraId="22616FAE" w14:textId="77777777">
            <w:pPr>
              <w:rPr>
                <w:color w:val="202124"/>
                <w:sz w:val="24"/>
                <w:szCs w:val="24"/>
                <w:shd w:val="clear" w:color="auto" w:fill="FFFFFF"/>
              </w:rPr>
            </w:pPr>
            <w:r w:rsidRPr="00E83C2E">
              <w:rPr>
                <w:color w:val="202124"/>
                <w:sz w:val="24"/>
                <w:szCs w:val="24"/>
                <w:shd w:val="clear" w:color="auto" w:fill="FFFFFF"/>
              </w:rPr>
              <w:t xml:space="preserve">Gallagher, M. A., Parsons, S. A., &amp; Vaughn, M. (2022). Adaptive teaching in mathematics: A review of the literature. Educational Review, 74(2), 298-320. Available at: </w:t>
            </w:r>
            <w:hyperlink w:history="1" r:id="rId19">
              <w:r w:rsidRPr="00E83C2E">
                <w:rPr>
                  <w:rStyle w:val="Hyperlink"/>
                  <w:sz w:val="24"/>
                  <w:szCs w:val="24"/>
                  <w:shd w:val="clear" w:color="auto" w:fill="FFFFFF"/>
                </w:rPr>
                <w:t>https://doi.org/10.1080/00131911.2020.1722065</w:t>
              </w:r>
            </w:hyperlink>
            <w:r w:rsidRPr="00E83C2E">
              <w:rPr>
                <w:color w:val="202124"/>
                <w:sz w:val="24"/>
                <w:szCs w:val="24"/>
                <w:shd w:val="clear" w:color="auto" w:fill="FFFFFF"/>
              </w:rPr>
              <w:t>.</w:t>
            </w:r>
          </w:p>
          <w:p w:rsidR="00E83C2E" w:rsidP="00B043B1" w:rsidRDefault="00E83C2E" w14:paraId="3CA48A34" w14:textId="49B0651A">
            <w:pPr>
              <w:rPr>
                <w:sz w:val="24"/>
                <w:szCs w:val="24"/>
              </w:rPr>
            </w:pPr>
          </w:p>
        </w:tc>
        <w:tc>
          <w:tcPr>
            <w:tcW w:w="1848" w:type="dxa"/>
            <w:tcMar/>
          </w:tcPr>
          <w:p w:rsidR="00A465A8" w:rsidRDefault="007F6780" w14:paraId="66846942" w14:textId="77777777">
            <w:pPr>
              <w:rPr>
                <w:color w:val="000000"/>
                <w:sz w:val="24"/>
                <w:szCs w:val="24"/>
              </w:rPr>
            </w:pPr>
            <w:r>
              <w:rPr>
                <w:color w:val="000000"/>
                <w:sz w:val="24"/>
                <w:szCs w:val="24"/>
              </w:rPr>
              <w:lastRenderedPageBreak/>
              <w:t>Peer Discussions</w:t>
            </w:r>
          </w:p>
          <w:p w:rsidR="00867C52" w:rsidP="00867C52" w:rsidRDefault="00867C52" w14:paraId="7C315970" w14:textId="1D43F5A3">
            <w:pPr>
              <w:rPr>
                <w:color w:val="000000"/>
                <w:sz w:val="24"/>
                <w:szCs w:val="24"/>
              </w:rPr>
            </w:pPr>
            <w:r>
              <w:rPr>
                <w:color w:val="000000"/>
                <w:sz w:val="24"/>
                <w:szCs w:val="24"/>
              </w:rPr>
              <w:t>Case study analysis</w:t>
            </w:r>
          </w:p>
          <w:p w:rsidRPr="00867C52" w:rsidR="00867C52" w:rsidP="00867C52" w:rsidRDefault="00867C52" w14:paraId="0DFFB844" w14:textId="7C888ADB">
            <w:pPr>
              <w:rPr>
                <w:color w:val="000000"/>
                <w:sz w:val="24"/>
                <w:szCs w:val="24"/>
              </w:rPr>
            </w:pPr>
            <w:r>
              <w:rPr>
                <w:color w:val="000000"/>
                <w:sz w:val="24"/>
                <w:szCs w:val="24"/>
              </w:rPr>
              <w:t>Engaged reading</w:t>
            </w:r>
          </w:p>
          <w:p w:rsidR="00867C52" w:rsidP="00867C52" w:rsidRDefault="00867C52" w14:paraId="264CCEC3" w14:textId="77777777">
            <w:pPr>
              <w:rPr>
                <w:sz w:val="24"/>
                <w:szCs w:val="24"/>
              </w:rPr>
            </w:pPr>
            <w:r>
              <w:rPr>
                <w:sz w:val="24"/>
                <w:szCs w:val="24"/>
              </w:rPr>
              <w:t>Mini-Presentations of Resources / Materials</w:t>
            </w:r>
          </w:p>
          <w:p w:rsidR="00867C52" w:rsidP="00867C52" w:rsidRDefault="00867C52" w14:paraId="6BA4E24F" w14:textId="77777777">
            <w:pPr>
              <w:rPr>
                <w:sz w:val="24"/>
                <w:szCs w:val="24"/>
              </w:rPr>
            </w:pPr>
          </w:p>
          <w:p w:rsidRPr="00867C52" w:rsidR="0BB262FF" w:rsidP="0BB262FF" w:rsidRDefault="00867C52" w14:paraId="63332566" w14:textId="53332E47">
            <w:pPr>
              <w:rPr>
                <w:color w:val="000000"/>
                <w:sz w:val="24"/>
                <w:szCs w:val="24"/>
              </w:rPr>
            </w:pPr>
            <w:r w:rsidRPr="0BB262FF">
              <w:rPr>
                <w:sz w:val="24"/>
                <w:szCs w:val="24"/>
              </w:rPr>
              <w:t>Session-based WDS Reflection</w:t>
            </w:r>
          </w:p>
          <w:p w:rsidR="0629955A" w:rsidP="0BB262FF" w:rsidRDefault="0629955A" w14:paraId="2AB3A826" w14:textId="7A908DD4">
            <w:pPr>
              <w:rPr>
                <w:sz w:val="24"/>
                <w:szCs w:val="24"/>
              </w:rPr>
            </w:pPr>
            <w:r w:rsidRPr="0BB262FF">
              <w:rPr>
                <w:sz w:val="24"/>
                <w:szCs w:val="24"/>
              </w:rPr>
              <w:t>Session-based WDS Reflection</w:t>
            </w:r>
          </w:p>
          <w:p w:rsidR="0BB262FF" w:rsidP="0BB262FF" w:rsidRDefault="0BB262FF" w14:paraId="3DC714C5" w14:textId="392B9A98">
            <w:pPr>
              <w:rPr>
                <w:i/>
                <w:iCs/>
                <w:color w:val="000000" w:themeColor="text1"/>
                <w:sz w:val="24"/>
                <w:szCs w:val="24"/>
              </w:rPr>
            </w:pPr>
          </w:p>
          <w:p w:rsidR="0BB262FF" w:rsidP="0BB262FF" w:rsidRDefault="00867C52" w14:paraId="0EF9DC66" w14:textId="220D061B">
            <w:pPr>
              <w:rPr>
                <w:b/>
                <w:bCs/>
                <w:color w:val="000000" w:themeColor="text1"/>
                <w:sz w:val="24"/>
                <w:szCs w:val="24"/>
              </w:rPr>
            </w:pPr>
            <w:r>
              <w:rPr>
                <w:sz w:val="16"/>
                <w:szCs w:val="16"/>
              </w:rPr>
              <w:lastRenderedPageBreak/>
              <w:t>Feedback from tutor, whole class feedback or through dialogue of a taught session</w:t>
            </w:r>
          </w:p>
        </w:tc>
      </w:tr>
    </w:tbl>
    <w:p w:rsidR="00A465A8" w:rsidRDefault="00A465A8" w14:paraId="680A4E5D" w14:textId="77777777">
      <w:pPr>
        <w:rPr>
          <w:b/>
          <w:i/>
          <w:sz w:val="24"/>
          <w:szCs w:val="24"/>
          <w:u w:val="single"/>
        </w:rPr>
      </w:pPr>
    </w:p>
    <w:tbl>
      <w:tblPr>
        <w:tblW w:w="13953"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3225"/>
        <w:gridCol w:w="1473"/>
        <w:gridCol w:w="1547"/>
        <w:gridCol w:w="5537"/>
        <w:gridCol w:w="2171"/>
      </w:tblGrid>
      <w:tr w:rsidR="00A465A8" w:rsidTr="0BB262FF" w14:paraId="47BFCD9B" w14:textId="77777777">
        <w:trPr>
          <w:trHeight w:val="464"/>
        </w:trPr>
        <w:tc>
          <w:tcPr>
            <w:tcW w:w="13953" w:type="dxa"/>
            <w:gridSpan w:val="5"/>
            <w:shd w:val="clear" w:color="auto" w:fill="BDD7EE"/>
            <w:vAlign w:val="center"/>
          </w:tcPr>
          <w:p w:rsidR="00A465A8" w:rsidP="0BB262FF" w:rsidRDefault="007F6780" w14:paraId="4E880607" w14:textId="4BC8DDF2">
            <w:pPr>
              <w:jc w:val="center"/>
              <w:rPr>
                <w:b/>
                <w:bCs/>
                <w:sz w:val="24"/>
                <w:szCs w:val="24"/>
              </w:rPr>
            </w:pPr>
            <w:bookmarkStart w:name="_heading=h.tyjcwt" w:id="5"/>
            <w:bookmarkEnd w:id="5"/>
            <w:r w:rsidRPr="0BB262FF">
              <w:rPr>
                <w:b/>
                <w:bCs/>
                <w:sz w:val="24"/>
                <w:szCs w:val="24"/>
              </w:rPr>
              <w:t xml:space="preserve">School Based Curriculum – </w:t>
            </w:r>
            <w:r w:rsidRPr="0BB262FF" w:rsidR="031FEA06">
              <w:rPr>
                <w:b/>
                <w:bCs/>
                <w:sz w:val="24"/>
                <w:szCs w:val="24"/>
              </w:rPr>
              <w:t>Developmental</w:t>
            </w:r>
          </w:p>
        </w:tc>
      </w:tr>
      <w:tr w:rsidR="00A465A8" w:rsidTr="0BB262FF" w14:paraId="1C4A2DEC" w14:textId="77777777">
        <w:trPr>
          <w:trHeight w:val="464"/>
        </w:trPr>
        <w:tc>
          <w:tcPr>
            <w:tcW w:w="13953" w:type="dxa"/>
            <w:gridSpan w:val="5"/>
          </w:tcPr>
          <w:p w:rsidR="00A465A8" w:rsidRDefault="007F6780" w14:paraId="01252A2F" w14:textId="231850C8">
            <w:pPr>
              <w:rPr>
                <w:sz w:val="24"/>
                <w:szCs w:val="24"/>
              </w:rPr>
            </w:pPr>
            <w:r>
              <w:rPr>
                <w:b/>
                <w:color w:val="9CC3E5"/>
                <w:sz w:val="24"/>
                <w:szCs w:val="24"/>
              </w:rPr>
              <w:lastRenderedPageBreak/>
              <w:t>Observing</w:t>
            </w:r>
            <w:r>
              <w:rPr>
                <w:sz w:val="24"/>
                <w:szCs w:val="24"/>
              </w:rPr>
              <w:t xml:space="preserve">: Refine and develop observation skills. Observe how expert colleagues </w:t>
            </w:r>
            <w:r w:rsidR="008932AF">
              <w:rPr>
                <w:sz w:val="24"/>
                <w:szCs w:val="24"/>
              </w:rPr>
              <w:t>adapt</w:t>
            </w:r>
            <w:r>
              <w:rPr>
                <w:sz w:val="24"/>
                <w:szCs w:val="24"/>
              </w:rPr>
              <w:t xml:space="preserve"> their teaching to meet the needs of all pupils.</w:t>
            </w:r>
          </w:p>
          <w:p w:rsidR="00A465A8" w:rsidRDefault="007F6780" w14:paraId="411D5A4F" w14:textId="41E994DF">
            <w:pPr>
              <w:rPr>
                <w:sz w:val="24"/>
                <w:szCs w:val="24"/>
              </w:rPr>
            </w:pPr>
            <w:r>
              <w:rPr>
                <w:b/>
                <w:color w:val="9CC3E5"/>
                <w:sz w:val="24"/>
                <w:szCs w:val="24"/>
              </w:rPr>
              <w:t>Planning</w:t>
            </w:r>
            <w:r>
              <w:rPr>
                <w:sz w:val="24"/>
                <w:szCs w:val="24"/>
              </w:rPr>
              <w:t>: Plan a sequence of</w:t>
            </w:r>
            <w:r w:rsidR="008932AF">
              <w:rPr>
                <w:sz w:val="24"/>
                <w:szCs w:val="24"/>
              </w:rPr>
              <w:t xml:space="preserve"> adapted lessons to ensure all children can access the learning and succeed.</w:t>
            </w:r>
          </w:p>
          <w:p w:rsidR="00A465A8" w:rsidRDefault="007F6780" w14:paraId="3ADCCC45" w14:textId="0047AD5D">
            <w:pPr>
              <w:rPr>
                <w:sz w:val="24"/>
                <w:szCs w:val="24"/>
              </w:rPr>
            </w:pPr>
            <w:r>
              <w:rPr>
                <w:b/>
                <w:color w:val="9CC3E5"/>
                <w:sz w:val="24"/>
                <w:szCs w:val="24"/>
              </w:rPr>
              <w:t>Teaching</w:t>
            </w:r>
            <w:r>
              <w:rPr>
                <w:sz w:val="24"/>
                <w:szCs w:val="24"/>
              </w:rPr>
              <w:t xml:space="preserve">: Draw upon some best practice principles, rooted in evidence, to deliver high-quality </w:t>
            </w:r>
            <w:r w:rsidR="008932AF">
              <w:rPr>
                <w:sz w:val="24"/>
                <w:szCs w:val="24"/>
              </w:rPr>
              <w:t xml:space="preserve">adapted </w:t>
            </w:r>
            <w:r>
              <w:rPr>
                <w:sz w:val="24"/>
                <w:szCs w:val="24"/>
              </w:rPr>
              <w:t>teaching</w:t>
            </w:r>
            <w:r w:rsidR="008932AF">
              <w:rPr>
                <w:sz w:val="24"/>
                <w:szCs w:val="24"/>
              </w:rPr>
              <w:t>.</w:t>
            </w:r>
          </w:p>
          <w:p w:rsidR="00A465A8" w:rsidRDefault="007F6780" w14:paraId="27F06017" w14:textId="4CB63008">
            <w:pPr>
              <w:rPr>
                <w:sz w:val="24"/>
                <w:szCs w:val="24"/>
              </w:rPr>
            </w:pPr>
            <w:r>
              <w:rPr>
                <w:b/>
                <w:color w:val="9CC3E5"/>
                <w:sz w:val="24"/>
                <w:szCs w:val="24"/>
              </w:rPr>
              <w:t>Assessment</w:t>
            </w:r>
            <w:r>
              <w:rPr>
                <w:sz w:val="24"/>
                <w:szCs w:val="24"/>
              </w:rPr>
              <w:t>: Understand how existing frameworks, formative and summative assessment</w:t>
            </w:r>
            <w:r w:rsidR="008932AF">
              <w:rPr>
                <w:sz w:val="24"/>
                <w:szCs w:val="24"/>
              </w:rPr>
              <w:t xml:space="preserve">, the use of </w:t>
            </w:r>
            <w:proofErr w:type="gramStart"/>
            <w:r w:rsidR="008932AF">
              <w:rPr>
                <w:sz w:val="24"/>
                <w:szCs w:val="24"/>
              </w:rPr>
              <w:t>1 page</w:t>
            </w:r>
            <w:proofErr w:type="gramEnd"/>
            <w:r w:rsidR="008932AF">
              <w:rPr>
                <w:sz w:val="24"/>
                <w:szCs w:val="24"/>
              </w:rPr>
              <w:t xml:space="preserve"> profiles and EHC plans</w:t>
            </w:r>
            <w:r>
              <w:rPr>
                <w:sz w:val="24"/>
                <w:szCs w:val="24"/>
              </w:rPr>
              <w:t xml:space="preserve"> can lead to progression for pupils w</w:t>
            </w:r>
            <w:r w:rsidR="008932AF">
              <w:rPr>
                <w:sz w:val="24"/>
                <w:szCs w:val="24"/>
              </w:rPr>
              <w:t>ith SEND</w:t>
            </w:r>
          </w:p>
          <w:p w:rsidR="00A465A8" w:rsidRDefault="00A465A8" w14:paraId="19219836" w14:textId="77777777">
            <w:pPr>
              <w:rPr>
                <w:b/>
                <w:sz w:val="24"/>
                <w:szCs w:val="24"/>
              </w:rPr>
            </w:pPr>
          </w:p>
        </w:tc>
      </w:tr>
      <w:tr w:rsidR="00A465A8" w:rsidTr="0BB262FF" w14:paraId="76832AFA" w14:textId="77777777">
        <w:trPr>
          <w:trHeight w:val="464"/>
        </w:trPr>
        <w:tc>
          <w:tcPr>
            <w:tcW w:w="3225" w:type="dxa"/>
            <w:shd w:val="clear" w:color="auto" w:fill="BDD7EE"/>
            <w:vAlign w:val="center"/>
          </w:tcPr>
          <w:p w:rsidR="00A465A8" w:rsidRDefault="007F6780" w14:paraId="51C9A9C0" w14:textId="77777777">
            <w:pPr>
              <w:jc w:val="center"/>
              <w:rPr>
                <w:b/>
                <w:sz w:val="24"/>
                <w:szCs w:val="24"/>
              </w:rPr>
            </w:pPr>
            <w:r>
              <w:rPr>
                <w:b/>
                <w:sz w:val="24"/>
                <w:szCs w:val="24"/>
              </w:rPr>
              <w:t>Subject Specific Component(s)</w:t>
            </w:r>
          </w:p>
        </w:tc>
        <w:tc>
          <w:tcPr>
            <w:tcW w:w="1473" w:type="dxa"/>
            <w:shd w:val="clear" w:color="auto" w:fill="BDD7EE"/>
            <w:vAlign w:val="center"/>
          </w:tcPr>
          <w:p w:rsidR="00A465A8" w:rsidRDefault="007F6780" w14:paraId="399CDC14" w14:textId="77777777">
            <w:pPr>
              <w:jc w:val="center"/>
              <w:rPr>
                <w:b/>
                <w:sz w:val="24"/>
                <w:szCs w:val="24"/>
              </w:rPr>
            </w:pPr>
            <w:r>
              <w:rPr>
                <w:b/>
                <w:sz w:val="24"/>
                <w:szCs w:val="24"/>
              </w:rPr>
              <w:t>Learn That</w:t>
            </w:r>
          </w:p>
          <w:p w:rsidR="00A465A8" w:rsidRDefault="007F6780" w14:paraId="5F6FDAAF" w14:textId="77777777">
            <w:pPr>
              <w:jc w:val="center"/>
              <w:rPr>
                <w:b/>
                <w:sz w:val="24"/>
                <w:szCs w:val="24"/>
              </w:rPr>
            </w:pPr>
            <w:r>
              <w:rPr>
                <w:b/>
                <w:sz w:val="24"/>
                <w:szCs w:val="24"/>
              </w:rPr>
              <w:t>(ITTECF)</w:t>
            </w:r>
          </w:p>
        </w:tc>
        <w:tc>
          <w:tcPr>
            <w:tcW w:w="1547" w:type="dxa"/>
            <w:shd w:val="clear" w:color="auto" w:fill="BDD7EE"/>
            <w:vAlign w:val="center"/>
          </w:tcPr>
          <w:p w:rsidR="00A465A8" w:rsidRDefault="007F6780" w14:paraId="11D887CA" w14:textId="77777777">
            <w:pPr>
              <w:jc w:val="center"/>
              <w:rPr>
                <w:b/>
                <w:sz w:val="24"/>
                <w:szCs w:val="24"/>
              </w:rPr>
            </w:pPr>
            <w:r>
              <w:rPr>
                <w:b/>
                <w:sz w:val="24"/>
                <w:szCs w:val="24"/>
              </w:rPr>
              <w:t>Learn How</w:t>
            </w:r>
          </w:p>
          <w:p w:rsidR="00A465A8" w:rsidRDefault="007F6780" w14:paraId="3347FD60" w14:textId="77777777">
            <w:pPr>
              <w:jc w:val="center"/>
              <w:rPr>
                <w:b/>
                <w:sz w:val="24"/>
                <w:szCs w:val="24"/>
              </w:rPr>
            </w:pPr>
            <w:r>
              <w:rPr>
                <w:b/>
                <w:sz w:val="24"/>
                <w:szCs w:val="24"/>
              </w:rPr>
              <w:t>(ITTECF)</w:t>
            </w:r>
          </w:p>
        </w:tc>
        <w:tc>
          <w:tcPr>
            <w:tcW w:w="5537" w:type="dxa"/>
            <w:shd w:val="clear" w:color="auto" w:fill="BDD7EE"/>
            <w:vAlign w:val="center"/>
          </w:tcPr>
          <w:p w:rsidR="00A465A8" w:rsidRDefault="007F6780" w14:paraId="0616CCEA" w14:textId="77777777">
            <w:pPr>
              <w:jc w:val="center"/>
              <w:rPr>
                <w:b/>
                <w:sz w:val="24"/>
                <w:szCs w:val="24"/>
              </w:rPr>
            </w:pPr>
            <w:r>
              <w:rPr>
                <w:b/>
                <w:sz w:val="24"/>
                <w:szCs w:val="24"/>
              </w:rPr>
              <w:t>Links to Research and Reading</w:t>
            </w:r>
          </w:p>
        </w:tc>
        <w:tc>
          <w:tcPr>
            <w:tcW w:w="2171" w:type="dxa"/>
            <w:shd w:val="clear" w:color="auto" w:fill="BDD7EE"/>
            <w:vAlign w:val="center"/>
          </w:tcPr>
          <w:p w:rsidR="00A465A8" w:rsidRDefault="007F6780" w14:paraId="5C2B9A99" w14:textId="77777777">
            <w:pPr>
              <w:jc w:val="center"/>
              <w:rPr>
                <w:b/>
                <w:sz w:val="24"/>
                <w:szCs w:val="24"/>
              </w:rPr>
            </w:pPr>
            <w:r>
              <w:rPr>
                <w:b/>
                <w:sz w:val="24"/>
                <w:szCs w:val="24"/>
              </w:rPr>
              <w:t>Formative Assessment Mode</w:t>
            </w:r>
          </w:p>
        </w:tc>
      </w:tr>
      <w:tr w:rsidR="00A465A8" w:rsidTr="0BB262FF" w14:paraId="15A5E4C9" w14:textId="77777777">
        <w:trPr>
          <w:trHeight w:val="231"/>
        </w:trPr>
        <w:tc>
          <w:tcPr>
            <w:tcW w:w="3225" w:type="dxa"/>
          </w:tcPr>
          <w:p w:rsidR="00A465A8" w:rsidRDefault="007F6780" w14:paraId="29AFB2D1" w14:textId="77777777">
            <w:pPr>
              <w:rPr>
                <w:b/>
                <w:color w:val="9CC3E5"/>
                <w:sz w:val="24"/>
                <w:szCs w:val="24"/>
              </w:rPr>
            </w:pPr>
            <w:r>
              <w:rPr>
                <w:b/>
                <w:color w:val="9CC3E5"/>
                <w:sz w:val="24"/>
                <w:szCs w:val="24"/>
              </w:rPr>
              <w:t>Developmental Professional Practice</w:t>
            </w:r>
          </w:p>
          <w:p w:rsidR="00A465A8" w:rsidRDefault="00A465A8" w14:paraId="296FEF7D" w14:textId="77777777">
            <w:pPr>
              <w:rPr>
                <w:sz w:val="24"/>
                <w:szCs w:val="24"/>
              </w:rPr>
            </w:pPr>
          </w:p>
          <w:p w:rsidR="00A465A8" w:rsidRDefault="007F6780" w14:paraId="2D877A25" w14:textId="77777777">
            <w:pPr>
              <w:rPr>
                <w:sz w:val="24"/>
                <w:szCs w:val="24"/>
              </w:rPr>
            </w:pPr>
            <w:r>
              <w:rPr>
                <w:sz w:val="24"/>
                <w:szCs w:val="24"/>
              </w:rPr>
              <w:t>To understand the importance of effective and focused observations of professionals and pupils.</w:t>
            </w:r>
          </w:p>
          <w:p w:rsidR="00A465A8" w:rsidRDefault="00A465A8" w14:paraId="7194DBDC" w14:textId="77777777">
            <w:pPr>
              <w:rPr>
                <w:sz w:val="24"/>
                <w:szCs w:val="24"/>
              </w:rPr>
            </w:pPr>
          </w:p>
          <w:p w:rsidR="00A465A8" w:rsidRDefault="007F6780" w14:paraId="530EEDBC" w14:textId="77777777">
            <w:pPr>
              <w:rPr>
                <w:sz w:val="24"/>
                <w:szCs w:val="24"/>
              </w:rPr>
            </w:pPr>
            <w:r>
              <w:rPr>
                <w:sz w:val="24"/>
                <w:szCs w:val="24"/>
              </w:rPr>
              <w:t xml:space="preserve">To know and recognise specific adaptive teaching </w:t>
            </w:r>
            <w:r>
              <w:rPr>
                <w:sz w:val="24"/>
                <w:szCs w:val="24"/>
              </w:rPr>
              <w:lastRenderedPageBreak/>
              <w:t>strategies to meet the needs of all learners.</w:t>
            </w:r>
          </w:p>
          <w:p w:rsidR="00A465A8" w:rsidRDefault="00A465A8" w14:paraId="769D0D3C" w14:textId="77777777">
            <w:pPr>
              <w:rPr>
                <w:sz w:val="24"/>
                <w:szCs w:val="24"/>
              </w:rPr>
            </w:pPr>
          </w:p>
          <w:p w:rsidR="00A465A8" w:rsidRDefault="007F6780" w14:paraId="3E3A97A1" w14:textId="77777777">
            <w:pPr>
              <w:rPr>
                <w:sz w:val="24"/>
                <w:szCs w:val="24"/>
              </w:rPr>
            </w:pPr>
            <w:r>
              <w:rPr>
                <w:sz w:val="24"/>
                <w:szCs w:val="24"/>
              </w:rPr>
              <w:t>To be able to understand and be consider different approaches when planning to meet the needs of all learners.</w:t>
            </w:r>
          </w:p>
          <w:p w:rsidR="00A465A8" w:rsidRDefault="00A465A8" w14:paraId="54CD245A" w14:textId="77777777">
            <w:pPr>
              <w:rPr>
                <w:sz w:val="24"/>
                <w:szCs w:val="24"/>
              </w:rPr>
            </w:pPr>
          </w:p>
          <w:p w:rsidR="00A465A8" w:rsidRDefault="007F6780" w14:paraId="37A2A928" w14:textId="77777777">
            <w:pPr>
              <w:rPr>
                <w:sz w:val="24"/>
                <w:szCs w:val="24"/>
              </w:rPr>
            </w:pPr>
            <w:r>
              <w:rPr>
                <w:sz w:val="24"/>
                <w:szCs w:val="24"/>
              </w:rPr>
              <w:t>To recognise and develop an understanding of the importance of assessment and assessment tools.</w:t>
            </w:r>
          </w:p>
        </w:tc>
        <w:tc>
          <w:tcPr>
            <w:tcW w:w="1473" w:type="dxa"/>
          </w:tcPr>
          <w:p w:rsidR="00A465A8" w:rsidP="008932AF" w:rsidRDefault="00A465A8" w14:paraId="73BB583E" w14:textId="77777777">
            <w:pPr>
              <w:rPr>
                <w:sz w:val="24"/>
                <w:szCs w:val="24"/>
                <w:u w:val="single"/>
              </w:rPr>
            </w:pPr>
          </w:p>
          <w:p w:rsidR="00F0546B" w:rsidP="008932AF" w:rsidRDefault="00F0546B" w14:paraId="150065E8" w14:textId="77777777">
            <w:pPr>
              <w:rPr>
                <w:sz w:val="24"/>
                <w:szCs w:val="24"/>
                <w:u w:val="single"/>
              </w:rPr>
            </w:pPr>
          </w:p>
          <w:p w:rsidR="00F0546B" w:rsidP="008932AF" w:rsidRDefault="00F0546B" w14:paraId="2C1A5352" w14:textId="77777777">
            <w:pPr>
              <w:rPr>
                <w:sz w:val="24"/>
                <w:szCs w:val="24"/>
                <w:u w:val="single"/>
              </w:rPr>
            </w:pPr>
          </w:p>
          <w:p w:rsidR="00F0546B" w:rsidP="008932AF" w:rsidRDefault="00F0546B" w14:paraId="1231BE67" w14:textId="7BEA0C88">
            <w:pPr>
              <w:rPr>
                <w:sz w:val="24"/>
                <w:szCs w:val="24"/>
                <w:u w:val="single"/>
              </w:rPr>
            </w:pPr>
            <w:r>
              <w:rPr>
                <w:sz w:val="24"/>
                <w:szCs w:val="24"/>
                <w:u w:val="single"/>
              </w:rPr>
              <w:t>5.8, 5.1, 5.2, 5.4, 5.7, 5.9</w:t>
            </w:r>
          </w:p>
        </w:tc>
        <w:tc>
          <w:tcPr>
            <w:tcW w:w="1547" w:type="dxa"/>
          </w:tcPr>
          <w:p w:rsidR="00A465A8" w:rsidP="008932AF" w:rsidRDefault="00A465A8" w14:paraId="5C50C0D8" w14:textId="77777777">
            <w:pPr>
              <w:rPr>
                <w:sz w:val="24"/>
                <w:szCs w:val="24"/>
              </w:rPr>
            </w:pPr>
          </w:p>
          <w:p w:rsidR="00F0546B" w:rsidP="008932AF" w:rsidRDefault="00F0546B" w14:paraId="0E386F9E" w14:textId="77777777">
            <w:pPr>
              <w:rPr>
                <w:sz w:val="24"/>
                <w:szCs w:val="24"/>
              </w:rPr>
            </w:pPr>
          </w:p>
          <w:p w:rsidR="00F0546B" w:rsidP="008932AF" w:rsidRDefault="00F0546B" w14:paraId="05B8E997" w14:textId="77777777">
            <w:pPr>
              <w:rPr>
                <w:sz w:val="24"/>
                <w:szCs w:val="24"/>
              </w:rPr>
            </w:pPr>
          </w:p>
          <w:p w:rsidR="00F0546B" w:rsidP="008932AF" w:rsidRDefault="00F0546B" w14:paraId="74AE76F7" w14:textId="5803F3BE">
            <w:pPr>
              <w:rPr>
                <w:sz w:val="24"/>
                <w:szCs w:val="24"/>
              </w:rPr>
            </w:pPr>
            <w:r>
              <w:rPr>
                <w:sz w:val="24"/>
                <w:szCs w:val="24"/>
              </w:rPr>
              <w:t xml:space="preserve">5a, 5b, 5c, </w:t>
            </w:r>
            <w:r w:rsidR="00867C52">
              <w:rPr>
                <w:sz w:val="24"/>
                <w:szCs w:val="24"/>
              </w:rPr>
              <w:t>5g, 5h, 5j, 5k, 5l, 5m, 5n, 5o, 5p, 5q</w:t>
            </w:r>
          </w:p>
          <w:p w:rsidR="00F0546B" w:rsidP="008932AF" w:rsidRDefault="00F0546B" w14:paraId="36FEB5B0" w14:textId="77777777">
            <w:pPr>
              <w:rPr>
                <w:sz w:val="24"/>
                <w:szCs w:val="24"/>
              </w:rPr>
            </w:pPr>
          </w:p>
        </w:tc>
        <w:tc>
          <w:tcPr>
            <w:tcW w:w="5537" w:type="dxa"/>
          </w:tcPr>
          <w:p w:rsidR="00A465A8" w:rsidRDefault="00A465A8" w14:paraId="34FF1C98" w14:textId="77777777">
            <w:pPr>
              <w:rPr>
                <w:sz w:val="24"/>
                <w:szCs w:val="24"/>
              </w:rPr>
            </w:pPr>
          </w:p>
          <w:p w:rsidR="00A465A8" w:rsidRDefault="00A465A8" w14:paraId="6D072C0D" w14:textId="77777777">
            <w:pPr>
              <w:rPr>
                <w:sz w:val="24"/>
                <w:szCs w:val="24"/>
              </w:rPr>
            </w:pPr>
          </w:p>
          <w:p w:rsidR="00A465A8" w:rsidP="0BB262FF" w:rsidRDefault="00A465A8" w14:paraId="238601FE" w14:textId="0FE0F013">
            <w:pPr>
              <w:rPr>
                <w:sz w:val="24"/>
                <w:szCs w:val="24"/>
              </w:rPr>
            </w:pPr>
          </w:p>
        </w:tc>
        <w:tc>
          <w:tcPr>
            <w:tcW w:w="2171" w:type="dxa"/>
          </w:tcPr>
          <w:p w:rsidR="00A465A8" w:rsidRDefault="007F6780" w14:paraId="1F09B992" w14:textId="77777777">
            <w:pPr>
              <w:rPr>
                <w:sz w:val="24"/>
                <w:szCs w:val="24"/>
              </w:rPr>
            </w:pPr>
            <w:r>
              <w:rPr>
                <w:sz w:val="24"/>
                <w:szCs w:val="24"/>
              </w:rPr>
              <w:t>WDS on Developmental Professional Practice.</w:t>
            </w:r>
          </w:p>
          <w:p w:rsidR="00A465A8" w:rsidRDefault="00A465A8" w14:paraId="0F3CABC7" w14:textId="77777777">
            <w:pPr>
              <w:rPr>
                <w:sz w:val="24"/>
                <w:szCs w:val="24"/>
              </w:rPr>
            </w:pPr>
          </w:p>
          <w:p w:rsidR="00A465A8" w:rsidRDefault="007F6780" w14:paraId="56E7E75F" w14:textId="4DC4D020">
            <w:pPr>
              <w:rPr>
                <w:sz w:val="24"/>
                <w:szCs w:val="24"/>
              </w:rPr>
            </w:pPr>
            <w:r>
              <w:rPr>
                <w:sz w:val="24"/>
                <w:szCs w:val="24"/>
              </w:rPr>
              <w:t>Mentor / SENCO / conversations.</w:t>
            </w:r>
          </w:p>
          <w:p w:rsidR="00A465A8" w:rsidRDefault="00A465A8" w14:paraId="5B08B5D1" w14:textId="77777777">
            <w:pPr>
              <w:rPr>
                <w:color w:val="C00000"/>
                <w:sz w:val="24"/>
                <w:szCs w:val="24"/>
              </w:rPr>
            </w:pPr>
          </w:p>
          <w:p w:rsidR="00867C52" w:rsidRDefault="007F6780" w14:paraId="375B411B" w14:textId="0318DFEC">
            <w:pPr>
              <w:rPr>
                <w:sz w:val="24"/>
                <w:szCs w:val="24"/>
              </w:rPr>
            </w:pPr>
            <w:r>
              <w:rPr>
                <w:sz w:val="24"/>
                <w:szCs w:val="24"/>
              </w:rPr>
              <w:t xml:space="preserve">Observation of </w:t>
            </w:r>
            <w:r w:rsidR="00867C52">
              <w:rPr>
                <w:sz w:val="24"/>
                <w:szCs w:val="24"/>
              </w:rPr>
              <w:t xml:space="preserve">the effective adapted </w:t>
            </w:r>
            <w:r w:rsidR="00867C52">
              <w:rPr>
                <w:sz w:val="24"/>
                <w:szCs w:val="24"/>
              </w:rPr>
              <w:lastRenderedPageBreak/>
              <w:t xml:space="preserve">strategies for </w:t>
            </w:r>
            <w:r>
              <w:rPr>
                <w:sz w:val="24"/>
                <w:szCs w:val="24"/>
              </w:rPr>
              <w:t xml:space="preserve">pupils </w:t>
            </w:r>
            <w:r w:rsidR="00867C52">
              <w:rPr>
                <w:sz w:val="24"/>
                <w:szCs w:val="24"/>
              </w:rPr>
              <w:t>with SEND.</w:t>
            </w:r>
          </w:p>
          <w:p w:rsidR="00A465A8" w:rsidRDefault="007F6780" w14:paraId="3DF4D406" w14:textId="0B5F2084">
            <w:pPr>
              <w:rPr>
                <w:sz w:val="24"/>
                <w:szCs w:val="24"/>
              </w:rPr>
            </w:pPr>
            <w:r>
              <w:rPr>
                <w:sz w:val="24"/>
                <w:szCs w:val="24"/>
              </w:rPr>
              <w:t>Observation of expert colleagues teaching pupils w</w:t>
            </w:r>
            <w:r w:rsidR="00867C52">
              <w:rPr>
                <w:sz w:val="24"/>
                <w:szCs w:val="24"/>
              </w:rPr>
              <w:t>ith SEND.</w:t>
            </w:r>
          </w:p>
          <w:p w:rsidR="00A465A8" w:rsidRDefault="00A465A8" w14:paraId="16DEB4AB" w14:textId="77777777">
            <w:pPr>
              <w:rPr>
                <w:color w:val="C00000"/>
                <w:sz w:val="24"/>
                <w:szCs w:val="24"/>
              </w:rPr>
            </w:pPr>
          </w:p>
          <w:p w:rsidR="00A465A8" w:rsidRDefault="007F6780" w14:paraId="612835B4" w14:textId="77777777">
            <w:pPr>
              <w:rPr>
                <w:sz w:val="24"/>
                <w:szCs w:val="24"/>
              </w:rPr>
            </w:pPr>
            <w:r>
              <w:rPr>
                <w:sz w:val="24"/>
                <w:szCs w:val="24"/>
              </w:rPr>
              <w:t>Observation feedback from Mentor / Link Tutor.</w:t>
            </w:r>
          </w:p>
          <w:p w:rsidR="00A465A8" w:rsidRDefault="00A465A8" w14:paraId="0AD9C6F4" w14:textId="77777777">
            <w:pPr>
              <w:rPr>
                <w:sz w:val="24"/>
                <w:szCs w:val="24"/>
              </w:rPr>
            </w:pPr>
          </w:p>
          <w:p w:rsidR="00A465A8" w:rsidRDefault="007F6780" w14:paraId="3C32E870" w14:textId="7DA30096">
            <w:pPr>
              <w:rPr>
                <w:sz w:val="24"/>
                <w:szCs w:val="24"/>
              </w:rPr>
            </w:pPr>
            <w:r>
              <w:rPr>
                <w:sz w:val="24"/>
                <w:szCs w:val="24"/>
              </w:rPr>
              <w:t>Assessments of pupils w</w:t>
            </w:r>
            <w:r w:rsidR="00867C52">
              <w:rPr>
                <w:sz w:val="24"/>
                <w:szCs w:val="24"/>
              </w:rPr>
              <w:t>ith SEND linked to EHC or other personalised plans, 1 page profile and targets</w:t>
            </w:r>
            <w:r>
              <w:rPr>
                <w:sz w:val="24"/>
                <w:szCs w:val="24"/>
              </w:rPr>
              <w:t>.</w:t>
            </w:r>
          </w:p>
        </w:tc>
      </w:tr>
    </w:tbl>
    <w:p w:rsidR="00A465A8" w:rsidP="0BB262FF" w:rsidRDefault="00A465A8" w14:paraId="4B1F511A" w14:textId="77777777">
      <w:pPr>
        <w:rPr>
          <w:b/>
          <w:bCs/>
          <w:u w:val="single"/>
        </w:rPr>
      </w:pPr>
    </w:p>
    <w:p w:rsidR="0BB262FF" w:rsidP="0BB262FF" w:rsidRDefault="0BB262FF" w14:paraId="5BBA636C" w14:textId="1E3F92EC">
      <w:pPr>
        <w:rPr>
          <w:b/>
          <w:bCs/>
          <w:u w:val="single"/>
        </w:rPr>
      </w:pPr>
    </w:p>
    <w:p w:rsidR="0BB262FF" w:rsidP="0BB262FF" w:rsidRDefault="0BB262FF" w14:paraId="6215C75D" w14:textId="536BEB99">
      <w:pPr>
        <w:rPr>
          <w:b/>
          <w:bCs/>
          <w:u w:val="single"/>
        </w:rPr>
      </w:pPr>
    </w:p>
    <w:p w:rsidR="0BB262FF" w:rsidP="0BB262FF" w:rsidRDefault="0BB262FF" w14:paraId="56CF217F" w14:textId="58488E3A">
      <w:pPr>
        <w:rPr>
          <w:b/>
          <w:bCs/>
          <w:u w:val="single"/>
        </w:rPr>
      </w:pPr>
    </w:p>
    <w:p w:rsidR="00A465A8" w:rsidP="0BB262FF" w:rsidRDefault="007F6780" w14:paraId="57791B2F" w14:textId="501F8FE3">
      <w:pPr>
        <w:jc w:val="center"/>
        <w:rPr>
          <w:b/>
          <w:bCs/>
          <w:i/>
          <w:iCs/>
          <w:sz w:val="24"/>
          <w:szCs w:val="24"/>
          <w:u w:val="single"/>
        </w:rPr>
      </w:pPr>
      <w:bookmarkStart w:name="_heading=h.3dy6vkm" w:id="6"/>
      <w:bookmarkEnd w:id="6"/>
      <w:r w:rsidRPr="0BB262FF">
        <w:rPr>
          <w:b/>
          <w:bCs/>
          <w:i/>
          <w:iCs/>
          <w:sz w:val="24"/>
          <w:szCs w:val="24"/>
          <w:u w:val="single"/>
        </w:rPr>
        <w:t xml:space="preserve">Year </w:t>
      </w:r>
      <w:r w:rsidRPr="0BB262FF" w:rsidR="2270E78A">
        <w:rPr>
          <w:b/>
          <w:bCs/>
          <w:i/>
          <w:iCs/>
          <w:sz w:val="24"/>
          <w:szCs w:val="24"/>
          <w:u w:val="single"/>
        </w:rPr>
        <w:t>4</w:t>
      </w:r>
      <w:r w:rsidRPr="0BB262FF">
        <w:rPr>
          <w:b/>
          <w:bCs/>
          <w:i/>
          <w:iCs/>
          <w:sz w:val="24"/>
          <w:szCs w:val="24"/>
          <w:u w:val="single"/>
        </w:rPr>
        <w:t xml:space="preserve"> Undergraduate </w:t>
      </w:r>
      <w:r w:rsidRPr="0BB262FF" w:rsidR="54CDE9CD">
        <w:rPr>
          <w:b/>
          <w:bCs/>
          <w:i/>
          <w:iCs/>
          <w:sz w:val="24"/>
          <w:szCs w:val="24"/>
          <w:u w:val="single"/>
        </w:rPr>
        <w:t>- School Based Route</w:t>
      </w:r>
    </w:p>
    <w:tbl>
      <w:tblPr>
        <w:tblStyle w:val="a3"/>
        <w:tblW w:w="139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71"/>
        <w:gridCol w:w="2552"/>
        <w:gridCol w:w="1417"/>
        <w:gridCol w:w="1418"/>
        <w:gridCol w:w="5103"/>
        <w:gridCol w:w="2187"/>
      </w:tblGrid>
      <w:tr w:rsidR="00A465A8" w:rsidTr="0BB262FF" w14:paraId="6F290244" w14:textId="77777777">
        <w:trPr>
          <w:trHeight w:val="464"/>
          <w:jc w:val="center"/>
        </w:trPr>
        <w:tc>
          <w:tcPr>
            <w:tcW w:w="13948" w:type="dxa"/>
            <w:gridSpan w:val="6"/>
            <w:shd w:val="clear" w:color="auto" w:fill="F4B083" w:themeFill="accent2" w:themeFillTint="99"/>
            <w:vAlign w:val="center"/>
          </w:tcPr>
          <w:p w:rsidR="00A465A8" w:rsidP="7775EDE5" w:rsidRDefault="007F6780" w14:paraId="1091FAB5" w14:textId="10E64739">
            <w:pPr>
              <w:jc w:val="center"/>
              <w:rPr>
                <w:b/>
                <w:bCs/>
                <w:sz w:val="24"/>
                <w:szCs w:val="24"/>
              </w:rPr>
            </w:pPr>
            <w:r w:rsidRPr="0BB262FF">
              <w:rPr>
                <w:b/>
                <w:bCs/>
                <w:sz w:val="24"/>
                <w:szCs w:val="24"/>
              </w:rPr>
              <w:t>University Curriculum</w:t>
            </w:r>
            <w:r w:rsidRPr="0BB262FF" w:rsidR="34DF4E12">
              <w:rPr>
                <w:b/>
                <w:bCs/>
                <w:sz w:val="24"/>
                <w:szCs w:val="24"/>
              </w:rPr>
              <w:t xml:space="preserve"> - Consolidation</w:t>
            </w:r>
          </w:p>
        </w:tc>
      </w:tr>
      <w:tr w:rsidR="00A465A8" w:rsidTr="0BB262FF" w14:paraId="4A2AA4A9" w14:textId="77777777">
        <w:trPr>
          <w:trHeight w:val="464"/>
          <w:jc w:val="center"/>
        </w:trPr>
        <w:tc>
          <w:tcPr>
            <w:tcW w:w="1271" w:type="dxa"/>
            <w:shd w:val="clear" w:color="auto" w:fill="F4B083" w:themeFill="accent2" w:themeFillTint="99"/>
            <w:vAlign w:val="center"/>
          </w:tcPr>
          <w:p w:rsidR="00A465A8" w:rsidRDefault="007F6780" w14:paraId="7C934792" w14:textId="77777777">
            <w:pPr>
              <w:jc w:val="center"/>
              <w:rPr>
                <w:b/>
                <w:sz w:val="24"/>
                <w:szCs w:val="24"/>
              </w:rPr>
            </w:pPr>
            <w:r>
              <w:rPr>
                <w:b/>
                <w:sz w:val="24"/>
                <w:szCs w:val="24"/>
              </w:rPr>
              <w:t>Session Sequence</w:t>
            </w:r>
          </w:p>
        </w:tc>
        <w:tc>
          <w:tcPr>
            <w:tcW w:w="2552" w:type="dxa"/>
            <w:shd w:val="clear" w:color="auto" w:fill="F4B083" w:themeFill="accent2" w:themeFillTint="99"/>
            <w:vAlign w:val="center"/>
          </w:tcPr>
          <w:p w:rsidR="00A465A8" w:rsidRDefault="007F6780" w14:paraId="4A7165B0" w14:textId="77777777">
            <w:pPr>
              <w:jc w:val="center"/>
              <w:rPr>
                <w:b/>
                <w:sz w:val="24"/>
                <w:szCs w:val="24"/>
              </w:rPr>
            </w:pPr>
            <w:r>
              <w:rPr>
                <w:b/>
                <w:sz w:val="24"/>
                <w:szCs w:val="24"/>
              </w:rPr>
              <w:t>Session Content Subject Specific Component(s)</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4B083" w:themeFill="accent2" w:themeFillTint="99"/>
            <w:vAlign w:val="center"/>
          </w:tcPr>
          <w:p w:rsidR="00A465A8" w:rsidRDefault="007F6780" w14:paraId="7B31F3B1" w14:textId="77777777">
            <w:pPr>
              <w:jc w:val="center"/>
              <w:rPr>
                <w:b/>
                <w:sz w:val="24"/>
                <w:szCs w:val="24"/>
              </w:rPr>
            </w:pPr>
            <w:r>
              <w:rPr>
                <w:b/>
                <w:sz w:val="24"/>
                <w:szCs w:val="24"/>
              </w:rPr>
              <w:t>Learn That</w:t>
            </w:r>
          </w:p>
          <w:p w:rsidR="00A465A8" w:rsidRDefault="007F6780" w14:paraId="6A3A7D29" w14:textId="77777777">
            <w:pPr>
              <w:jc w:val="center"/>
              <w:rPr>
                <w:b/>
                <w:sz w:val="24"/>
                <w:szCs w:val="24"/>
              </w:rPr>
            </w:pPr>
            <w:r>
              <w:rPr>
                <w:b/>
                <w:sz w:val="24"/>
                <w:szCs w:val="24"/>
              </w:rPr>
              <w:t>(ITTECF)</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4B083" w:themeFill="accent2" w:themeFillTint="99"/>
            <w:vAlign w:val="center"/>
          </w:tcPr>
          <w:p w:rsidR="00A465A8" w:rsidRDefault="007F6780" w14:paraId="75A2149F" w14:textId="77777777">
            <w:pPr>
              <w:jc w:val="center"/>
              <w:rPr>
                <w:b/>
                <w:sz w:val="24"/>
                <w:szCs w:val="24"/>
              </w:rPr>
            </w:pPr>
            <w:r>
              <w:rPr>
                <w:b/>
                <w:sz w:val="24"/>
                <w:szCs w:val="24"/>
              </w:rPr>
              <w:t>Learn How</w:t>
            </w:r>
          </w:p>
          <w:p w:rsidR="00A465A8" w:rsidRDefault="007F6780" w14:paraId="556034A7" w14:textId="77777777">
            <w:pPr>
              <w:jc w:val="center"/>
              <w:rPr>
                <w:b/>
                <w:sz w:val="24"/>
                <w:szCs w:val="24"/>
              </w:rPr>
            </w:pPr>
            <w:r>
              <w:rPr>
                <w:b/>
                <w:sz w:val="24"/>
                <w:szCs w:val="24"/>
              </w:rPr>
              <w:t>(ITTECF)</w:t>
            </w:r>
          </w:p>
        </w:tc>
        <w:tc>
          <w:tcPr>
            <w:tcW w:w="5103" w:type="dxa"/>
            <w:shd w:val="clear" w:color="auto" w:fill="F4B083" w:themeFill="accent2" w:themeFillTint="99"/>
            <w:vAlign w:val="center"/>
          </w:tcPr>
          <w:p w:rsidR="00A465A8" w:rsidRDefault="007F6780" w14:paraId="4C2FE1C4" w14:textId="77777777">
            <w:pPr>
              <w:jc w:val="center"/>
              <w:rPr>
                <w:b/>
                <w:sz w:val="24"/>
                <w:szCs w:val="24"/>
              </w:rPr>
            </w:pPr>
            <w:r>
              <w:rPr>
                <w:b/>
                <w:sz w:val="24"/>
                <w:szCs w:val="24"/>
              </w:rPr>
              <w:t>Links to Research and Reading</w:t>
            </w:r>
          </w:p>
        </w:tc>
        <w:tc>
          <w:tcPr>
            <w:tcW w:w="2187" w:type="dxa"/>
            <w:shd w:val="clear" w:color="auto" w:fill="F4B083" w:themeFill="accent2" w:themeFillTint="99"/>
            <w:vAlign w:val="center"/>
          </w:tcPr>
          <w:p w:rsidR="00A465A8" w:rsidRDefault="007F6780" w14:paraId="34D22DE5" w14:textId="77777777">
            <w:pPr>
              <w:jc w:val="center"/>
              <w:rPr>
                <w:b/>
                <w:sz w:val="24"/>
                <w:szCs w:val="24"/>
              </w:rPr>
            </w:pPr>
            <w:r>
              <w:rPr>
                <w:b/>
                <w:sz w:val="24"/>
                <w:szCs w:val="24"/>
              </w:rPr>
              <w:t>Formative Assessment Mode</w:t>
            </w:r>
          </w:p>
        </w:tc>
      </w:tr>
      <w:tr w:rsidR="00A465A8" w:rsidTr="0BB262FF" w14:paraId="270E92CF" w14:textId="77777777">
        <w:trPr>
          <w:trHeight w:val="231"/>
          <w:jc w:val="center"/>
        </w:trPr>
        <w:tc>
          <w:tcPr>
            <w:tcW w:w="1271" w:type="dxa"/>
          </w:tcPr>
          <w:p w:rsidR="3AFD60E4" w:rsidP="7775EDE5" w:rsidRDefault="3AFD60E4" w14:paraId="6FA5BA3E" w14:textId="1B8840B3">
            <w:pPr>
              <w:spacing w:line="259" w:lineRule="auto"/>
              <w:jc w:val="center"/>
            </w:pPr>
            <w:r w:rsidRPr="7775EDE5">
              <w:rPr>
                <w:b/>
                <w:bCs/>
                <w:sz w:val="24"/>
                <w:szCs w:val="24"/>
              </w:rPr>
              <w:t>Session</w:t>
            </w:r>
          </w:p>
          <w:p w:rsidR="00A465A8" w:rsidP="7775EDE5" w:rsidRDefault="7C8FA751" w14:paraId="49C71973" w14:textId="3C8061DD">
            <w:pPr>
              <w:jc w:val="center"/>
              <w:rPr>
                <w:b/>
                <w:bCs/>
                <w:sz w:val="24"/>
                <w:szCs w:val="24"/>
              </w:rPr>
            </w:pPr>
            <w:r w:rsidRPr="7775EDE5">
              <w:rPr>
                <w:b/>
                <w:bCs/>
                <w:sz w:val="24"/>
                <w:szCs w:val="24"/>
              </w:rPr>
              <w:t>3</w:t>
            </w:r>
          </w:p>
        </w:tc>
        <w:tc>
          <w:tcPr>
            <w:tcW w:w="2552" w:type="dxa"/>
          </w:tcPr>
          <w:p w:rsidR="00A465A8" w:rsidRDefault="007F6780" w14:paraId="3A0C3AB7" w14:textId="0742D0E5">
            <w:pPr>
              <w:rPr>
                <w:b/>
                <w:color w:val="F4B083"/>
                <w:sz w:val="24"/>
                <w:szCs w:val="24"/>
              </w:rPr>
            </w:pPr>
            <w:r>
              <w:rPr>
                <w:b/>
                <w:color w:val="F4B083"/>
                <w:sz w:val="24"/>
                <w:szCs w:val="24"/>
              </w:rPr>
              <w:t>Additional Influences on</w:t>
            </w:r>
            <w:r w:rsidR="008932AF">
              <w:rPr>
                <w:b/>
                <w:color w:val="F4B083"/>
                <w:sz w:val="24"/>
                <w:szCs w:val="24"/>
              </w:rPr>
              <w:t xml:space="preserve"> o</w:t>
            </w:r>
            <w:r>
              <w:rPr>
                <w:b/>
                <w:color w:val="F4B083"/>
                <w:sz w:val="24"/>
                <w:szCs w:val="24"/>
              </w:rPr>
              <w:t>utcomes</w:t>
            </w:r>
            <w:r w:rsidR="008932AF">
              <w:rPr>
                <w:b/>
                <w:color w:val="F4B083"/>
                <w:sz w:val="24"/>
                <w:szCs w:val="24"/>
              </w:rPr>
              <w:t xml:space="preserve"> for children with SEND.</w:t>
            </w:r>
          </w:p>
          <w:p w:rsidR="00A465A8" w:rsidP="0BB262FF" w:rsidRDefault="00A465A8" w14:paraId="5023141B" w14:textId="0D9CEEE7">
            <w:pPr>
              <w:rPr>
                <w:sz w:val="24"/>
                <w:szCs w:val="24"/>
              </w:rPr>
            </w:pPr>
          </w:p>
          <w:p w:rsidR="00A465A8" w:rsidRDefault="007F6780" w14:paraId="330CA665" w14:textId="26E5A51F">
            <w:pPr>
              <w:rPr>
                <w:color w:val="000000"/>
                <w:sz w:val="24"/>
                <w:szCs w:val="24"/>
              </w:rPr>
            </w:pPr>
            <w:r>
              <w:rPr>
                <w:color w:val="000000"/>
                <w:sz w:val="24"/>
                <w:szCs w:val="24"/>
              </w:rPr>
              <w:t>To know which additional factors can influence educational outcomes for children w</w:t>
            </w:r>
            <w:r w:rsidR="008932AF">
              <w:rPr>
                <w:color w:val="000000"/>
                <w:sz w:val="24"/>
                <w:szCs w:val="24"/>
              </w:rPr>
              <w:t>ith SEND.</w:t>
            </w:r>
          </w:p>
          <w:p w:rsidR="00A465A8" w:rsidRDefault="00A465A8" w14:paraId="1F3B1409" w14:textId="77777777">
            <w:pPr>
              <w:rPr>
                <w:sz w:val="24"/>
                <w:szCs w:val="24"/>
                <w:highlight w:val="yellow"/>
              </w:rPr>
            </w:pPr>
          </w:p>
          <w:p w:rsidR="00A465A8" w:rsidRDefault="00A465A8" w14:paraId="562C75D1" w14:textId="77777777">
            <w:pPr>
              <w:pBdr>
                <w:top w:val="nil"/>
                <w:left w:val="nil"/>
                <w:bottom w:val="nil"/>
                <w:right w:val="nil"/>
                <w:between w:val="nil"/>
              </w:pBdr>
              <w:rPr>
                <w:rFonts w:ascii="Times New Roman" w:hAnsi="Times New Roman" w:eastAsia="Times New Roman" w:cs="Times New Roman"/>
                <w:color w:val="000000"/>
                <w:sz w:val="24"/>
                <w:szCs w:val="24"/>
              </w:rPr>
            </w:pPr>
          </w:p>
        </w:tc>
        <w:tc>
          <w:tcPr>
            <w:tcW w:w="1417" w:type="dxa"/>
          </w:tcPr>
          <w:p w:rsidR="00A465A8" w:rsidRDefault="00A465A8" w14:paraId="6FC3661A" w14:textId="77777777">
            <w:pPr>
              <w:rPr>
                <w:sz w:val="24"/>
                <w:szCs w:val="24"/>
              </w:rPr>
            </w:pPr>
          </w:p>
          <w:p w:rsidR="00867C52" w:rsidRDefault="00867C52" w14:paraId="0CAFD3B2" w14:textId="77777777">
            <w:pPr>
              <w:rPr>
                <w:sz w:val="24"/>
                <w:szCs w:val="24"/>
              </w:rPr>
            </w:pPr>
          </w:p>
          <w:p w:rsidR="00867C52" w:rsidRDefault="00867C52" w14:paraId="042B8DF8" w14:textId="77777777">
            <w:pPr>
              <w:rPr>
                <w:sz w:val="24"/>
                <w:szCs w:val="24"/>
              </w:rPr>
            </w:pPr>
          </w:p>
          <w:p w:rsidR="00867C52" w:rsidRDefault="00867C52" w14:paraId="773ABA1A" w14:textId="0D30E872">
            <w:pPr>
              <w:rPr>
                <w:sz w:val="24"/>
                <w:szCs w:val="24"/>
              </w:rPr>
            </w:pPr>
            <w:r>
              <w:rPr>
                <w:sz w:val="24"/>
                <w:szCs w:val="24"/>
              </w:rPr>
              <w:t>5.4, 5.5,5.7, 5.8, 5.9</w:t>
            </w:r>
          </w:p>
        </w:tc>
        <w:tc>
          <w:tcPr>
            <w:tcW w:w="1418" w:type="dxa"/>
          </w:tcPr>
          <w:p w:rsidR="00A465A8" w:rsidRDefault="00A465A8" w14:paraId="6F368E4F" w14:textId="77777777">
            <w:pPr>
              <w:rPr>
                <w:sz w:val="24"/>
                <w:szCs w:val="24"/>
              </w:rPr>
            </w:pPr>
          </w:p>
          <w:p w:rsidR="00867C52" w:rsidRDefault="00867C52" w14:paraId="2AB94D4B" w14:textId="77777777">
            <w:pPr>
              <w:rPr>
                <w:sz w:val="24"/>
                <w:szCs w:val="24"/>
              </w:rPr>
            </w:pPr>
          </w:p>
          <w:p w:rsidR="00867C52" w:rsidRDefault="00867C52" w14:paraId="4D63C948" w14:textId="77777777">
            <w:pPr>
              <w:rPr>
                <w:sz w:val="24"/>
                <w:szCs w:val="24"/>
              </w:rPr>
            </w:pPr>
          </w:p>
          <w:p w:rsidR="00867C52" w:rsidRDefault="00867C52" w14:paraId="2B56E293" w14:textId="45946651">
            <w:pPr>
              <w:rPr>
                <w:sz w:val="24"/>
                <w:szCs w:val="24"/>
              </w:rPr>
            </w:pPr>
            <w:r>
              <w:rPr>
                <w:sz w:val="24"/>
                <w:szCs w:val="24"/>
              </w:rPr>
              <w:t>5c, 5d, 5e, 5f, 5j, 5q</w:t>
            </w:r>
          </w:p>
        </w:tc>
        <w:tc>
          <w:tcPr>
            <w:tcW w:w="5103" w:type="dxa"/>
          </w:tcPr>
          <w:p w:rsidR="00A465A8" w:rsidRDefault="00A465A8" w14:paraId="21781CC7" w14:textId="459E4A95">
            <w:pPr>
              <w:rPr>
                <w:sz w:val="24"/>
                <w:szCs w:val="24"/>
              </w:rPr>
            </w:pPr>
          </w:p>
        </w:tc>
        <w:tc>
          <w:tcPr>
            <w:tcW w:w="2187" w:type="dxa"/>
          </w:tcPr>
          <w:p w:rsidR="0BB262FF" w:rsidP="0BB262FF" w:rsidRDefault="0BB262FF" w14:paraId="736AAA9B" w14:textId="34D57E43">
            <w:pPr>
              <w:rPr>
                <w:i/>
                <w:iCs/>
                <w:color w:val="000000" w:themeColor="text1"/>
                <w:sz w:val="24"/>
                <w:szCs w:val="24"/>
              </w:rPr>
            </w:pPr>
          </w:p>
          <w:p w:rsidR="45499C20" w:rsidP="0BB262FF" w:rsidRDefault="45499C20" w14:paraId="5A116F6A" w14:textId="7A908DD4">
            <w:pPr>
              <w:rPr>
                <w:sz w:val="24"/>
                <w:szCs w:val="24"/>
              </w:rPr>
            </w:pPr>
            <w:r w:rsidRPr="0BB262FF">
              <w:rPr>
                <w:sz w:val="24"/>
                <w:szCs w:val="24"/>
              </w:rPr>
              <w:t>Session-based WDS Reflection</w:t>
            </w:r>
          </w:p>
          <w:p w:rsidR="0BB262FF" w:rsidP="0BB262FF" w:rsidRDefault="0BB262FF" w14:paraId="1C05CFE6" w14:textId="3207CB86">
            <w:pPr>
              <w:rPr>
                <w:i/>
                <w:iCs/>
                <w:color w:val="000000" w:themeColor="text1"/>
                <w:sz w:val="24"/>
                <w:szCs w:val="24"/>
              </w:rPr>
            </w:pPr>
          </w:p>
          <w:p w:rsidR="00A465A8" w:rsidRDefault="00867C52" w14:paraId="7DF4E37C" w14:textId="5762F0B1">
            <w:pPr>
              <w:rPr>
                <w:sz w:val="24"/>
                <w:szCs w:val="24"/>
              </w:rPr>
            </w:pPr>
            <w:r>
              <w:rPr>
                <w:sz w:val="16"/>
                <w:szCs w:val="16"/>
              </w:rPr>
              <w:t>Feedback from tutor, whole class feedback or through dialogue of a taught session</w:t>
            </w:r>
          </w:p>
        </w:tc>
      </w:tr>
    </w:tbl>
    <w:p w:rsidR="00A465A8" w:rsidRDefault="00A465A8" w14:paraId="44FB30F8" w14:textId="77777777">
      <w:pPr>
        <w:rPr>
          <w:b/>
          <w:i/>
          <w:sz w:val="24"/>
          <w:szCs w:val="24"/>
          <w:u w:val="single"/>
        </w:rPr>
      </w:pPr>
    </w:p>
    <w:tbl>
      <w:tblPr>
        <w:tblStyle w:val="a4"/>
        <w:tblW w:w="1395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268"/>
        <w:gridCol w:w="1701"/>
        <w:gridCol w:w="1560"/>
        <w:gridCol w:w="5787"/>
        <w:gridCol w:w="2637"/>
      </w:tblGrid>
      <w:tr w:rsidR="00A465A8" w:rsidTr="0BB262FF" w14:paraId="714743CA" w14:textId="77777777">
        <w:trPr>
          <w:trHeight w:val="464"/>
        </w:trPr>
        <w:tc>
          <w:tcPr>
            <w:tcW w:w="13953" w:type="dxa"/>
            <w:gridSpan w:val="5"/>
            <w:shd w:val="clear" w:color="auto" w:fill="F7CBAC"/>
            <w:vAlign w:val="center"/>
          </w:tcPr>
          <w:p w:rsidR="00A465A8" w:rsidP="0BB262FF" w:rsidRDefault="007F6780" w14:paraId="2382EE11" w14:textId="5ACEE1B7">
            <w:pPr>
              <w:jc w:val="center"/>
              <w:rPr>
                <w:b/>
                <w:bCs/>
                <w:sz w:val="24"/>
                <w:szCs w:val="24"/>
              </w:rPr>
            </w:pPr>
            <w:r w:rsidRPr="0BB262FF">
              <w:rPr>
                <w:b/>
                <w:bCs/>
                <w:sz w:val="24"/>
                <w:szCs w:val="24"/>
              </w:rPr>
              <w:t xml:space="preserve">School Based Curriculum – </w:t>
            </w:r>
            <w:r w:rsidRPr="0BB262FF" w:rsidR="7709283F">
              <w:rPr>
                <w:b/>
                <w:bCs/>
                <w:sz w:val="24"/>
                <w:szCs w:val="24"/>
              </w:rPr>
              <w:t>Consolidation</w:t>
            </w:r>
          </w:p>
        </w:tc>
      </w:tr>
      <w:tr w:rsidR="00A465A8" w:rsidTr="0BB262FF" w14:paraId="43DB4319" w14:textId="77777777">
        <w:trPr>
          <w:trHeight w:val="464"/>
        </w:trPr>
        <w:tc>
          <w:tcPr>
            <w:tcW w:w="13953" w:type="dxa"/>
            <w:gridSpan w:val="5"/>
          </w:tcPr>
          <w:p w:rsidR="00A465A8" w:rsidRDefault="007F6780" w14:paraId="7CE3CEEB" w14:textId="77777777">
            <w:pPr>
              <w:rPr>
                <w:sz w:val="24"/>
                <w:szCs w:val="24"/>
              </w:rPr>
            </w:pPr>
            <w:r>
              <w:rPr>
                <w:b/>
                <w:color w:val="F4B083"/>
                <w:sz w:val="24"/>
                <w:szCs w:val="24"/>
              </w:rPr>
              <w:t>Observing</w:t>
            </w:r>
            <w:r>
              <w:rPr>
                <w:sz w:val="24"/>
                <w:szCs w:val="24"/>
              </w:rPr>
              <w:t>: Refine and consolidate observation skills. Observe how expert colleagues tailor their teaching to meet the needs of all pupils.</w:t>
            </w:r>
          </w:p>
          <w:p w:rsidR="00A465A8" w:rsidRDefault="007F6780" w14:paraId="49195907" w14:textId="1D3FA1AB">
            <w:pPr>
              <w:rPr>
                <w:sz w:val="24"/>
                <w:szCs w:val="24"/>
              </w:rPr>
            </w:pPr>
            <w:r>
              <w:rPr>
                <w:b/>
                <w:color w:val="F4B083"/>
                <w:sz w:val="24"/>
                <w:szCs w:val="24"/>
              </w:rPr>
              <w:t>Planning</w:t>
            </w:r>
            <w:r>
              <w:rPr>
                <w:sz w:val="24"/>
                <w:szCs w:val="24"/>
              </w:rPr>
              <w:t xml:space="preserve">: Plan a sequence of lessons in all core and foundation subjects, paying particular attention to </w:t>
            </w:r>
            <w:r w:rsidR="008932AF">
              <w:rPr>
                <w:sz w:val="24"/>
                <w:szCs w:val="24"/>
              </w:rPr>
              <w:t>adapting delivery, resources and assessment to ensure all learners can access and succeed.</w:t>
            </w:r>
          </w:p>
          <w:p w:rsidR="00A465A8" w:rsidRDefault="007F6780" w14:paraId="5B9EA791" w14:textId="78408167">
            <w:pPr>
              <w:rPr>
                <w:sz w:val="24"/>
                <w:szCs w:val="24"/>
              </w:rPr>
            </w:pPr>
            <w:r>
              <w:rPr>
                <w:b/>
                <w:color w:val="F4B083"/>
                <w:sz w:val="24"/>
                <w:szCs w:val="24"/>
              </w:rPr>
              <w:t>Teaching</w:t>
            </w:r>
            <w:r>
              <w:rPr>
                <w:sz w:val="24"/>
                <w:szCs w:val="24"/>
              </w:rPr>
              <w:t xml:space="preserve">: Apply best practice principles, rooted in evidence, to deliver high-quality teaching to </w:t>
            </w:r>
            <w:r w:rsidR="008932AF">
              <w:rPr>
                <w:sz w:val="24"/>
                <w:szCs w:val="24"/>
              </w:rPr>
              <w:t xml:space="preserve">all </w:t>
            </w:r>
            <w:r>
              <w:rPr>
                <w:sz w:val="24"/>
                <w:szCs w:val="24"/>
              </w:rPr>
              <w:t xml:space="preserve">pupils </w:t>
            </w:r>
            <w:r w:rsidR="008932AF">
              <w:rPr>
                <w:sz w:val="24"/>
                <w:szCs w:val="24"/>
              </w:rPr>
              <w:t xml:space="preserve">especially those </w:t>
            </w:r>
            <w:r>
              <w:rPr>
                <w:sz w:val="24"/>
                <w:szCs w:val="24"/>
              </w:rPr>
              <w:t>w</w:t>
            </w:r>
            <w:r w:rsidR="008932AF">
              <w:rPr>
                <w:sz w:val="24"/>
                <w:szCs w:val="24"/>
              </w:rPr>
              <w:t>ith SEND.</w:t>
            </w:r>
          </w:p>
          <w:p w:rsidR="00A465A8" w:rsidRDefault="007F6780" w14:paraId="62F8FE3D" w14:textId="23C3D8E0">
            <w:pPr>
              <w:rPr>
                <w:sz w:val="24"/>
                <w:szCs w:val="24"/>
              </w:rPr>
            </w:pPr>
            <w:r>
              <w:rPr>
                <w:b/>
                <w:color w:val="F4B083"/>
                <w:sz w:val="24"/>
                <w:szCs w:val="24"/>
              </w:rPr>
              <w:t>Assessment</w:t>
            </w:r>
            <w:r>
              <w:rPr>
                <w:sz w:val="24"/>
                <w:szCs w:val="24"/>
              </w:rPr>
              <w:t>: Use existing frameworks, formative and summative assessment data to plan for progression for pupils w</w:t>
            </w:r>
            <w:r w:rsidR="008932AF">
              <w:rPr>
                <w:sz w:val="24"/>
                <w:szCs w:val="24"/>
              </w:rPr>
              <w:t>ith SEND.</w:t>
            </w:r>
          </w:p>
          <w:p w:rsidR="00A465A8" w:rsidRDefault="00A465A8" w14:paraId="1DA6542E" w14:textId="77777777">
            <w:pPr>
              <w:rPr>
                <w:b/>
                <w:sz w:val="24"/>
                <w:szCs w:val="24"/>
              </w:rPr>
            </w:pPr>
          </w:p>
        </w:tc>
      </w:tr>
      <w:tr w:rsidR="00A465A8" w:rsidTr="0BB262FF" w14:paraId="7D080A8B" w14:textId="77777777">
        <w:trPr>
          <w:trHeight w:val="464"/>
        </w:trPr>
        <w:tc>
          <w:tcPr>
            <w:tcW w:w="2268" w:type="dxa"/>
            <w:shd w:val="clear" w:color="auto" w:fill="F7CBAC"/>
            <w:vAlign w:val="center"/>
          </w:tcPr>
          <w:p w:rsidR="00A465A8" w:rsidRDefault="007F6780" w14:paraId="196A3860" w14:textId="77777777">
            <w:pPr>
              <w:jc w:val="center"/>
              <w:rPr>
                <w:b/>
                <w:sz w:val="24"/>
                <w:szCs w:val="24"/>
              </w:rPr>
            </w:pPr>
            <w:r>
              <w:rPr>
                <w:b/>
                <w:sz w:val="24"/>
                <w:szCs w:val="24"/>
              </w:rPr>
              <w:lastRenderedPageBreak/>
              <w:t>Subject Specific Component(s)</w:t>
            </w:r>
          </w:p>
        </w:tc>
        <w:tc>
          <w:tcPr>
            <w:tcW w:w="1701" w:type="dxa"/>
            <w:shd w:val="clear" w:color="auto" w:fill="F7CBAC"/>
            <w:vAlign w:val="center"/>
          </w:tcPr>
          <w:p w:rsidR="00A465A8" w:rsidRDefault="007F6780" w14:paraId="17790582" w14:textId="77777777">
            <w:pPr>
              <w:jc w:val="center"/>
              <w:rPr>
                <w:b/>
                <w:sz w:val="24"/>
                <w:szCs w:val="24"/>
              </w:rPr>
            </w:pPr>
            <w:r>
              <w:rPr>
                <w:b/>
                <w:sz w:val="24"/>
                <w:szCs w:val="24"/>
              </w:rPr>
              <w:t>Learn That</w:t>
            </w:r>
          </w:p>
          <w:p w:rsidR="00A465A8" w:rsidRDefault="007F6780" w14:paraId="76689D7C" w14:textId="77777777">
            <w:pPr>
              <w:jc w:val="center"/>
              <w:rPr>
                <w:b/>
                <w:sz w:val="24"/>
                <w:szCs w:val="24"/>
              </w:rPr>
            </w:pPr>
            <w:r>
              <w:rPr>
                <w:b/>
                <w:sz w:val="24"/>
                <w:szCs w:val="24"/>
              </w:rPr>
              <w:t>(ITTECF)</w:t>
            </w:r>
          </w:p>
        </w:tc>
        <w:tc>
          <w:tcPr>
            <w:tcW w:w="1560" w:type="dxa"/>
            <w:shd w:val="clear" w:color="auto" w:fill="F7CBAC"/>
            <w:vAlign w:val="center"/>
          </w:tcPr>
          <w:p w:rsidR="00A465A8" w:rsidRDefault="007F6780" w14:paraId="29ED3757" w14:textId="77777777">
            <w:pPr>
              <w:jc w:val="center"/>
              <w:rPr>
                <w:b/>
                <w:sz w:val="24"/>
                <w:szCs w:val="24"/>
              </w:rPr>
            </w:pPr>
            <w:r>
              <w:rPr>
                <w:b/>
                <w:sz w:val="24"/>
                <w:szCs w:val="24"/>
              </w:rPr>
              <w:t>Learn How</w:t>
            </w:r>
          </w:p>
          <w:p w:rsidR="00A465A8" w:rsidRDefault="007F6780" w14:paraId="663E1172" w14:textId="77777777">
            <w:pPr>
              <w:jc w:val="center"/>
              <w:rPr>
                <w:b/>
                <w:sz w:val="24"/>
                <w:szCs w:val="24"/>
              </w:rPr>
            </w:pPr>
            <w:r>
              <w:rPr>
                <w:b/>
                <w:sz w:val="24"/>
                <w:szCs w:val="24"/>
              </w:rPr>
              <w:t>(ITTECF)</w:t>
            </w:r>
          </w:p>
        </w:tc>
        <w:tc>
          <w:tcPr>
            <w:tcW w:w="5787" w:type="dxa"/>
            <w:shd w:val="clear" w:color="auto" w:fill="F7CBAC"/>
            <w:vAlign w:val="center"/>
          </w:tcPr>
          <w:p w:rsidR="00A465A8" w:rsidRDefault="007F6780" w14:paraId="08E24A7A" w14:textId="77777777">
            <w:pPr>
              <w:jc w:val="center"/>
              <w:rPr>
                <w:b/>
                <w:sz w:val="24"/>
                <w:szCs w:val="24"/>
              </w:rPr>
            </w:pPr>
            <w:r>
              <w:rPr>
                <w:b/>
                <w:sz w:val="24"/>
                <w:szCs w:val="24"/>
              </w:rPr>
              <w:t>Links to Research and Reading</w:t>
            </w:r>
          </w:p>
        </w:tc>
        <w:tc>
          <w:tcPr>
            <w:tcW w:w="2637" w:type="dxa"/>
            <w:shd w:val="clear" w:color="auto" w:fill="F7CBAC"/>
            <w:vAlign w:val="center"/>
          </w:tcPr>
          <w:p w:rsidR="00A465A8" w:rsidRDefault="007F6780" w14:paraId="5E907FC4" w14:textId="77777777">
            <w:pPr>
              <w:jc w:val="center"/>
              <w:rPr>
                <w:b/>
                <w:sz w:val="24"/>
                <w:szCs w:val="24"/>
              </w:rPr>
            </w:pPr>
            <w:r>
              <w:rPr>
                <w:b/>
                <w:sz w:val="24"/>
                <w:szCs w:val="24"/>
              </w:rPr>
              <w:t>Formative Assessment Mode</w:t>
            </w:r>
          </w:p>
        </w:tc>
      </w:tr>
      <w:tr w:rsidR="00A465A8" w:rsidTr="0BB262FF" w14:paraId="6E49C95E" w14:textId="77777777">
        <w:trPr>
          <w:trHeight w:val="231"/>
        </w:trPr>
        <w:tc>
          <w:tcPr>
            <w:tcW w:w="2268" w:type="dxa"/>
          </w:tcPr>
          <w:p w:rsidR="00A465A8" w:rsidRDefault="007F6780" w14:paraId="6DE4FB5E" w14:textId="77777777">
            <w:pPr>
              <w:rPr>
                <w:b/>
                <w:color w:val="F4B083"/>
                <w:sz w:val="24"/>
                <w:szCs w:val="24"/>
              </w:rPr>
            </w:pPr>
            <w:r>
              <w:rPr>
                <w:b/>
                <w:color w:val="F4B083"/>
                <w:sz w:val="24"/>
                <w:szCs w:val="24"/>
              </w:rPr>
              <w:t>Consolidation Professional Practice</w:t>
            </w:r>
          </w:p>
          <w:p w:rsidR="00A465A8" w:rsidRDefault="00A465A8" w14:paraId="3041E394" w14:textId="77777777">
            <w:pPr>
              <w:rPr>
                <w:sz w:val="24"/>
                <w:szCs w:val="24"/>
              </w:rPr>
            </w:pPr>
          </w:p>
          <w:p w:rsidR="00A465A8" w:rsidRDefault="007F6780" w14:paraId="216DE442" w14:textId="6FB0D866">
            <w:pPr>
              <w:rPr>
                <w:sz w:val="24"/>
                <w:szCs w:val="24"/>
              </w:rPr>
            </w:pPr>
            <w:r>
              <w:rPr>
                <w:sz w:val="24"/>
                <w:szCs w:val="24"/>
              </w:rPr>
              <w:t xml:space="preserve">To understand the professional responsibilities in relation to </w:t>
            </w:r>
            <w:r w:rsidR="006E6DF5">
              <w:rPr>
                <w:sz w:val="24"/>
                <w:szCs w:val="24"/>
              </w:rPr>
              <w:t xml:space="preserve">SEND </w:t>
            </w:r>
            <w:r>
              <w:rPr>
                <w:sz w:val="24"/>
                <w:szCs w:val="24"/>
              </w:rPr>
              <w:t>(e.g. The</w:t>
            </w:r>
            <w:r w:rsidR="006E6DF5">
              <w:rPr>
                <w:sz w:val="24"/>
                <w:szCs w:val="24"/>
              </w:rPr>
              <w:t xml:space="preserve"> SEND Code of Practice 2015</w:t>
            </w:r>
            <w:r>
              <w:rPr>
                <w:sz w:val="24"/>
                <w:szCs w:val="24"/>
              </w:rPr>
              <w:t>).</w:t>
            </w:r>
          </w:p>
          <w:p w:rsidR="00A465A8" w:rsidRDefault="00A465A8" w14:paraId="722B00AE" w14:textId="77777777">
            <w:pPr>
              <w:rPr>
                <w:sz w:val="24"/>
                <w:szCs w:val="24"/>
              </w:rPr>
            </w:pPr>
          </w:p>
          <w:p w:rsidR="006E6DF5" w:rsidRDefault="007F6780" w14:paraId="024E92FF" w14:textId="0369034B">
            <w:pPr>
              <w:rPr>
                <w:sz w:val="24"/>
                <w:szCs w:val="24"/>
              </w:rPr>
            </w:pPr>
            <w:r>
              <w:rPr>
                <w:sz w:val="24"/>
                <w:szCs w:val="24"/>
              </w:rPr>
              <w:t xml:space="preserve">To understand </w:t>
            </w:r>
            <w:r w:rsidR="006E6DF5">
              <w:rPr>
                <w:sz w:val="24"/>
                <w:szCs w:val="24"/>
              </w:rPr>
              <w:t xml:space="preserve">how to adapt delivery, environment, resources and assessment strategies to ensure learning is engaging, active and </w:t>
            </w:r>
            <w:r>
              <w:rPr>
                <w:sz w:val="24"/>
                <w:szCs w:val="24"/>
              </w:rPr>
              <w:t>cognitively demanding</w:t>
            </w:r>
            <w:r w:rsidR="006E6DF5">
              <w:rPr>
                <w:sz w:val="24"/>
                <w:szCs w:val="24"/>
              </w:rPr>
              <w:t xml:space="preserve">, balancing the danger of cognitive overload and </w:t>
            </w:r>
            <w:r w:rsidR="006E6DF5">
              <w:rPr>
                <w:sz w:val="24"/>
                <w:szCs w:val="24"/>
              </w:rPr>
              <w:lastRenderedPageBreak/>
              <w:t>avoiding overload of working memory.</w:t>
            </w:r>
          </w:p>
          <w:p w:rsidR="00A465A8" w:rsidRDefault="00A465A8" w14:paraId="42C6D796" w14:textId="77777777">
            <w:pPr>
              <w:rPr>
                <w:sz w:val="24"/>
                <w:szCs w:val="24"/>
              </w:rPr>
            </w:pPr>
          </w:p>
          <w:p w:rsidR="00A465A8" w:rsidRDefault="007F6780" w14:paraId="235794C8" w14:textId="77777777">
            <w:pPr>
              <w:rPr>
                <w:sz w:val="24"/>
                <w:szCs w:val="24"/>
              </w:rPr>
            </w:pPr>
            <w:r>
              <w:rPr>
                <w:sz w:val="24"/>
                <w:szCs w:val="24"/>
              </w:rPr>
              <w:t xml:space="preserve">To identify strategies to support outcomes for disadvantaged pupils. </w:t>
            </w:r>
          </w:p>
          <w:p w:rsidR="00A465A8" w:rsidRDefault="00A465A8" w14:paraId="6E1831B3" w14:textId="77777777">
            <w:pPr>
              <w:rPr>
                <w:sz w:val="24"/>
                <w:szCs w:val="24"/>
              </w:rPr>
            </w:pPr>
          </w:p>
          <w:p w:rsidR="00A465A8" w:rsidRDefault="00A465A8" w14:paraId="41815A8D" w14:textId="6EB00E9D">
            <w:pPr>
              <w:rPr>
                <w:sz w:val="24"/>
                <w:szCs w:val="24"/>
              </w:rPr>
            </w:pPr>
          </w:p>
        </w:tc>
        <w:tc>
          <w:tcPr>
            <w:tcW w:w="1701" w:type="dxa"/>
          </w:tcPr>
          <w:p w:rsidR="00A465A8" w:rsidP="008932AF" w:rsidRDefault="00A465A8" w14:paraId="70FB9EDC" w14:textId="77777777">
            <w:pPr>
              <w:rPr>
                <w:sz w:val="24"/>
                <w:szCs w:val="24"/>
                <w:u w:val="single"/>
              </w:rPr>
            </w:pPr>
          </w:p>
          <w:p w:rsidR="00867C52" w:rsidP="008932AF" w:rsidRDefault="00867C52" w14:paraId="25CD25C6" w14:textId="77777777">
            <w:pPr>
              <w:rPr>
                <w:sz w:val="24"/>
                <w:szCs w:val="24"/>
                <w:u w:val="single"/>
              </w:rPr>
            </w:pPr>
          </w:p>
          <w:p w:rsidR="00867C52" w:rsidP="008932AF" w:rsidRDefault="00867C52" w14:paraId="054533D2" w14:textId="77777777">
            <w:pPr>
              <w:rPr>
                <w:sz w:val="24"/>
                <w:szCs w:val="24"/>
                <w:u w:val="single"/>
              </w:rPr>
            </w:pPr>
          </w:p>
          <w:p w:rsidR="00867C52" w:rsidP="008932AF" w:rsidRDefault="00867C52" w14:paraId="504332FC" w14:textId="77777777">
            <w:pPr>
              <w:rPr>
                <w:sz w:val="24"/>
                <w:szCs w:val="24"/>
                <w:u w:val="single"/>
              </w:rPr>
            </w:pPr>
          </w:p>
          <w:p w:rsidR="00867C52" w:rsidP="008932AF" w:rsidRDefault="00867C52" w14:paraId="54E11D2A" w14:textId="0DCF8B2A">
            <w:pPr>
              <w:rPr>
                <w:sz w:val="24"/>
                <w:szCs w:val="24"/>
                <w:u w:val="single"/>
              </w:rPr>
            </w:pPr>
            <w:r>
              <w:rPr>
                <w:sz w:val="24"/>
                <w:szCs w:val="24"/>
                <w:u w:val="single"/>
              </w:rPr>
              <w:t>5.7, 5.8</w:t>
            </w:r>
          </w:p>
        </w:tc>
        <w:tc>
          <w:tcPr>
            <w:tcW w:w="1560" w:type="dxa"/>
          </w:tcPr>
          <w:p w:rsidR="00A465A8" w:rsidP="008932AF" w:rsidRDefault="00A465A8" w14:paraId="098744C6" w14:textId="77777777">
            <w:pPr>
              <w:rPr>
                <w:sz w:val="24"/>
                <w:szCs w:val="24"/>
              </w:rPr>
            </w:pPr>
          </w:p>
          <w:p w:rsidR="00867C52" w:rsidP="008932AF" w:rsidRDefault="00867C52" w14:paraId="58F4C397" w14:textId="77777777">
            <w:pPr>
              <w:rPr>
                <w:sz w:val="24"/>
                <w:szCs w:val="24"/>
              </w:rPr>
            </w:pPr>
          </w:p>
          <w:p w:rsidR="00867C52" w:rsidP="008932AF" w:rsidRDefault="00867C52" w14:paraId="44172DAA" w14:textId="77777777">
            <w:pPr>
              <w:rPr>
                <w:sz w:val="24"/>
                <w:szCs w:val="24"/>
              </w:rPr>
            </w:pPr>
          </w:p>
          <w:p w:rsidR="00867C52" w:rsidP="008932AF" w:rsidRDefault="00867C52" w14:paraId="4D5A406D" w14:textId="77777777">
            <w:pPr>
              <w:rPr>
                <w:sz w:val="24"/>
                <w:szCs w:val="24"/>
              </w:rPr>
            </w:pPr>
          </w:p>
          <w:p w:rsidR="00867C52" w:rsidP="008932AF" w:rsidRDefault="00867C52" w14:paraId="31126E5D" w14:textId="3DDD2F19">
            <w:pPr>
              <w:rPr>
                <w:sz w:val="24"/>
                <w:szCs w:val="24"/>
              </w:rPr>
            </w:pPr>
            <w:r>
              <w:rPr>
                <w:sz w:val="24"/>
                <w:szCs w:val="24"/>
              </w:rPr>
              <w:t>5c, 5e, 5h, 5j, 5k, 5l, 5m, 5n, 5o, 5p, 5q</w:t>
            </w:r>
          </w:p>
        </w:tc>
        <w:tc>
          <w:tcPr>
            <w:tcW w:w="5787" w:type="dxa"/>
          </w:tcPr>
          <w:p w:rsidR="00A465A8" w:rsidRDefault="00A465A8" w14:paraId="5BE93A62" w14:textId="77777777">
            <w:pPr>
              <w:rPr>
                <w:sz w:val="24"/>
                <w:szCs w:val="24"/>
              </w:rPr>
            </w:pPr>
          </w:p>
          <w:p w:rsidR="00A465A8" w:rsidRDefault="00A465A8" w14:paraId="384BA73E" w14:textId="77777777">
            <w:pPr>
              <w:rPr>
                <w:sz w:val="24"/>
                <w:szCs w:val="24"/>
              </w:rPr>
            </w:pPr>
          </w:p>
          <w:p w:rsidR="00A465A8" w:rsidRDefault="00A465A8" w14:paraId="34B3F2EB" w14:textId="77777777">
            <w:pPr>
              <w:rPr>
                <w:color w:val="C00000"/>
                <w:sz w:val="24"/>
                <w:szCs w:val="24"/>
              </w:rPr>
            </w:pPr>
          </w:p>
          <w:p w:rsidR="00A465A8" w:rsidRDefault="00A465A8" w14:paraId="7D34F5C7" w14:textId="77777777">
            <w:pPr>
              <w:rPr>
                <w:color w:val="C00000"/>
                <w:sz w:val="24"/>
                <w:szCs w:val="24"/>
              </w:rPr>
            </w:pPr>
          </w:p>
          <w:p w:rsidR="00A465A8" w:rsidRDefault="00A465A8" w14:paraId="5E222D10" w14:textId="77777777">
            <w:pPr>
              <w:rPr>
                <w:color w:val="C00000"/>
                <w:sz w:val="24"/>
                <w:szCs w:val="24"/>
                <w:u w:val="single"/>
              </w:rPr>
            </w:pPr>
          </w:p>
          <w:p w:rsidR="00E83C2E" w:rsidRDefault="00E83C2E" w14:paraId="6DDDE4E2" w14:textId="77777777">
            <w:pPr>
              <w:rPr>
                <w:color w:val="C00000"/>
                <w:sz w:val="24"/>
                <w:szCs w:val="24"/>
                <w:u w:val="single"/>
              </w:rPr>
            </w:pPr>
          </w:p>
          <w:p w:rsidR="00E83C2E" w:rsidRDefault="00E83C2E" w14:paraId="2003F312" w14:textId="77777777">
            <w:pPr>
              <w:rPr>
                <w:color w:val="C00000"/>
                <w:sz w:val="24"/>
                <w:szCs w:val="24"/>
                <w:u w:val="single"/>
              </w:rPr>
            </w:pPr>
          </w:p>
          <w:p w:rsidR="00E83C2E" w:rsidRDefault="00E83C2E" w14:paraId="132205F0" w14:textId="77777777">
            <w:pPr>
              <w:rPr>
                <w:color w:val="C00000"/>
                <w:sz w:val="24"/>
                <w:szCs w:val="24"/>
                <w:u w:val="single"/>
              </w:rPr>
            </w:pPr>
          </w:p>
          <w:p w:rsidR="00E83C2E" w:rsidRDefault="00E83C2E" w14:paraId="164B59D8" w14:textId="77777777">
            <w:pPr>
              <w:rPr>
                <w:color w:val="C00000"/>
                <w:sz w:val="24"/>
                <w:szCs w:val="24"/>
                <w:u w:val="single"/>
              </w:rPr>
            </w:pPr>
          </w:p>
          <w:p w:rsidR="00E83C2E" w:rsidRDefault="00E83C2E" w14:paraId="337B6905" w14:textId="77777777">
            <w:pPr>
              <w:rPr>
                <w:color w:val="C00000"/>
                <w:sz w:val="24"/>
                <w:szCs w:val="24"/>
                <w:u w:val="single"/>
              </w:rPr>
            </w:pPr>
          </w:p>
          <w:p w:rsidRPr="00E83C2E" w:rsidR="00E83C2E" w:rsidP="00E83C2E" w:rsidRDefault="00E83C2E" w14:paraId="34B0D4A6" w14:textId="77777777">
            <w:pPr>
              <w:rPr>
                <w:sz w:val="24"/>
                <w:szCs w:val="24"/>
              </w:rPr>
            </w:pPr>
            <w:r w:rsidRPr="00E83C2E">
              <w:rPr>
                <w:sz w:val="24"/>
                <w:szCs w:val="24"/>
              </w:rPr>
              <w:t>Belland, B. R., Walker, A. E., &amp; Kim, N. J. (2017) A Bayesian Network Meta-Analysis to Synthesize the Influence of Contexts of Scaffolding Use on Cognitive Outcomes in STEM Education. Review of Educational Research, 87(6), 1042- 1081. Available at: https://doi.org/10.3102/0034654317723009.</w:t>
            </w:r>
          </w:p>
          <w:p w:rsidR="00E83C2E" w:rsidRDefault="00E83C2E" w14:paraId="0B4020A7" w14:textId="77777777">
            <w:pPr>
              <w:rPr>
                <w:color w:val="C00000"/>
                <w:sz w:val="24"/>
                <w:szCs w:val="24"/>
                <w:u w:val="single"/>
              </w:rPr>
            </w:pPr>
          </w:p>
        </w:tc>
        <w:tc>
          <w:tcPr>
            <w:tcW w:w="2637" w:type="dxa"/>
          </w:tcPr>
          <w:p w:rsidR="00A465A8" w:rsidRDefault="007F6780" w14:paraId="4F286449" w14:textId="77777777">
            <w:pPr>
              <w:rPr>
                <w:sz w:val="24"/>
                <w:szCs w:val="24"/>
              </w:rPr>
            </w:pPr>
            <w:r>
              <w:rPr>
                <w:sz w:val="24"/>
                <w:szCs w:val="24"/>
              </w:rPr>
              <w:t>Weekly WDS on Consolidation Professional Practice.</w:t>
            </w:r>
          </w:p>
          <w:p w:rsidR="00A465A8" w:rsidRDefault="00A465A8" w14:paraId="1D7B270A" w14:textId="77777777">
            <w:pPr>
              <w:rPr>
                <w:sz w:val="24"/>
                <w:szCs w:val="24"/>
              </w:rPr>
            </w:pPr>
          </w:p>
          <w:p w:rsidR="00A465A8" w:rsidRDefault="007F6780" w14:paraId="19684494" w14:textId="6124595E">
            <w:pPr>
              <w:rPr>
                <w:sz w:val="24"/>
                <w:szCs w:val="24"/>
              </w:rPr>
            </w:pPr>
            <w:r>
              <w:rPr>
                <w:sz w:val="24"/>
                <w:szCs w:val="24"/>
              </w:rPr>
              <w:t>Mentor / SENCO /Inclusion Lead conversations.</w:t>
            </w:r>
          </w:p>
          <w:p w:rsidR="00A465A8" w:rsidRDefault="00A465A8" w14:paraId="4F904CB7" w14:textId="77777777">
            <w:pPr>
              <w:rPr>
                <w:sz w:val="24"/>
                <w:szCs w:val="24"/>
              </w:rPr>
            </w:pPr>
          </w:p>
          <w:p w:rsidR="00867C52" w:rsidRDefault="007F6780" w14:paraId="0E5DB952" w14:textId="77777777">
            <w:pPr>
              <w:rPr>
                <w:sz w:val="24"/>
                <w:szCs w:val="24"/>
              </w:rPr>
            </w:pPr>
            <w:r>
              <w:rPr>
                <w:sz w:val="24"/>
                <w:szCs w:val="24"/>
              </w:rPr>
              <w:t>Observation of pupils w</w:t>
            </w:r>
            <w:r w:rsidR="00867C52">
              <w:rPr>
                <w:sz w:val="24"/>
                <w:szCs w:val="24"/>
              </w:rPr>
              <w:t>ith SEND.</w:t>
            </w:r>
          </w:p>
          <w:p w:rsidR="00A465A8" w:rsidRDefault="007F6780" w14:paraId="7FE9528F" w14:textId="24DFF258">
            <w:pPr>
              <w:rPr>
                <w:sz w:val="24"/>
                <w:szCs w:val="24"/>
              </w:rPr>
            </w:pPr>
            <w:r>
              <w:rPr>
                <w:sz w:val="24"/>
                <w:szCs w:val="24"/>
              </w:rPr>
              <w:t xml:space="preserve"> Observation of expert colleagues teaching pupils w</w:t>
            </w:r>
            <w:r w:rsidR="00867C52">
              <w:rPr>
                <w:sz w:val="24"/>
                <w:szCs w:val="24"/>
              </w:rPr>
              <w:t>ith SEND in an adapted and inclusive style.</w:t>
            </w:r>
          </w:p>
          <w:p w:rsidR="00A465A8" w:rsidRDefault="00A465A8" w14:paraId="06971CD3" w14:textId="77777777">
            <w:pPr>
              <w:rPr>
                <w:sz w:val="24"/>
                <w:szCs w:val="24"/>
              </w:rPr>
            </w:pPr>
          </w:p>
          <w:p w:rsidR="00A465A8" w:rsidRDefault="007F6780" w14:paraId="61E443C4" w14:textId="77777777">
            <w:pPr>
              <w:rPr>
                <w:sz w:val="24"/>
                <w:szCs w:val="24"/>
              </w:rPr>
            </w:pPr>
            <w:r>
              <w:rPr>
                <w:sz w:val="24"/>
                <w:szCs w:val="24"/>
              </w:rPr>
              <w:t>Observation feedback from Mentor / Link Tutor.</w:t>
            </w:r>
          </w:p>
          <w:p w:rsidR="00A465A8" w:rsidRDefault="00A465A8" w14:paraId="2A1F701D" w14:textId="77777777">
            <w:pPr>
              <w:rPr>
                <w:sz w:val="24"/>
                <w:szCs w:val="24"/>
              </w:rPr>
            </w:pPr>
          </w:p>
          <w:p w:rsidR="00A465A8" w:rsidRDefault="007F6780" w14:paraId="5E4BE91C" w14:textId="11B41F6B">
            <w:pPr>
              <w:rPr>
                <w:sz w:val="24"/>
                <w:szCs w:val="24"/>
              </w:rPr>
            </w:pPr>
            <w:r>
              <w:rPr>
                <w:sz w:val="24"/>
                <w:szCs w:val="24"/>
              </w:rPr>
              <w:t>Assessments of pupils w</w:t>
            </w:r>
            <w:r w:rsidR="00867C52">
              <w:rPr>
                <w:sz w:val="24"/>
                <w:szCs w:val="24"/>
              </w:rPr>
              <w:t>ith SEND.</w:t>
            </w:r>
          </w:p>
        </w:tc>
      </w:tr>
    </w:tbl>
    <w:p w:rsidR="00A465A8" w:rsidRDefault="00A465A8" w14:paraId="03EFCA41" w14:textId="77777777">
      <w:pPr>
        <w:rPr>
          <w:b/>
          <w:i/>
          <w:sz w:val="24"/>
          <w:szCs w:val="24"/>
          <w:u w:val="single"/>
        </w:rPr>
      </w:pPr>
    </w:p>
    <w:p w:rsidR="00A465A8" w:rsidRDefault="00A465A8" w14:paraId="5F96A722" w14:textId="77777777">
      <w:pPr>
        <w:rPr>
          <w:b/>
          <w:u w:val="single"/>
        </w:rPr>
      </w:pPr>
    </w:p>
    <w:sectPr w:rsidR="00A465A8">
      <w:headerReference w:type="default" r:id="rId20"/>
      <w:footerReference w:type="default" r:id="rId21"/>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543FF" w:rsidRDefault="002543FF" w14:paraId="2EF21CD7" w14:textId="77777777">
      <w:pPr>
        <w:spacing w:after="0" w:line="240" w:lineRule="auto"/>
      </w:pPr>
      <w:r>
        <w:separator/>
      </w:r>
    </w:p>
  </w:endnote>
  <w:endnote w:type="continuationSeparator" w:id="0">
    <w:p w:rsidR="002543FF" w:rsidRDefault="002543FF" w14:paraId="278CF91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65A8" w:rsidRDefault="00A465A8" w14:paraId="5B95CD12" w14:textId="77777777">
    <w:pPr>
      <w:widowControl w:val="0"/>
      <w:pBdr>
        <w:top w:val="nil"/>
        <w:left w:val="nil"/>
        <w:bottom w:val="nil"/>
        <w:right w:val="nil"/>
        <w:between w:val="nil"/>
      </w:pBdr>
      <w:spacing w:after="0" w:line="276" w:lineRule="auto"/>
      <w:rPr>
        <w:color w:val="000000"/>
      </w:rPr>
    </w:pPr>
  </w:p>
  <w:tbl>
    <w:tblPr>
      <w:tblStyle w:val="a5"/>
      <w:tblW w:w="13950" w:type="dxa"/>
      <w:tblLayout w:type="fixed"/>
      <w:tblLook w:val="0600" w:firstRow="0" w:lastRow="0" w:firstColumn="0" w:lastColumn="0" w:noHBand="1" w:noVBand="1"/>
    </w:tblPr>
    <w:tblGrid>
      <w:gridCol w:w="4650"/>
      <w:gridCol w:w="4650"/>
      <w:gridCol w:w="4650"/>
    </w:tblGrid>
    <w:tr w:rsidR="00A465A8" w14:paraId="5220BBB2" w14:textId="77777777">
      <w:trPr>
        <w:trHeight w:val="300"/>
      </w:trPr>
      <w:tc>
        <w:tcPr>
          <w:tcW w:w="4650" w:type="dxa"/>
        </w:tcPr>
        <w:p w:rsidR="00A465A8" w:rsidRDefault="00A465A8" w14:paraId="13CB595B" w14:textId="77777777">
          <w:pPr>
            <w:pBdr>
              <w:top w:val="nil"/>
              <w:left w:val="nil"/>
              <w:bottom w:val="nil"/>
              <w:right w:val="nil"/>
              <w:between w:val="nil"/>
            </w:pBdr>
            <w:tabs>
              <w:tab w:val="center" w:pos="4513"/>
              <w:tab w:val="right" w:pos="9026"/>
            </w:tabs>
            <w:spacing w:after="0" w:line="240" w:lineRule="auto"/>
            <w:ind w:left="-115"/>
            <w:rPr>
              <w:color w:val="000000"/>
            </w:rPr>
          </w:pPr>
        </w:p>
      </w:tc>
      <w:tc>
        <w:tcPr>
          <w:tcW w:w="4650" w:type="dxa"/>
        </w:tcPr>
        <w:p w:rsidR="00A465A8" w:rsidRDefault="00A465A8" w14:paraId="6D9C8D39" w14:textId="77777777">
          <w:pPr>
            <w:pBdr>
              <w:top w:val="nil"/>
              <w:left w:val="nil"/>
              <w:bottom w:val="nil"/>
              <w:right w:val="nil"/>
              <w:between w:val="nil"/>
            </w:pBdr>
            <w:tabs>
              <w:tab w:val="center" w:pos="4513"/>
              <w:tab w:val="right" w:pos="9026"/>
            </w:tabs>
            <w:spacing w:after="0" w:line="240" w:lineRule="auto"/>
            <w:jc w:val="center"/>
            <w:rPr>
              <w:color w:val="000000"/>
            </w:rPr>
          </w:pPr>
        </w:p>
      </w:tc>
      <w:tc>
        <w:tcPr>
          <w:tcW w:w="4650" w:type="dxa"/>
        </w:tcPr>
        <w:p w:rsidR="00A465A8" w:rsidRDefault="00A465A8" w14:paraId="675E05EE" w14:textId="77777777">
          <w:pPr>
            <w:pBdr>
              <w:top w:val="nil"/>
              <w:left w:val="nil"/>
              <w:bottom w:val="nil"/>
              <w:right w:val="nil"/>
              <w:between w:val="nil"/>
            </w:pBdr>
            <w:tabs>
              <w:tab w:val="center" w:pos="4513"/>
              <w:tab w:val="right" w:pos="9026"/>
            </w:tabs>
            <w:spacing w:after="0" w:line="240" w:lineRule="auto"/>
            <w:ind w:right="-115"/>
            <w:jc w:val="right"/>
            <w:rPr>
              <w:color w:val="000000"/>
            </w:rPr>
          </w:pPr>
        </w:p>
      </w:tc>
    </w:tr>
  </w:tbl>
  <w:p w:rsidR="00A465A8" w:rsidRDefault="00A465A8" w14:paraId="2FC17F8B" w14:textId="7777777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543FF" w:rsidRDefault="002543FF" w14:paraId="4ECFB7B8" w14:textId="77777777">
      <w:pPr>
        <w:spacing w:after="0" w:line="240" w:lineRule="auto"/>
      </w:pPr>
      <w:r>
        <w:separator/>
      </w:r>
    </w:p>
  </w:footnote>
  <w:footnote w:type="continuationSeparator" w:id="0">
    <w:p w:rsidR="002543FF" w:rsidRDefault="002543FF" w14:paraId="3C551EA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A465A8" w:rsidRDefault="007F6780" w14:paraId="0A4F7224" w14:textId="77777777">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3681AD53" wp14:editId="07777777">
          <wp:extent cx="2882265" cy="75374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882265" cy="753745"/>
                  </a:xfrm>
                  <a:prstGeom prst="rect">
                    <a:avLst/>
                  </a:prstGeom>
                  <a:ln/>
                </pic:spPr>
              </pic:pic>
            </a:graphicData>
          </a:graphic>
        </wp:inline>
      </w:drawing>
    </w:r>
    <w:r>
      <w:rPr>
        <w:b/>
        <w:color w:val="000000"/>
        <w:highlight w:val="white"/>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2035B"/>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B53989"/>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D7343EA"/>
    <w:multiLevelType w:val="multilevel"/>
    <w:tmpl w:val="3852F7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54E1415"/>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B292EFA"/>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867131E"/>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39458884">
    <w:abstractNumId w:val="3"/>
  </w:num>
  <w:num w:numId="2" w16cid:durableId="598610481">
    <w:abstractNumId w:val="5"/>
  </w:num>
  <w:num w:numId="3" w16cid:durableId="1423648657">
    <w:abstractNumId w:val="1"/>
  </w:num>
  <w:num w:numId="4" w16cid:durableId="248120525">
    <w:abstractNumId w:val="4"/>
  </w:num>
  <w:num w:numId="5" w16cid:durableId="1494027530">
    <w:abstractNumId w:val="2"/>
  </w:num>
  <w:num w:numId="6" w16cid:durableId="1695842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5A8"/>
    <w:rsid w:val="00136E2A"/>
    <w:rsid w:val="002543FF"/>
    <w:rsid w:val="00467A94"/>
    <w:rsid w:val="006E6DF5"/>
    <w:rsid w:val="007A782F"/>
    <w:rsid w:val="007F6780"/>
    <w:rsid w:val="00867C52"/>
    <w:rsid w:val="008932AF"/>
    <w:rsid w:val="00A465A8"/>
    <w:rsid w:val="00B043B1"/>
    <w:rsid w:val="00B74965"/>
    <w:rsid w:val="00E83C2E"/>
    <w:rsid w:val="00EB77F3"/>
    <w:rsid w:val="00F0546B"/>
    <w:rsid w:val="031FEA06"/>
    <w:rsid w:val="0629955A"/>
    <w:rsid w:val="0831EEED"/>
    <w:rsid w:val="0A514CBD"/>
    <w:rsid w:val="0BB262FF"/>
    <w:rsid w:val="0C8540BC"/>
    <w:rsid w:val="0E329CFA"/>
    <w:rsid w:val="153A0B94"/>
    <w:rsid w:val="1A769E01"/>
    <w:rsid w:val="1C8A77C5"/>
    <w:rsid w:val="1DC09711"/>
    <w:rsid w:val="1EDF5F68"/>
    <w:rsid w:val="2270E78A"/>
    <w:rsid w:val="29CFFB3F"/>
    <w:rsid w:val="2A0C6651"/>
    <w:rsid w:val="30F47731"/>
    <w:rsid w:val="34DF4E12"/>
    <w:rsid w:val="375D8E20"/>
    <w:rsid w:val="3AFD60E4"/>
    <w:rsid w:val="3BFD50F3"/>
    <w:rsid w:val="3DF14100"/>
    <w:rsid w:val="3FE235B0"/>
    <w:rsid w:val="40A84FCE"/>
    <w:rsid w:val="441F1CB8"/>
    <w:rsid w:val="45499C20"/>
    <w:rsid w:val="461EA28F"/>
    <w:rsid w:val="49B7C40B"/>
    <w:rsid w:val="4A4780E8"/>
    <w:rsid w:val="4D2B96D2"/>
    <w:rsid w:val="4E79A397"/>
    <w:rsid w:val="4FAA72CA"/>
    <w:rsid w:val="523FD952"/>
    <w:rsid w:val="537456C5"/>
    <w:rsid w:val="54CDE9CD"/>
    <w:rsid w:val="6436CF88"/>
    <w:rsid w:val="64EDD13D"/>
    <w:rsid w:val="6828DA7B"/>
    <w:rsid w:val="68D77BFD"/>
    <w:rsid w:val="69ED3BBE"/>
    <w:rsid w:val="6D9C24DD"/>
    <w:rsid w:val="6EB6F49E"/>
    <w:rsid w:val="7083803C"/>
    <w:rsid w:val="7709283F"/>
    <w:rsid w:val="7775EDE5"/>
    <w:rsid w:val="7A9AC50F"/>
    <w:rsid w:val="7BC1D31A"/>
    <w:rsid w:val="7C8FA751"/>
    <w:rsid w:val="7EF5F9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7D98"/>
  <w15:docId w15:val="{9A635CAD-F4D9-4B6B-B666-99E741FA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2D9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A100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70151"/>
    <w:rPr>
      <w:color w:val="0563C1" w:themeColor="hyperlink"/>
      <w:u w:val="single"/>
    </w:rPr>
  </w:style>
  <w:style w:type="character" w:styleId="UnresolvedMention1" w:customStyle="1">
    <w:name w:val="Unresolved Mention1"/>
    <w:basedOn w:val="DefaultParagraphFont"/>
    <w:uiPriority w:val="99"/>
    <w:semiHidden/>
    <w:unhideWhenUsed/>
    <w:rsid w:val="00070151"/>
    <w:rPr>
      <w:color w:val="605E5C"/>
      <w:shd w:val="clear" w:color="auto" w:fill="E1DFDD"/>
    </w:rPr>
  </w:style>
  <w:style w:type="paragraph" w:styleId="Header">
    <w:name w:val="header"/>
    <w:basedOn w:val="Normal"/>
    <w:link w:val="HeaderChar"/>
    <w:uiPriority w:val="99"/>
    <w:unhideWhenUsed/>
    <w:rsid w:val="00D33357"/>
    <w:pPr>
      <w:tabs>
        <w:tab w:val="center" w:pos="4513"/>
        <w:tab w:val="right" w:pos="9026"/>
      </w:tabs>
      <w:spacing w:after="0" w:line="240" w:lineRule="auto"/>
    </w:pPr>
  </w:style>
  <w:style w:type="character" w:styleId="HeaderChar" w:customStyle="1">
    <w:name w:val="Header Char"/>
    <w:basedOn w:val="DefaultParagraphFont"/>
    <w:link w:val="Header"/>
    <w:uiPriority w:val="99"/>
    <w:rsid w:val="00D33357"/>
  </w:style>
  <w:style w:type="paragraph" w:styleId="Footer">
    <w:name w:val="footer"/>
    <w:basedOn w:val="Normal"/>
    <w:link w:val="FooterChar"/>
    <w:uiPriority w:val="99"/>
    <w:unhideWhenUsed/>
    <w:rsid w:val="00D33357"/>
    <w:pPr>
      <w:tabs>
        <w:tab w:val="center" w:pos="4513"/>
        <w:tab w:val="right" w:pos="9026"/>
      </w:tabs>
      <w:spacing w:after="0" w:line="240" w:lineRule="auto"/>
    </w:pPr>
  </w:style>
  <w:style w:type="character" w:styleId="FooterChar" w:customStyle="1">
    <w:name w:val="Footer Char"/>
    <w:basedOn w:val="DefaultParagraphFont"/>
    <w:link w:val="Footer"/>
    <w:uiPriority w:val="99"/>
    <w:rsid w:val="00D33357"/>
  </w:style>
  <w:style w:type="paragraph" w:styleId="NoSpacing">
    <w:name w:val="No Spacing"/>
    <w:uiPriority w:val="1"/>
    <w:qFormat/>
    <w:rsid w:val="00757F1D"/>
    <w:pPr>
      <w:spacing w:after="0" w:line="240" w:lineRule="auto"/>
    </w:pPr>
    <w:rPr>
      <w:rFonts w:ascii="Arial" w:hAnsi="Arial"/>
      <w:sz w:val="24"/>
    </w:rPr>
  </w:style>
  <w:style w:type="paragraph" w:styleId="ListParagraph">
    <w:name w:val="List Paragraph"/>
    <w:basedOn w:val="Normal"/>
    <w:uiPriority w:val="34"/>
    <w:qFormat/>
    <w:rsid w:val="003D7431"/>
    <w:pPr>
      <w:ind w:left="720"/>
      <w:contextualSpacing/>
    </w:pPr>
  </w:style>
  <w:style w:type="character" w:styleId="markedcontent" w:customStyle="1">
    <w:name w:val="markedcontent"/>
    <w:basedOn w:val="DefaultParagraphFont"/>
    <w:rsid w:val="00B872C9"/>
  </w:style>
  <w:style w:type="paragraph" w:styleId="CommentText">
    <w:name w:val="annotation text"/>
    <w:basedOn w:val="Normal"/>
    <w:link w:val="CommentTextChar"/>
    <w:uiPriority w:val="99"/>
    <w:unhideWhenUsed/>
    <w:rsid w:val="00B872C9"/>
    <w:pPr>
      <w:spacing w:line="240" w:lineRule="auto"/>
    </w:pPr>
    <w:rPr>
      <w:sz w:val="20"/>
      <w:szCs w:val="20"/>
    </w:rPr>
  </w:style>
  <w:style w:type="character" w:styleId="CommentTextChar" w:customStyle="1">
    <w:name w:val="Comment Text Char"/>
    <w:basedOn w:val="DefaultParagraphFont"/>
    <w:link w:val="CommentText"/>
    <w:uiPriority w:val="99"/>
    <w:rsid w:val="00B872C9"/>
    <w:rPr>
      <w:sz w:val="20"/>
      <w:szCs w:val="20"/>
    </w:rPr>
  </w:style>
  <w:style w:type="character" w:styleId="UnresolvedMention">
    <w:name w:val="Unresolved Mention"/>
    <w:basedOn w:val="DefaultParagraphFont"/>
    <w:uiPriority w:val="99"/>
    <w:semiHidden/>
    <w:unhideWhenUsed/>
    <w:rsid w:val="00417175"/>
    <w:rPr>
      <w:color w:val="605E5C"/>
      <w:shd w:val="clear" w:color="auto" w:fill="E1DFDD"/>
    </w:rPr>
  </w:style>
  <w:style w:type="paragraph" w:styleId="NormalWeb">
    <w:name w:val="Normal (Web)"/>
    <w:basedOn w:val="Normal"/>
    <w:uiPriority w:val="99"/>
    <w:semiHidden/>
    <w:unhideWhenUsed/>
    <w:rsid w:val="00570238"/>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TableParagraph" w:customStyle="1">
    <w:name w:val="Table Paragraph"/>
    <w:basedOn w:val="Normal"/>
    <w:uiPriority w:val="1"/>
    <w:qFormat/>
    <w:rsid w:val="00B70532"/>
    <w:pPr>
      <w:widowControl w:val="0"/>
      <w:autoSpaceDE w:val="0"/>
      <w:autoSpaceDN w:val="0"/>
      <w:spacing w:after="0" w:line="240" w:lineRule="auto"/>
    </w:pPr>
  </w:style>
  <w:style w:type="character" w:styleId="eop" w:customStyle="1">
    <w:name w:val="eop"/>
    <w:basedOn w:val="DefaultParagraphFont"/>
    <w:rsid w:val="0027493E"/>
  </w:style>
  <w:style w:type="paragraph" w:styleId="paragraph" w:customStyle="1">
    <w:name w:val="paragraph"/>
    <w:basedOn w:val="Normal"/>
    <w:rsid w:val="00DB4B2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DB4B2D"/>
  </w:style>
  <w:style w:type="character" w:styleId="FollowedHyperlink">
    <w:name w:val="FollowedHyperlink"/>
    <w:basedOn w:val="DefaultParagraphFont"/>
    <w:uiPriority w:val="99"/>
    <w:semiHidden/>
    <w:unhideWhenUsed/>
    <w:rsid w:val="00D741BA"/>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oi.org/10.3102/0034654316675417" TargetMode="External" Id="rId13" /><Relationship Type="http://schemas.openxmlformats.org/officeDocument/2006/relationships/hyperlink" Target="https://doi.org/10.1016/j.edurev.2018.10.001"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educationendowmentfoundation.org.uk/education-evidence/teaching-learningtoolkit" TargetMode="External" Id="rId12" /><Relationship Type="http://schemas.openxmlformats.org/officeDocument/2006/relationships/hyperlink" Target="https://doi.org/10.1111/j.1539-6053.2009.01038.x" TargetMode="External" Id="rId17" /><Relationship Type="http://schemas.openxmlformats.org/officeDocument/2006/relationships/customXml" Target="../customXml/item2.xml" Id="rId2" /><Relationship Type="http://schemas.openxmlformats.org/officeDocument/2006/relationships/hyperlink" Target="https://doi.org/10.1787/9789264267510-en"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oi.org/10.1177/0956797617739704" TargetMode="External" Id="rId11" /><Relationship Type="http://schemas.openxmlformats.org/officeDocument/2006/relationships/numbering" Target="numbering.xml" Id="rId5" /><Relationship Type="http://schemas.openxmlformats.org/officeDocument/2006/relationships/hyperlink" Target="https://doi.org/10.1080/02671522.2018.145296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doi.org/10.1080/00131911.2020.1722065"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ducationendowmentfoundation.org.uk/projects-andevaluation/projects/embedding-formative-assessment" TargetMode="External" Id="rId14" /><Relationship Type="http://schemas.openxmlformats.org/officeDocument/2006/relationships/fontTable" Target="fontTable.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b6c+9CegaMCCmAw6Hc/d4yjzaw==">CgMxLjAyCGguZ2pkZ3hzMgloLjMwajB6bGwyCWguMWZvYjl0ZTIJaC4zem55c2g3MgloLjJldDkycDAyCGgudHlqY3d0MgloLjNkeTZ2a204AHIhMUU3TTNyMXB4X1dQc1pMZWZLVjJ5SS1iYUpoRFZkY2U5</go:docsCustomData>
</go:gDocsCustomXmlDataStorage>
</file>

<file path=customXml/itemProps1.xml><?xml version="1.0" encoding="utf-8"?>
<ds:datastoreItem xmlns:ds="http://schemas.openxmlformats.org/officeDocument/2006/customXml" ds:itemID="{892AFB3A-E19F-4088-AA3C-6A8CA1CCC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83B25-02C9-4AD9-A86D-BC0CA823E9C8}">
  <ds:schemaRefs>
    <ds:schemaRef ds:uri="http://schemas.microsoft.com/sharepoint/v3/contenttype/forms"/>
  </ds:schemaRefs>
</ds:datastoreItem>
</file>

<file path=customXml/itemProps3.xml><?xml version="1.0" encoding="utf-8"?>
<ds:datastoreItem xmlns:ds="http://schemas.openxmlformats.org/officeDocument/2006/customXml" ds:itemID="{F55B0675-F201-4CA4-911E-8F109A078FF6}">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Jane Spilsbury</dc:creator>
  <lastModifiedBy>Kelvin Wilkins</lastModifiedBy>
  <revision>3</revision>
  <dcterms:created xsi:type="dcterms:W3CDTF">2024-08-20T15:47:00.0000000Z</dcterms:created>
  <dcterms:modified xsi:type="dcterms:W3CDTF">2024-09-02T12:32:28.8803685Z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MediaServiceImageTags</vt:lpwstr>
  </property>
</Properties>
</file>