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6938BC4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3-7 (Early Years)</w:t>
      </w:r>
      <w:r w:rsidRPr="00C1007B">
        <w:rPr>
          <w:rFonts w:asciiTheme="minorHAnsi" w:hAnsiTheme="minorHAnsi" w:cstheme="minorHAnsi"/>
          <w:b/>
          <w:bCs/>
          <w:szCs w:val="24"/>
        </w:rPr>
        <w:t xml:space="preserve"> 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5"/>
        <w:gridCol w:w="1040"/>
        <w:gridCol w:w="4860"/>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3D30B3D2"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Primary 3-7 (Early Years) PGCE 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588C27A9"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1CD1C295" w14:textId="5357BD84" w:rsidR="00F21A43" w:rsidRPr="00C1007B" w:rsidRDefault="001469C3"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2</w:t>
            </w:r>
          </w:p>
        </w:tc>
      </w:tr>
    </w:tbl>
    <w:p w14:paraId="404AA22E"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p w14:paraId="1902C869" w14:textId="77777777" w:rsidR="0022573C" w:rsidRDefault="0022573C" w:rsidP="00C1007B">
      <w:pPr>
        <w:spacing w:after="0" w:line="240" w:lineRule="auto"/>
        <w:rPr>
          <w:rFonts w:asciiTheme="minorHAnsi" w:hAnsiTheme="minorHAnsi" w:cstheme="minorHAnsi"/>
          <w:color w:val="000000"/>
          <w:szCs w:val="24"/>
          <w:bdr w:val="none" w:sz="0" w:space="0" w:color="auto" w:frame="1"/>
          <w:shd w:val="clear" w:color="auto" w:fill="FFFFFF"/>
        </w:rPr>
      </w:pPr>
    </w:p>
    <w:p w14:paraId="18D7DD42" w14:textId="60370D49" w:rsidR="0022573C" w:rsidRDefault="0022573C" w:rsidP="00C1007B">
      <w:pPr>
        <w:spacing w:after="0" w:line="240" w:lineRule="auto"/>
        <w:rPr>
          <w:rFonts w:asciiTheme="minorHAnsi" w:hAnsiTheme="minorHAnsi" w:cstheme="minorHAnsi"/>
          <w:color w:val="000000"/>
          <w:szCs w:val="24"/>
          <w:bdr w:val="none" w:sz="0" w:space="0" w:color="auto" w:frame="1"/>
          <w:shd w:val="clear" w:color="auto" w:fill="FFFFFF"/>
        </w:rPr>
      </w:pPr>
      <w:r>
        <w:rPr>
          <w:rFonts w:asciiTheme="minorHAnsi" w:hAnsiTheme="minorHAnsi" w:cstheme="minorHAnsi"/>
          <w:color w:val="000000"/>
          <w:szCs w:val="24"/>
          <w:bdr w:val="none" w:sz="0" w:space="0" w:color="auto" w:frame="1"/>
          <w:shd w:val="clear" w:color="auto" w:fill="FFFFFF"/>
        </w:rPr>
        <w:t>Dependent upon your individual school holidays, week 2 of the EYPGCE Introductory Phase Professional Practice placement may occur w/b Monday 21</w:t>
      </w:r>
      <w:r w:rsidRPr="0022573C">
        <w:rPr>
          <w:rFonts w:asciiTheme="minorHAnsi" w:hAnsiTheme="minorHAnsi" w:cstheme="minorHAnsi"/>
          <w:color w:val="000000"/>
          <w:szCs w:val="24"/>
          <w:bdr w:val="none" w:sz="0" w:space="0" w:color="auto" w:frame="1"/>
          <w:shd w:val="clear" w:color="auto" w:fill="FFFFFF"/>
          <w:vertAlign w:val="superscript"/>
        </w:rPr>
        <w:t>st</w:t>
      </w:r>
      <w:r>
        <w:rPr>
          <w:rFonts w:asciiTheme="minorHAnsi" w:hAnsiTheme="minorHAnsi" w:cstheme="minorHAnsi"/>
          <w:color w:val="000000"/>
          <w:szCs w:val="24"/>
          <w:bdr w:val="none" w:sz="0" w:space="0" w:color="auto" w:frame="1"/>
          <w:shd w:val="clear" w:color="auto" w:fill="FFFFFF"/>
        </w:rPr>
        <w:t xml:space="preserve"> October </w:t>
      </w:r>
      <w:r w:rsidRPr="0022573C">
        <w:rPr>
          <w:rFonts w:asciiTheme="minorHAnsi" w:hAnsiTheme="minorHAnsi" w:cstheme="minorHAnsi"/>
          <w:b/>
          <w:bCs/>
          <w:color w:val="000000"/>
          <w:szCs w:val="24"/>
          <w:u w:val="single"/>
          <w:bdr w:val="none" w:sz="0" w:space="0" w:color="auto" w:frame="1"/>
          <w:shd w:val="clear" w:color="auto" w:fill="FFFFFF"/>
        </w:rPr>
        <w:t>OR</w:t>
      </w:r>
      <w:r>
        <w:rPr>
          <w:rFonts w:asciiTheme="minorHAnsi" w:hAnsiTheme="minorHAnsi" w:cstheme="minorHAnsi"/>
          <w:color w:val="000000"/>
          <w:szCs w:val="24"/>
          <w:bdr w:val="none" w:sz="0" w:space="0" w:color="auto" w:frame="1"/>
          <w:shd w:val="clear" w:color="auto" w:fill="FFFFFF"/>
        </w:rPr>
        <w:t xml:space="preserve"> w/b Monday 28</w:t>
      </w:r>
      <w:r w:rsidRPr="0022573C">
        <w:rPr>
          <w:rFonts w:asciiTheme="minorHAnsi" w:hAnsiTheme="minorHAnsi" w:cstheme="minorHAnsi"/>
          <w:color w:val="000000"/>
          <w:szCs w:val="24"/>
          <w:bdr w:val="none" w:sz="0" w:space="0" w:color="auto" w:frame="1"/>
          <w:shd w:val="clear" w:color="auto" w:fill="FFFFFF"/>
          <w:vertAlign w:val="superscript"/>
        </w:rPr>
        <w:t>th</w:t>
      </w:r>
      <w:r>
        <w:rPr>
          <w:rFonts w:asciiTheme="minorHAnsi" w:hAnsiTheme="minorHAnsi" w:cstheme="minorHAnsi"/>
          <w:color w:val="000000"/>
          <w:szCs w:val="24"/>
          <w:bdr w:val="none" w:sz="0" w:space="0" w:color="auto" w:frame="1"/>
          <w:shd w:val="clear" w:color="auto" w:fill="FFFFFF"/>
        </w:rPr>
        <w:t xml:space="preserve"> October.  So, because of this, the week 2 newsletter may come out to you twice; this may help with timetabling and the planning of trainee teaching.</w:t>
      </w:r>
    </w:p>
    <w:p w14:paraId="13CF20DC" w14:textId="77777777" w:rsidR="0022573C" w:rsidRDefault="0022573C" w:rsidP="00C1007B">
      <w:pPr>
        <w:spacing w:after="0" w:line="240" w:lineRule="auto"/>
        <w:rPr>
          <w:rFonts w:asciiTheme="minorHAnsi" w:hAnsiTheme="minorHAnsi" w:cstheme="minorHAnsi"/>
          <w:color w:val="000000"/>
          <w:szCs w:val="24"/>
          <w:bdr w:val="none" w:sz="0" w:space="0" w:color="auto" w:frame="1"/>
          <w:shd w:val="clear" w:color="auto" w:fill="FFFFFF"/>
        </w:rPr>
      </w:pPr>
    </w:p>
    <w:p w14:paraId="5477485F" w14:textId="1B93B4DB" w:rsidR="00FC4F98" w:rsidRPr="00FC4F98" w:rsidRDefault="00FC4F98" w:rsidP="00C1007B">
      <w:pPr>
        <w:spacing w:after="0" w:line="240" w:lineRule="auto"/>
        <w:rPr>
          <w:rFonts w:asciiTheme="minorHAnsi" w:hAnsiTheme="minorHAnsi" w:cstheme="minorHAnsi"/>
          <w:b/>
          <w:bCs/>
          <w:color w:val="000000"/>
          <w:szCs w:val="24"/>
          <w:bdr w:val="none" w:sz="0" w:space="0" w:color="auto" w:frame="1"/>
          <w:shd w:val="clear" w:color="auto" w:fill="FFFFFF"/>
        </w:rPr>
      </w:pPr>
      <w:r w:rsidRPr="00FC4F98">
        <w:rPr>
          <w:rFonts w:asciiTheme="minorHAnsi" w:hAnsiTheme="minorHAnsi" w:cstheme="minorHAnsi"/>
          <w:b/>
          <w:bCs/>
          <w:color w:val="000000"/>
          <w:szCs w:val="24"/>
          <w:bdr w:val="none" w:sz="0" w:space="0" w:color="auto" w:frame="1"/>
          <w:shd w:val="clear" w:color="auto" w:fill="FFFFFF"/>
        </w:rPr>
        <w:t>This week might be a good opportunity to schedule in QA2 with the Mentor, trainee and the Link Tutor, to discuss the first WDS forms, and consider targets for the following weeks Professional Practice opportunities.</w:t>
      </w:r>
    </w:p>
    <w:p w14:paraId="2CB0A21A" w14:textId="77777777" w:rsidR="00FC4F98" w:rsidRDefault="00FC4F98" w:rsidP="00C1007B">
      <w:pPr>
        <w:spacing w:after="0" w:line="240" w:lineRule="auto"/>
        <w:rPr>
          <w:rFonts w:asciiTheme="minorHAnsi" w:hAnsiTheme="minorHAnsi" w:cstheme="minorHAnsi"/>
          <w:color w:val="000000"/>
          <w:szCs w:val="24"/>
          <w:bdr w:val="none" w:sz="0" w:space="0" w:color="auto" w:frame="1"/>
          <w:shd w:val="clear" w:color="auto" w:fill="FFFFFF"/>
        </w:rPr>
      </w:pPr>
    </w:p>
    <w:p w14:paraId="0A032D40" w14:textId="2C4FFDFA" w:rsidR="00994DA1"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r w:rsidRPr="00C1007B">
        <w:rPr>
          <w:rFonts w:asciiTheme="minorHAnsi" w:hAnsiTheme="minorHAnsi" w:cstheme="minorHAnsi"/>
          <w:color w:val="000000"/>
          <w:szCs w:val="24"/>
          <w:bdr w:val="none" w:sz="0" w:space="0" w:color="auto" w:frame="1"/>
          <w:shd w:val="clear" w:color="auto" w:fill="FFFFFF"/>
        </w:rPr>
        <w:t>Please see below for key discussion points this week in relation to the trainee’s curriculum, and how this will impact upon the Weekly Development Summary meetings and completion of paperwork.</w:t>
      </w:r>
    </w:p>
    <w:p w14:paraId="74527ACD"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50"/>
        <w:gridCol w:w="5716"/>
      </w:tblGrid>
      <w:tr w:rsidR="00994DA1" w:rsidRPr="00C1007B" w14:paraId="5F01D4A8" w14:textId="77777777" w:rsidTr="00994DA1">
        <w:trPr>
          <w:trHeight w:val="310"/>
        </w:trPr>
        <w:tc>
          <w:tcPr>
            <w:tcW w:w="10966" w:type="dxa"/>
            <w:gridSpan w:val="2"/>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1F0811">
        <w:trPr>
          <w:trHeight w:val="2655"/>
        </w:trPr>
        <w:tc>
          <w:tcPr>
            <w:tcW w:w="10966" w:type="dxa"/>
            <w:gridSpan w:val="2"/>
          </w:tcPr>
          <w:p w14:paraId="3C9EA2C1" w14:textId="3DF76584" w:rsidR="003C07EA" w:rsidRPr="001469C3" w:rsidRDefault="003C07EA" w:rsidP="00AE6CDD">
            <w:pPr>
              <w:pStyle w:val="paragraph"/>
              <w:spacing w:before="0" w:beforeAutospacing="0" w:after="0" w:afterAutospacing="0"/>
              <w:textAlignment w:val="baseline"/>
              <w:rPr>
                <w:rFonts w:asciiTheme="minorHAnsi" w:hAnsiTheme="minorHAnsi" w:cstheme="minorHAnsi"/>
                <w:color w:val="000000" w:themeColor="text1"/>
              </w:rPr>
            </w:pPr>
            <w:r w:rsidRPr="001469C3">
              <w:rPr>
                <w:rFonts w:asciiTheme="minorHAnsi" w:hAnsiTheme="minorHAnsi" w:cstheme="minorHAnsi"/>
                <w:b/>
                <w:bCs/>
                <w:color w:val="000000" w:themeColor="text1"/>
              </w:rPr>
              <w:t>HIGH EXPECTATIONS</w:t>
            </w:r>
            <w:r w:rsidRPr="001469C3">
              <w:rPr>
                <w:rFonts w:asciiTheme="minorHAnsi" w:hAnsiTheme="minorHAnsi" w:cstheme="minorHAnsi"/>
                <w:color w:val="000000" w:themeColor="text1"/>
              </w:rPr>
              <w:t xml:space="preserve"> – </w:t>
            </w:r>
          </w:p>
          <w:p w14:paraId="12AA929B" w14:textId="2AC48B76" w:rsidR="00C1007B" w:rsidRPr="001469C3" w:rsidRDefault="001469C3" w:rsidP="001469C3">
            <w:pPr>
              <w:spacing w:line="259" w:lineRule="auto"/>
              <w:textAlignment w:val="baseline"/>
              <w:rPr>
                <w:rStyle w:val="eop"/>
                <w:rFonts w:asciiTheme="minorHAnsi" w:hAnsiTheme="minorHAnsi" w:cstheme="minorHAnsi"/>
                <w:color w:val="000000" w:themeColor="text1"/>
                <w:szCs w:val="24"/>
              </w:rPr>
            </w:pPr>
            <w:r w:rsidRPr="001469C3">
              <w:rPr>
                <w:rFonts w:asciiTheme="minorHAnsi" w:eastAsia="Calibri" w:hAnsiTheme="minorHAnsi" w:cstheme="minorHAnsi"/>
                <w:color w:val="000000" w:themeColor="text1"/>
                <w:szCs w:val="24"/>
              </w:rPr>
              <w:t xml:space="preserve">To understand that building effective relationships is supported when pupils’ feelings are considered and understood. Be able to support children to be productive and feel safe in the classroom </w:t>
            </w:r>
            <w:r w:rsidRPr="001469C3">
              <w:rPr>
                <w:rFonts w:asciiTheme="minorHAnsi" w:eastAsia="Tahoma" w:hAnsiTheme="minorHAnsi" w:cstheme="minorHAnsi"/>
                <w:color w:val="000000" w:themeColor="text1"/>
                <w:szCs w:val="24"/>
              </w:rPr>
              <w:t xml:space="preserve"> </w:t>
            </w:r>
            <w:r w:rsidRPr="001469C3">
              <w:rPr>
                <w:rFonts w:asciiTheme="minorHAnsi" w:hAnsiTheme="minorHAnsi" w:cstheme="minorHAnsi"/>
                <w:color w:val="000000" w:themeColor="text1"/>
                <w:szCs w:val="24"/>
              </w:rPr>
              <w:t xml:space="preserve"> </w:t>
            </w:r>
          </w:p>
          <w:p w14:paraId="7436F8E0" w14:textId="3DE62658" w:rsidR="003C07EA" w:rsidRPr="001469C3" w:rsidRDefault="003C07EA" w:rsidP="00AE6CDD">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1469C3">
              <w:rPr>
                <w:rFonts w:asciiTheme="minorHAnsi" w:eastAsiaTheme="minorEastAsia" w:hAnsiTheme="minorHAnsi" w:cstheme="minorHAnsi"/>
                <w:b/>
                <w:bCs/>
                <w:color w:val="000000" w:themeColor="text1"/>
              </w:rPr>
              <w:t>HOW PUPILS LEARN, CLASSROOM PRACTICE &amp; ADAPTIVE TEACHNG</w:t>
            </w:r>
            <w:r w:rsidRPr="001469C3">
              <w:rPr>
                <w:rFonts w:asciiTheme="minorHAnsi" w:eastAsiaTheme="minorEastAsia" w:hAnsiTheme="minorHAnsi" w:cstheme="minorHAnsi"/>
                <w:color w:val="000000" w:themeColor="text1"/>
              </w:rPr>
              <w:t xml:space="preserve"> – </w:t>
            </w:r>
          </w:p>
          <w:p w14:paraId="19CABD4C" w14:textId="5126EA55" w:rsidR="001469C3" w:rsidRPr="001469C3" w:rsidRDefault="001469C3" w:rsidP="001469C3">
            <w:pPr>
              <w:spacing w:after="0" w:line="240" w:lineRule="auto"/>
              <w:textAlignment w:val="baseline"/>
              <w:rPr>
                <w:rFonts w:asciiTheme="minorHAnsi" w:eastAsiaTheme="minorEastAsia" w:hAnsiTheme="minorHAnsi" w:cstheme="minorHAnsi"/>
                <w:color w:val="000000" w:themeColor="text1"/>
                <w:kern w:val="0"/>
                <w:szCs w:val="24"/>
                <w:lang w:eastAsia="en-GB"/>
              </w:rPr>
            </w:pPr>
            <w:r w:rsidRPr="001469C3">
              <w:rPr>
                <w:rFonts w:asciiTheme="minorHAnsi" w:eastAsiaTheme="minorEastAsia" w:hAnsiTheme="minorHAnsi" w:cstheme="minorHAnsi"/>
                <w:color w:val="000000" w:themeColor="text1"/>
                <w:kern w:val="0"/>
                <w:szCs w:val="24"/>
                <w:lang w:eastAsia="en-GB"/>
              </w:rPr>
              <w:t>Through observing experts, identify the principles behind a good lesson plan, including in the moment planning, annotations and adaptations, through observing expert colleagues.</w:t>
            </w:r>
          </w:p>
          <w:p w14:paraId="2ACAF554" w14:textId="77777777" w:rsidR="001469C3" w:rsidRDefault="001469C3" w:rsidP="001469C3">
            <w:pPr>
              <w:pStyle w:val="paragraph"/>
              <w:spacing w:before="0" w:beforeAutospacing="0" w:after="0" w:afterAutospacing="0"/>
              <w:textAlignment w:val="baseline"/>
              <w:rPr>
                <w:rFonts w:asciiTheme="minorHAnsi" w:eastAsiaTheme="minorEastAsia" w:hAnsiTheme="minorHAnsi" w:cstheme="minorHAnsi"/>
                <w:color w:val="000000" w:themeColor="text1"/>
                <w:kern w:val="2"/>
                <w:shd w:val="clear" w:color="auto" w:fill="FFFFFF"/>
                <w:lang w:eastAsia="en-US"/>
              </w:rPr>
            </w:pPr>
            <w:r w:rsidRPr="001469C3">
              <w:rPr>
                <w:rFonts w:asciiTheme="minorHAnsi" w:eastAsiaTheme="minorEastAsia" w:hAnsiTheme="minorHAnsi" w:cstheme="minorHAnsi"/>
                <w:color w:val="000000" w:themeColor="text1"/>
                <w:kern w:val="2"/>
                <w:shd w:val="clear" w:color="auto" w:fill="FFFFFF"/>
                <w:lang w:eastAsia="en-US"/>
              </w:rPr>
              <w:t>Know that the environment can support children’s learning so that prior knowledge is accounted for through pre-school experiences and children’s interests.</w:t>
            </w:r>
          </w:p>
          <w:p w14:paraId="7252C76F" w14:textId="7DCFDFD5" w:rsidR="00AE6CDD" w:rsidRPr="001469C3" w:rsidRDefault="001469C3" w:rsidP="001469C3">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1469C3">
              <w:rPr>
                <w:rFonts w:asciiTheme="minorHAnsi" w:eastAsiaTheme="minorEastAsia" w:hAnsiTheme="minorHAnsi" w:cstheme="minorHAnsi"/>
                <w:color w:val="000000" w:themeColor="text1"/>
                <w:kern w:val="2"/>
                <w:shd w:val="clear" w:color="auto" w:fill="FFFFFF"/>
                <w:lang w:eastAsia="en-US"/>
              </w:rPr>
              <w:t> </w:t>
            </w:r>
          </w:p>
          <w:p w14:paraId="473DEEE7" w14:textId="77777777" w:rsidR="00AE6CDD" w:rsidRPr="001469C3" w:rsidRDefault="003C07EA" w:rsidP="00AE6CDD">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1469C3">
              <w:rPr>
                <w:rFonts w:asciiTheme="minorHAnsi" w:eastAsiaTheme="minorEastAsia" w:hAnsiTheme="minorHAnsi" w:cstheme="minorHAnsi"/>
                <w:b/>
                <w:bCs/>
                <w:color w:val="000000" w:themeColor="text1"/>
              </w:rPr>
              <w:t>PROFESSIONAL BEHAVIOURS</w:t>
            </w:r>
            <w:r w:rsidRPr="001469C3">
              <w:rPr>
                <w:rFonts w:asciiTheme="minorHAnsi" w:eastAsiaTheme="minorEastAsia" w:hAnsiTheme="minorHAnsi" w:cstheme="minorHAnsi"/>
                <w:color w:val="000000" w:themeColor="text1"/>
              </w:rPr>
              <w:t xml:space="preserve"> – </w:t>
            </w:r>
          </w:p>
          <w:p w14:paraId="5E4C30A6" w14:textId="77777777" w:rsidR="001469C3" w:rsidRPr="001469C3" w:rsidRDefault="001469C3" w:rsidP="001469C3">
            <w:pPr>
              <w:pStyle w:val="paragraph"/>
              <w:spacing w:before="0" w:beforeAutospacing="0" w:after="0" w:afterAutospacing="0"/>
              <w:rPr>
                <w:rStyle w:val="eop"/>
                <w:rFonts w:asciiTheme="minorHAnsi" w:eastAsia="Arial" w:hAnsiTheme="minorHAnsi" w:cstheme="minorHAnsi"/>
                <w:color w:val="000000" w:themeColor="text1"/>
              </w:rPr>
            </w:pPr>
            <w:r w:rsidRPr="001469C3">
              <w:rPr>
                <w:rStyle w:val="normaltextrun"/>
                <w:rFonts w:asciiTheme="minorHAnsi" w:eastAsia="Arial" w:hAnsiTheme="minorHAnsi" w:cstheme="minorHAnsi"/>
                <w:color w:val="000000" w:themeColor="text1"/>
              </w:rPr>
              <w:t>Understand their duties in respect of safeguarding and equalities legislation, follow safeguarding procedures and that promoting the welfare of children is everyone’s responsibility.</w:t>
            </w:r>
          </w:p>
          <w:p w14:paraId="40A1A612" w14:textId="75431B0B" w:rsidR="00AE6CDD" w:rsidRDefault="001469C3" w:rsidP="00AE6CDD">
            <w:pPr>
              <w:pStyle w:val="paragraph"/>
              <w:spacing w:before="0" w:beforeAutospacing="0" w:after="0" w:afterAutospacing="0"/>
              <w:textAlignment w:val="baseline"/>
              <w:rPr>
                <w:rStyle w:val="eop"/>
                <w:rFonts w:asciiTheme="minorHAnsi" w:eastAsia="Arial" w:hAnsiTheme="minorHAnsi" w:cstheme="minorHAnsi"/>
                <w:color w:val="000000" w:themeColor="text1"/>
              </w:rPr>
            </w:pPr>
            <w:r w:rsidRPr="001469C3">
              <w:rPr>
                <w:rStyle w:val="normaltextrun"/>
                <w:rFonts w:asciiTheme="minorHAnsi" w:eastAsia="Arial" w:hAnsiTheme="minorHAnsi" w:cstheme="minorHAnsi"/>
                <w:color w:val="000000" w:themeColor="text1"/>
              </w:rPr>
              <w:t>Understand the importance of having high standards of professional conduct and be able to adapt to the needs of the school environment.</w:t>
            </w:r>
            <w:r w:rsidRPr="001469C3">
              <w:rPr>
                <w:rStyle w:val="normaltextrun"/>
                <w:rFonts w:asciiTheme="minorHAnsi" w:eastAsia="Arial" w:hAnsiTheme="minorHAnsi" w:cstheme="minorHAnsi"/>
                <w:i/>
                <w:iCs/>
                <w:color w:val="000000" w:themeColor="text1"/>
              </w:rPr>
              <w:t> </w:t>
            </w:r>
            <w:r w:rsidRPr="001469C3">
              <w:rPr>
                <w:rStyle w:val="normaltextrun"/>
                <w:rFonts w:asciiTheme="minorHAnsi" w:eastAsia="Arial" w:hAnsiTheme="minorHAnsi" w:cstheme="minorHAnsi"/>
                <w:color w:val="000000" w:themeColor="text1"/>
              </w:rPr>
              <w:t> </w:t>
            </w:r>
            <w:r w:rsidRPr="001469C3">
              <w:rPr>
                <w:rStyle w:val="eop"/>
                <w:rFonts w:asciiTheme="minorHAnsi" w:eastAsia="Arial" w:hAnsiTheme="minorHAnsi" w:cstheme="minorHAnsi"/>
                <w:color w:val="000000" w:themeColor="text1"/>
              </w:rPr>
              <w:t> </w:t>
            </w:r>
          </w:p>
          <w:p w14:paraId="703CFAE4" w14:textId="77777777" w:rsidR="001469C3" w:rsidRPr="001469C3" w:rsidRDefault="001469C3" w:rsidP="00AE6CDD">
            <w:pPr>
              <w:pStyle w:val="paragraph"/>
              <w:spacing w:before="0" w:beforeAutospacing="0" w:after="0" w:afterAutospacing="0"/>
              <w:textAlignment w:val="baseline"/>
              <w:rPr>
                <w:rStyle w:val="normaltextrun"/>
                <w:rFonts w:asciiTheme="minorHAnsi" w:eastAsia="Arial" w:hAnsiTheme="minorHAnsi" w:cstheme="minorHAnsi"/>
                <w:color w:val="000000" w:themeColor="text1"/>
              </w:rPr>
            </w:pPr>
          </w:p>
          <w:p w14:paraId="6283EA76" w14:textId="77777777" w:rsidR="001469C3" w:rsidRPr="001469C3" w:rsidRDefault="00C1007B" w:rsidP="001469C3">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1469C3">
              <w:rPr>
                <w:rStyle w:val="normaltextrun"/>
                <w:rFonts w:asciiTheme="minorHAnsi" w:eastAsia="Arial" w:hAnsiTheme="minorHAnsi" w:cstheme="minorHAnsi"/>
                <w:b/>
                <w:bCs/>
                <w:color w:val="000000" w:themeColor="text1"/>
              </w:rPr>
              <w:t>ASSESSMENT</w:t>
            </w:r>
            <w:r w:rsidRPr="001469C3">
              <w:rPr>
                <w:rStyle w:val="normaltextrun"/>
                <w:rFonts w:asciiTheme="minorHAnsi" w:eastAsia="Arial" w:hAnsiTheme="minorHAnsi" w:cstheme="minorHAnsi"/>
                <w:color w:val="000000" w:themeColor="text1"/>
              </w:rPr>
              <w:t xml:space="preserve"> –</w:t>
            </w:r>
            <w:r w:rsidR="003C07EA" w:rsidRPr="001469C3">
              <w:rPr>
                <w:rStyle w:val="normaltextrun"/>
                <w:rFonts w:asciiTheme="minorHAnsi" w:eastAsia="Arial" w:hAnsiTheme="minorHAnsi" w:cstheme="minorHAnsi"/>
                <w:color w:val="000000" w:themeColor="text1"/>
              </w:rPr>
              <w:br/>
            </w:r>
            <w:r w:rsidR="001469C3" w:rsidRPr="001469C3">
              <w:rPr>
                <w:rStyle w:val="normaltextrun"/>
                <w:rFonts w:asciiTheme="minorHAnsi" w:eastAsiaTheme="minorEastAsia" w:hAnsiTheme="minorHAnsi" w:cstheme="minorHAnsi"/>
                <w:color w:val="000000" w:themeColor="text1"/>
              </w:rPr>
              <w:t>Know that schools and settings will have different approaches to assessment in an EYFS setting.</w:t>
            </w:r>
            <w:r w:rsidR="001469C3" w:rsidRPr="001469C3">
              <w:rPr>
                <w:rStyle w:val="eop"/>
                <w:rFonts w:asciiTheme="minorHAnsi" w:eastAsiaTheme="minorEastAsia" w:hAnsiTheme="minorHAnsi" w:cstheme="minorHAnsi"/>
                <w:color w:val="000000" w:themeColor="text1"/>
              </w:rPr>
              <w:t> </w:t>
            </w:r>
          </w:p>
          <w:p w14:paraId="57BD3275" w14:textId="79C6A17B" w:rsidR="00994DA1" w:rsidRPr="001469C3" w:rsidRDefault="00994DA1" w:rsidP="00AE6CDD">
            <w:pPr>
              <w:pStyle w:val="paragraph"/>
              <w:spacing w:before="0" w:beforeAutospacing="0" w:after="0" w:afterAutospacing="0"/>
              <w:textAlignment w:val="baseline"/>
              <w:rPr>
                <w:rFonts w:asciiTheme="minorHAnsi" w:eastAsiaTheme="minorEastAsia" w:hAnsiTheme="minorHAnsi" w:cstheme="minorHAnsi"/>
                <w:color w:val="000000" w:themeColor="text1"/>
              </w:rPr>
            </w:pPr>
          </w:p>
        </w:tc>
      </w:tr>
      <w:tr w:rsidR="00994DA1" w:rsidRPr="00C1007B" w14:paraId="00501F7E" w14:textId="77777777" w:rsidTr="00994DA1">
        <w:trPr>
          <w:trHeight w:val="330"/>
        </w:trPr>
        <w:tc>
          <w:tcPr>
            <w:tcW w:w="10966" w:type="dxa"/>
            <w:gridSpan w:val="2"/>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Mentor Focus:</w:t>
            </w:r>
          </w:p>
        </w:tc>
      </w:tr>
      <w:tr w:rsidR="00994DA1" w:rsidRPr="00C1007B" w14:paraId="7CE8A7CB" w14:textId="77777777" w:rsidTr="001469C3">
        <w:trPr>
          <w:trHeight w:val="1813"/>
        </w:trPr>
        <w:tc>
          <w:tcPr>
            <w:tcW w:w="10966" w:type="dxa"/>
            <w:gridSpan w:val="2"/>
          </w:tcPr>
          <w:p w14:paraId="66E17F5D" w14:textId="08BCD783" w:rsidR="001469C3" w:rsidRDefault="001469C3" w:rsidP="001469C3">
            <w:pPr>
              <w:pStyle w:val="NoSpacing"/>
              <w:rPr>
                <w:rFonts w:asciiTheme="minorHAnsi" w:hAnsiTheme="minorHAnsi" w:cstheme="minorHAnsi"/>
                <w:szCs w:val="24"/>
              </w:rPr>
            </w:pPr>
            <w:r>
              <w:rPr>
                <w:rFonts w:asciiTheme="minorHAnsi" w:hAnsiTheme="minorHAnsi" w:cstheme="minorHAnsi"/>
                <w:szCs w:val="24"/>
              </w:rPr>
              <w:lastRenderedPageBreak/>
              <w:t xml:space="preserve">The PGCE trainees have already undertaken five weeks of study, related to the Early Years Foundation Stage </w:t>
            </w:r>
          </w:p>
          <w:p w14:paraId="74F1D9C1" w14:textId="39627F2F" w:rsidR="001469C3" w:rsidRDefault="001469C3" w:rsidP="001469C3">
            <w:pPr>
              <w:pStyle w:val="NoSpacing"/>
              <w:rPr>
                <w:rFonts w:asciiTheme="minorHAnsi" w:hAnsiTheme="minorHAnsi" w:cstheme="minorHAnsi"/>
                <w:szCs w:val="24"/>
              </w:rPr>
            </w:pPr>
            <w:r>
              <w:rPr>
                <w:rFonts w:asciiTheme="minorHAnsi" w:hAnsiTheme="minorHAnsi" w:cstheme="minorHAnsi"/>
                <w:szCs w:val="24"/>
              </w:rPr>
              <w:t>Curriculum, in preparation for this Introductory Phase Professional Practice. The trainees can articulate clearly and robustly the content of their EHU Curriculum, and how sessions and lectures link seamlessly to their professional practice experience in schools/nurseries, with you, as their expert colleague.</w:t>
            </w:r>
          </w:p>
          <w:p w14:paraId="69FBE8F7" w14:textId="77777777" w:rsidR="001469C3" w:rsidRDefault="001469C3" w:rsidP="001469C3">
            <w:pPr>
              <w:pStyle w:val="NoSpacing"/>
              <w:rPr>
                <w:rFonts w:asciiTheme="minorHAnsi" w:hAnsiTheme="minorHAnsi" w:cstheme="minorHAnsi"/>
                <w:szCs w:val="24"/>
              </w:rPr>
            </w:pPr>
          </w:p>
          <w:p w14:paraId="0FCE67E2" w14:textId="3B059172" w:rsidR="001469C3" w:rsidRDefault="001469C3" w:rsidP="001469C3">
            <w:pPr>
              <w:pStyle w:val="NoSpacing"/>
              <w:rPr>
                <w:rFonts w:asciiTheme="minorHAnsi" w:hAnsiTheme="minorHAnsi" w:cstheme="minorHAnsi"/>
                <w:szCs w:val="24"/>
              </w:rPr>
            </w:pPr>
            <w:r>
              <w:rPr>
                <w:rFonts w:asciiTheme="minorHAnsi" w:hAnsiTheme="minorHAnsi" w:cstheme="minorHAnsi"/>
                <w:szCs w:val="24"/>
              </w:rPr>
              <w:t xml:space="preserve">We would ask that Mentors focus their Weekly Development Meeting (WDM) upon the Intended Curriculum, as identified above. Furthermore, to engage trainees in professional dialogue related to what they have been learning and how they can use this new knowledge and understanding to help them in planning and delivering effective learning opportunities for the children. </w:t>
            </w:r>
          </w:p>
          <w:p w14:paraId="0AA774AE" w14:textId="77777777" w:rsidR="001469C3" w:rsidRDefault="001469C3" w:rsidP="001469C3">
            <w:pPr>
              <w:pStyle w:val="NoSpacing"/>
              <w:rPr>
                <w:rFonts w:asciiTheme="minorHAnsi" w:hAnsiTheme="minorHAnsi" w:cstheme="minorHAnsi"/>
                <w:szCs w:val="24"/>
              </w:rPr>
            </w:pPr>
          </w:p>
          <w:p w14:paraId="36B007D0" w14:textId="77777777" w:rsidR="004C10FA" w:rsidRDefault="001469C3" w:rsidP="001469C3">
            <w:pPr>
              <w:pStyle w:val="NoSpacing"/>
              <w:rPr>
                <w:rFonts w:asciiTheme="minorHAnsi" w:hAnsiTheme="minorHAnsi" w:cstheme="minorHAnsi"/>
                <w:szCs w:val="24"/>
              </w:rPr>
            </w:pPr>
            <w:r>
              <w:rPr>
                <w:rFonts w:asciiTheme="minorHAnsi" w:hAnsiTheme="minorHAnsi" w:cstheme="minorHAnsi"/>
                <w:szCs w:val="24"/>
              </w:rPr>
              <w:t>At EHU, we see the importance of ensuring trainee teachers are making links between theory and practice at every opportunity on Professional Practice, and Mentors can support this by meeting with trainees weekly to record their professional dialogue on the Weekly Development Summary (WDS) forms.</w:t>
            </w:r>
          </w:p>
          <w:p w14:paraId="1D925B20" w14:textId="77777777" w:rsidR="004C10FA" w:rsidRDefault="004C10FA" w:rsidP="001469C3">
            <w:pPr>
              <w:pStyle w:val="NoSpacing"/>
              <w:rPr>
                <w:rFonts w:asciiTheme="minorHAnsi" w:hAnsiTheme="minorHAnsi" w:cstheme="minorHAnsi"/>
                <w:szCs w:val="24"/>
              </w:rPr>
            </w:pPr>
          </w:p>
          <w:p w14:paraId="486611A1" w14:textId="77777777" w:rsidR="00994DA1" w:rsidRDefault="004C10FA" w:rsidP="001469C3">
            <w:pPr>
              <w:pStyle w:val="NoSpacing"/>
              <w:rPr>
                <w:rFonts w:asciiTheme="minorHAnsi" w:hAnsiTheme="minorHAnsi" w:cstheme="minorHAnsi"/>
                <w:b/>
                <w:bCs/>
                <w:szCs w:val="24"/>
              </w:rPr>
            </w:pPr>
            <w:r w:rsidRPr="004C10FA">
              <w:rPr>
                <w:rFonts w:asciiTheme="minorHAnsi" w:hAnsiTheme="minorHAnsi" w:cstheme="minorHAnsi"/>
                <w:b/>
                <w:bCs/>
                <w:szCs w:val="24"/>
              </w:rPr>
              <w:t>Remember that all WDS and LOs (from this week) will be completed and submitted using ABYASA.</w:t>
            </w:r>
            <w:r w:rsidR="001469C3" w:rsidRPr="004C10FA">
              <w:rPr>
                <w:rFonts w:asciiTheme="minorHAnsi" w:hAnsiTheme="minorHAnsi" w:cstheme="minorHAnsi"/>
                <w:b/>
                <w:bCs/>
                <w:szCs w:val="24"/>
              </w:rPr>
              <w:t xml:space="preserve"> </w:t>
            </w:r>
          </w:p>
          <w:p w14:paraId="2E4A8BF9" w14:textId="0DFC151F" w:rsidR="004C10FA" w:rsidRPr="004C10FA" w:rsidRDefault="004C10FA" w:rsidP="001469C3">
            <w:pPr>
              <w:pStyle w:val="NoSpacing"/>
              <w:rPr>
                <w:rFonts w:asciiTheme="minorHAnsi" w:hAnsiTheme="minorHAnsi" w:cstheme="minorHAnsi"/>
                <w:b/>
                <w:bCs/>
                <w:szCs w:val="24"/>
              </w:rPr>
            </w:pPr>
          </w:p>
        </w:tc>
      </w:tr>
      <w:tr w:rsidR="00994DA1" w:rsidRPr="00C1007B" w14:paraId="651385F9" w14:textId="06C0C143" w:rsidTr="00994DA1">
        <w:trPr>
          <w:trHeight w:val="241"/>
        </w:trPr>
        <w:tc>
          <w:tcPr>
            <w:tcW w:w="5250" w:type="dxa"/>
            <w:shd w:val="clear" w:color="auto" w:fill="CCC0D9" w:themeFill="accent4" w:themeFillTint="66"/>
          </w:tcPr>
          <w:p w14:paraId="554221B2" w14:textId="2D9C09CB"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Observation of experts to support training suggestions:</w:t>
            </w:r>
          </w:p>
        </w:tc>
        <w:tc>
          <w:tcPr>
            <w:tcW w:w="5716" w:type="dxa"/>
            <w:shd w:val="clear" w:color="auto" w:fill="CCC0D9" w:themeFill="accent4" w:themeFillTint="66"/>
          </w:tcPr>
          <w:p w14:paraId="2BC2E71B" w14:textId="2DE0C3A0"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1F0811" w:rsidRPr="00C1007B" w14:paraId="7A5E8D74" w14:textId="77777777" w:rsidTr="001F0811">
        <w:trPr>
          <w:trHeight w:val="2302"/>
        </w:trPr>
        <w:tc>
          <w:tcPr>
            <w:tcW w:w="5250" w:type="dxa"/>
          </w:tcPr>
          <w:p w14:paraId="26DC3D8E" w14:textId="77777777" w:rsidR="001469C3" w:rsidRDefault="001469C3" w:rsidP="001469C3">
            <w:pPr>
              <w:pStyle w:val="NoSpacing"/>
              <w:rPr>
                <w:rFonts w:asciiTheme="minorHAnsi" w:hAnsiTheme="minorHAnsi" w:cstheme="minorHAnsi"/>
                <w:szCs w:val="24"/>
              </w:rPr>
            </w:pPr>
            <w:r>
              <w:rPr>
                <w:rFonts w:asciiTheme="minorHAnsi" w:hAnsiTheme="minorHAnsi" w:cstheme="minorHAnsi"/>
                <w:szCs w:val="24"/>
              </w:rPr>
              <w:t xml:space="preserve">In addition to Mentors undertaking five lesson observations of the trainees whilst on placement, (as week one was an Induction/Introductory week for trainees, it did not require a formal lesson observation to be recorded), we would ask that trainees continue to take part in observations of ‘expert colleagues’ or Mentor’s teaching too. </w:t>
            </w:r>
          </w:p>
          <w:p w14:paraId="2386C9FE" w14:textId="77777777" w:rsidR="001469C3" w:rsidRDefault="001469C3" w:rsidP="001469C3">
            <w:pPr>
              <w:pStyle w:val="NoSpacing"/>
              <w:rPr>
                <w:rFonts w:asciiTheme="minorHAnsi" w:hAnsiTheme="minorHAnsi" w:cstheme="minorHAnsi"/>
                <w:szCs w:val="24"/>
              </w:rPr>
            </w:pPr>
          </w:p>
          <w:p w14:paraId="1977A61F" w14:textId="64B9946D" w:rsidR="001469C3" w:rsidRDefault="001469C3" w:rsidP="001469C3">
            <w:pPr>
              <w:pStyle w:val="NoSpacing"/>
              <w:rPr>
                <w:rFonts w:asciiTheme="minorHAnsi" w:hAnsiTheme="minorHAnsi" w:cstheme="minorHAnsi"/>
                <w:szCs w:val="24"/>
              </w:rPr>
            </w:pPr>
            <w:r>
              <w:rPr>
                <w:rFonts w:asciiTheme="minorHAnsi" w:hAnsiTheme="minorHAnsi" w:cstheme="minorHAnsi"/>
                <w:szCs w:val="24"/>
              </w:rPr>
              <w:t xml:space="preserve">The professional dialogue between trainee and Mentor at this point is crucial in ensuring there is a robust understanding of why Mentors plan and teach their intended curriculum, and what the expected outcomes for all learners is </w:t>
            </w:r>
          </w:p>
          <w:p w14:paraId="5298C896" w14:textId="77777777" w:rsidR="001469C3" w:rsidRDefault="001469C3" w:rsidP="001469C3">
            <w:pPr>
              <w:pStyle w:val="NoSpacing"/>
              <w:rPr>
                <w:rFonts w:asciiTheme="minorHAnsi" w:hAnsiTheme="minorHAnsi" w:cstheme="minorHAnsi"/>
                <w:szCs w:val="24"/>
              </w:rPr>
            </w:pPr>
            <w:r>
              <w:rPr>
                <w:rFonts w:asciiTheme="minorHAnsi" w:hAnsiTheme="minorHAnsi" w:cstheme="minorHAnsi"/>
                <w:szCs w:val="24"/>
              </w:rPr>
              <w:t xml:space="preserve">intended to be. </w:t>
            </w:r>
          </w:p>
          <w:p w14:paraId="120A05CE" w14:textId="77777777" w:rsidR="001469C3" w:rsidRDefault="001469C3" w:rsidP="001469C3">
            <w:pPr>
              <w:pStyle w:val="NoSpacing"/>
              <w:rPr>
                <w:rFonts w:asciiTheme="minorHAnsi" w:hAnsiTheme="minorHAnsi" w:cstheme="minorHAnsi"/>
                <w:szCs w:val="24"/>
              </w:rPr>
            </w:pPr>
          </w:p>
          <w:p w14:paraId="32F6E778" w14:textId="5B79988B" w:rsidR="001469C3" w:rsidRPr="008C2E3A" w:rsidRDefault="001469C3" w:rsidP="001469C3">
            <w:pPr>
              <w:pStyle w:val="NoSpacing"/>
              <w:rPr>
                <w:rFonts w:asciiTheme="minorHAnsi" w:hAnsiTheme="minorHAnsi" w:cstheme="minorHAnsi"/>
                <w:szCs w:val="24"/>
              </w:rPr>
            </w:pPr>
            <w:r>
              <w:rPr>
                <w:rFonts w:asciiTheme="minorHAnsi" w:hAnsiTheme="minorHAnsi" w:cstheme="minorHAnsi"/>
                <w:szCs w:val="24"/>
              </w:rPr>
              <w:t xml:space="preserve">Making explicit links and sharing clear and transparent thought processes with the trainee is fundamental to them understanding the ‘Observation, Assessment and Planning’ process of an expert </w:t>
            </w:r>
            <w:r w:rsidR="00A83ECE">
              <w:rPr>
                <w:rFonts w:asciiTheme="minorHAnsi" w:hAnsiTheme="minorHAnsi" w:cstheme="minorHAnsi"/>
                <w:szCs w:val="24"/>
              </w:rPr>
              <w:t>class teacher</w:t>
            </w:r>
            <w:r>
              <w:rPr>
                <w:rFonts w:asciiTheme="minorHAnsi" w:hAnsiTheme="minorHAnsi" w:cstheme="minorHAnsi"/>
                <w:szCs w:val="24"/>
              </w:rPr>
              <w:t xml:space="preserve"> who runs a successful classroom/setting.</w:t>
            </w:r>
          </w:p>
          <w:p w14:paraId="431DE343" w14:textId="3F52F0A0" w:rsidR="001F0811" w:rsidRPr="00C1007B" w:rsidRDefault="001F0811" w:rsidP="00994DA1">
            <w:pPr>
              <w:pStyle w:val="NoSpacing"/>
              <w:spacing w:line="276" w:lineRule="auto"/>
              <w:ind w:right="-23"/>
              <w:rPr>
                <w:rFonts w:asciiTheme="minorHAnsi" w:hAnsiTheme="minorHAnsi" w:cstheme="minorHAnsi"/>
                <w:szCs w:val="24"/>
              </w:rPr>
            </w:pPr>
          </w:p>
        </w:tc>
        <w:tc>
          <w:tcPr>
            <w:tcW w:w="5716" w:type="dxa"/>
          </w:tcPr>
          <w:p w14:paraId="0AB42F2B" w14:textId="295AB292" w:rsidR="001469C3" w:rsidRPr="001469C3" w:rsidRDefault="001469C3" w:rsidP="001469C3">
            <w:pPr>
              <w:spacing w:after="0" w:line="240" w:lineRule="auto"/>
              <w:rPr>
                <w:rFonts w:asciiTheme="minorHAnsi" w:hAnsiTheme="minorHAnsi" w:cstheme="minorHAnsi"/>
                <w:kern w:val="0"/>
                <w:szCs w:val="24"/>
                <w14:ligatures w14:val="none"/>
              </w:rPr>
            </w:pPr>
            <w:r w:rsidRPr="001469C3">
              <w:rPr>
                <w:rFonts w:asciiTheme="minorHAnsi" w:hAnsiTheme="minorHAnsi" w:cstheme="minorHAnsi"/>
                <w:kern w:val="0"/>
                <w:szCs w:val="24"/>
                <w14:ligatures w14:val="none"/>
              </w:rPr>
              <w:t>DEPARTMENT FOR EDUCATION, 20</w:t>
            </w:r>
            <w:r>
              <w:rPr>
                <w:rFonts w:asciiTheme="minorHAnsi" w:hAnsiTheme="minorHAnsi" w:cstheme="minorHAnsi"/>
                <w:kern w:val="0"/>
                <w:szCs w:val="24"/>
                <w14:ligatures w14:val="none"/>
              </w:rPr>
              <w:t xml:space="preserve">24. </w:t>
            </w:r>
            <w:r>
              <w:rPr>
                <w:rFonts w:asciiTheme="minorHAnsi" w:hAnsiTheme="minorHAnsi" w:cstheme="minorHAnsi"/>
                <w:i/>
                <w:iCs/>
                <w:kern w:val="0"/>
                <w:szCs w:val="24"/>
                <w14:ligatures w14:val="none"/>
              </w:rPr>
              <w:t>Initial Teacher Training and Early Career Framework (ITT ECF)</w:t>
            </w:r>
            <w:r w:rsidRPr="001469C3">
              <w:rPr>
                <w:rFonts w:asciiTheme="minorHAnsi" w:hAnsiTheme="minorHAnsi" w:cstheme="minorHAnsi"/>
                <w:i/>
                <w:iCs/>
                <w:kern w:val="0"/>
                <w:szCs w:val="24"/>
                <w14:ligatures w14:val="none"/>
              </w:rPr>
              <w:t xml:space="preserve">. </w:t>
            </w:r>
            <w:r w:rsidRPr="001469C3">
              <w:rPr>
                <w:rFonts w:asciiTheme="minorHAnsi" w:hAnsiTheme="minorHAnsi" w:cstheme="minorHAnsi"/>
                <w:kern w:val="0"/>
                <w:szCs w:val="24"/>
                <w14:ligatures w14:val="none"/>
              </w:rPr>
              <w:t xml:space="preserve">London: Crown. </w:t>
            </w:r>
          </w:p>
          <w:p w14:paraId="4AA2E6BE" w14:textId="77777777" w:rsidR="001469C3" w:rsidRPr="001469C3" w:rsidRDefault="001469C3" w:rsidP="001469C3">
            <w:pPr>
              <w:spacing w:after="0" w:line="240" w:lineRule="auto"/>
              <w:rPr>
                <w:rFonts w:asciiTheme="minorHAnsi" w:hAnsiTheme="minorHAnsi" w:cstheme="minorHAnsi"/>
                <w:kern w:val="0"/>
                <w:sz w:val="28"/>
                <w:szCs w:val="28"/>
                <w14:ligatures w14:val="none"/>
              </w:rPr>
            </w:pPr>
          </w:p>
          <w:p w14:paraId="667AD6BF" w14:textId="51270F1F" w:rsidR="001469C3" w:rsidRPr="001469C3" w:rsidRDefault="001469C3" w:rsidP="001469C3">
            <w:pPr>
              <w:spacing w:after="0" w:line="240" w:lineRule="auto"/>
              <w:rPr>
                <w:rFonts w:asciiTheme="minorHAnsi" w:hAnsiTheme="minorHAnsi" w:cstheme="minorHAnsi"/>
                <w:kern w:val="0"/>
                <w:szCs w:val="24"/>
                <w14:ligatures w14:val="none"/>
              </w:rPr>
            </w:pPr>
            <w:r w:rsidRPr="001469C3">
              <w:rPr>
                <w:rFonts w:asciiTheme="minorHAnsi" w:hAnsiTheme="minorHAnsi" w:cstheme="minorHAnsi"/>
                <w:kern w:val="0"/>
                <w:szCs w:val="24"/>
                <w14:ligatures w14:val="none"/>
              </w:rPr>
              <w:t>DEPARTMENT FO</w:t>
            </w:r>
            <w:r w:rsidR="00A83ECE">
              <w:rPr>
                <w:rFonts w:asciiTheme="minorHAnsi" w:hAnsiTheme="minorHAnsi" w:cstheme="minorHAnsi"/>
                <w:kern w:val="0"/>
                <w:szCs w:val="24"/>
                <w14:ligatures w14:val="none"/>
              </w:rPr>
              <w:t>R</w:t>
            </w:r>
            <w:r w:rsidRPr="001469C3">
              <w:rPr>
                <w:rFonts w:asciiTheme="minorHAnsi" w:hAnsiTheme="minorHAnsi" w:cstheme="minorHAnsi"/>
                <w:kern w:val="0"/>
                <w:szCs w:val="24"/>
                <w14:ligatures w14:val="none"/>
              </w:rPr>
              <w:t xml:space="preserve"> EDUCATION, 2015. </w:t>
            </w:r>
            <w:r w:rsidRPr="001469C3">
              <w:rPr>
                <w:rFonts w:asciiTheme="minorHAnsi" w:hAnsiTheme="minorHAnsi" w:cstheme="minorHAnsi"/>
                <w:i/>
                <w:iCs/>
                <w:kern w:val="0"/>
                <w:szCs w:val="24"/>
                <w14:ligatures w14:val="none"/>
              </w:rPr>
              <w:t xml:space="preserve">Carter review of Initial Teacher Training (ITT) </w:t>
            </w:r>
            <w:r w:rsidRPr="001469C3">
              <w:rPr>
                <w:rFonts w:asciiTheme="minorHAnsi" w:hAnsiTheme="minorHAnsi" w:cstheme="minorHAnsi"/>
                <w:kern w:val="0"/>
                <w:szCs w:val="24"/>
                <w14:ligatures w14:val="none"/>
              </w:rPr>
              <w:t>[online]. London: Crown.</w:t>
            </w:r>
          </w:p>
          <w:p w14:paraId="118D416B" w14:textId="77777777" w:rsidR="001469C3" w:rsidRPr="001469C3" w:rsidRDefault="001469C3" w:rsidP="001469C3">
            <w:pPr>
              <w:spacing w:after="0" w:line="240" w:lineRule="auto"/>
              <w:rPr>
                <w:rFonts w:asciiTheme="minorHAnsi" w:hAnsiTheme="minorHAnsi" w:cstheme="minorHAnsi"/>
                <w:kern w:val="0"/>
                <w:szCs w:val="24"/>
                <w14:ligatures w14:val="none"/>
              </w:rPr>
            </w:pPr>
            <w:r w:rsidRPr="001469C3">
              <w:rPr>
                <w:rFonts w:asciiTheme="minorHAnsi" w:hAnsiTheme="minorHAnsi" w:cstheme="minorHAnsi"/>
                <w:kern w:val="0"/>
                <w:szCs w:val="24"/>
                <w14:ligatures w14:val="none"/>
              </w:rPr>
              <w:t xml:space="preserve">Available from: </w:t>
            </w:r>
            <w:hyperlink r:id="rId10" w:history="1">
              <w:r w:rsidRPr="001469C3">
                <w:rPr>
                  <w:rFonts w:asciiTheme="minorHAnsi" w:hAnsiTheme="minorHAnsi" w:cstheme="minorHAnsi"/>
                  <w:color w:val="0000FF" w:themeColor="hyperlink"/>
                  <w:kern w:val="0"/>
                  <w:szCs w:val="24"/>
                  <w:u w:val="single"/>
                  <w14:ligatures w14:val="none"/>
                </w:rPr>
                <w:t>https://www.gov.uk/government/publications/carter-review-of-initial-teacher-training</w:t>
              </w:r>
            </w:hyperlink>
          </w:p>
          <w:p w14:paraId="6CA4690A" w14:textId="6BE60B74" w:rsidR="001F0811" w:rsidRPr="00C1007B" w:rsidRDefault="001F0811" w:rsidP="00994DA1">
            <w:pPr>
              <w:pStyle w:val="NoSpacing"/>
              <w:spacing w:line="276" w:lineRule="auto"/>
              <w:ind w:right="-23"/>
              <w:rPr>
                <w:rFonts w:asciiTheme="minorHAnsi" w:hAnsiTheme="minorHAnsi" w:cstheme="minorHAnsi"/>
                <w:szCs w:val="24"/>
              </w:rPr>
            </w:pPr>
          </w:p>
        </w:tc>
      </w:tr>
      <w:tr w:rsidR="001F0811" w:rsidRPr="00C1007B" w14:paraId="43DBE0D1" w14:textId="77777777" w:rsidTr="001F0811">
        <w:trPr>
          <w:trHeight w:val="407"/>
        </w:trPr>
        <w:tc>
          <w:tcPr>
            <w:tcW w:w="5250" w:type="dxa"/>
            <w:shd w:val="clear" w:color="auto" w:fill="CCC0D9" w:themeFill="accent4" w:themeFillTint="66"/>
          </w:tcPr>
          <w:p w14:paraId="2DC427E2" w14:textId="413CB7E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Link Tutor:</w:t>
            </w:r>
          </w:p>
        </w:tc>
        <w:tc>
          <w:tcPr>
            <w:tcW w:w="5716" w:type="dxa"/>
            <w:shd w:val="clear" w:color="auto" w:fill="CCC0D9" w:themeFill="accent4" w:themeFillTint="66"/>
          </w:tcPr>
          <w:p w14:paraId="593AE7CF" w14:textId="4062C82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994DA1" w:rsidRPr="00C1007B" w14:paraId="6A74EBCF" w14:textId="5AD0A030" w:rsidTr="001F0811">
        <w:trPr>
          <w:trHeight w:val="2097"/>
        </w:trPr>
        <w:tc>
          <w:tcPr>
            <w:tcW w:w="5250" w:type="dxa"/>
          </w:tcPr>
          <w:p w14:paraId="738FB08C" w14:textId="1790AB4E" w:rsidR="00994DA1" w:rsidRPr="00C1007B" w:rsidRDefault="00A83ECE"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Link tutors will have contacted trainees and Mentors at least once, by week two.  This first contact point (QA1) will have been to ensure that both trainee and Mentor know what their role is during this Professional Practice (PP) placement.  </w:t>
            </w:r>
            <w:r w:rsidRPr="00FC4F98">
              <w:rPr>
                <w:rFonts w:asciiTheme="minorHAnsi" w:hAnsiTheme="minorHAnsi" w:cstheme="minorHAnsi"/>
                <w:b/>
                <w:bCs/>
                <w:szCs w:val="24"/>
              </w:rPr>
              <w:t xml:space="preserve">During this week also QA2 point will be designed to be a good opportunity to talk through the first </w:t>
            </w:r>
            <w:r w:rsidRPr="00FC4F98">
              <w:rPr>
                <w:rFonts w:asciiTheme="minorHAnsi" w:hAnsiTheme="minorHAnsi" w:cstheme="minorHAnsi"/>
                <w:b/>
                <w:bCs/>
                <w:szCs w:val="24"/>
              </w:rPr>
              <w:lastRenderedPageBreak/>
              <w:t>WDS and check whether there are any concerns or questions.</w:t>
            </w:r>
          </w:p>
        </w:tc>
        <w:tc>
          <w:tcPr>
            <w:tcW w:w="5716" w:type="dxa"/>
          </w:tcPr>
          <w:p w14:paraId="109E3E50" w14:textId="4CF75322" w:rsidR="00994DA1" w:rsidRPr="00C1007B" w:rsidRDefault="00A83ECE"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lastRenderedPageBreak/>
              <w:t xml:space="preserve">As this will be your first teaching week trainees, then please ensure that you are ready, prepared and know exactly what you are teaching and what is expected of you.  Ensure that you have agreed the week’s teaching opportunities at your earlier Weekly Development Meeting (WDM) and are able to put this plan into place.  Good luck! </w:t>
            </w:r>
          </w:p>
        </w:tc>
      </w:tr>
    </w:tbl>
    <w:p w14:paraId="00B45BF0" w14:textId="77777777" w:rsidR="008C357D" w:rsidRDefault="008C357D" w:rsidP="008C357D">
      <w:pPr>
        <w:spacing w:after="0" w:line="240" w:lineRule="auto"/>
        <w:rPr>
          <w:rFonts w:asciiTheme="minorHAnsi" w:hAnsiTheme="minorHAnsi" w:cstheme="minorHAnsi"/>
          <w:szCs w:val="24"/>
        </w:rPr>
      </w:pPr>
    </w:p>
    <w:p w14:paraId="52C16241" w14:textId="587E1783"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hAnsiTheme="minorHAnsi" w:cstheme="minorHAnsi"/>
          <w:szCs w:val="24"/>
        </w:rPr>
        <w:t xml:space="preserve">I would like to take this opportunity, on behalf of Edge Hill, to thank you for </w:t>
      </w:r>
      <w:r w:rsidR="00A83ECE">
        <w:rPr>
          <w:rFonts w:asciiTheme="minorHAnsi" w:hAnsiTheme="minorHAnsi" w:cstheme="minorHAnsi"/>
          <w:szCs w:val="24"/>
        </w:rPr>
        <w:t xml:space="preserve">continuing to </w:t>
      </w:r>
      <w:r>
        <w:rPr>
          <w:rFonts w:asciiTheme="minorHAnsi" w:hAnsiTheme="minorHAnsi" w:cstheme="minorHAnsi"/>
          <w:szCs w:val="24"/>
        </w:rPr>
        <w:t xml:space="preserve">mentor and support our trainees.  If you require any further advice or guidance during this placement, then please contact me directly as the </w:t>
      </w:r>
      <w:r w:rsidRPr="002577ED">
        <w:rPr>
          <w:rFonts w:asciiTheme="minorHAnsi" w:hAnsiTheme="minorHAnsi" w:cstheme="minorHAnsi"/>
          <w:b/>
          <w:bCs/>
          <w:szCs w:val="24"/>
        </w:rPr>
        <w:t>P</w:t>
      </w:r>
      <w:r>
        <w:rPr>
          <w:rFonts w:asciiTheme="minorHAnsi" w:hAnsiTheme="minorHAnsi" w:cstheme="minorHAnsi"/>
          <w:b/>
          <w:bCs/>
          <w:szCs w:val="24"/>
        </w:rPr>
        <w:t>rofessional Practice</w:t>
      </w:r>
      <w:r w:rsidRPr="002577ED">
        <w:rPr>
          <w:rFonts w:asciiTheme="minorHAnsi" w:hAnsiTheme="minorHAnsi" w:cstheme="minorHAnsi"/>
          <w:b/>
          <w:bCs/>
          <w:szCs w:val="24"/>
        </w:rPr>
        <w:t xml:space="preserve"> Quality Lead</w:t>
      </w:r>
      <w:r>
        <w:rPr>
          <w:rFonts w:asciiTheme="minorHAnsi" w:hAnsiTheme="minorHAnsi" w:cstheme="minorHAnsi"/>
          <w:szCs w:val="24"/>
        </w:rPr>
        <w:t xml:space="preserve"> for the </w:t>
      </w:r>
      <w:r w:rsidRPr="00C475B7">
        <w:rPr>
          <w:rFonts w:asciiTheme="minorHAnsi" w:eastAsia="Times New Roman" w:hAnsiTheme="minorHAnsi" w:cstheme="minorHAnsi"/>
          <w:color w:val="000000"/>
          <w:kern w:val="0"/>
          <w:szCs w:val="24"/>
          <w:bdr w:val="none" w:sz="0" w:space="0" w:color="auto" w:frame="1"/>
          <w:lang w:eastAsia="en-GB"/>
          <w14:ligatures w14:val="none"/>
        </w:rPr>
        <w:t>PGCE Primary</w:t>
      </w:r>
      <w:r w:rsidRPr="002577ED">
        <w:rPr>
          <w:rFonts w:asciiTheme="minorHAnsi" w:eastAsia="Times New Roman" w:hAnsiTheme="minorHAnsi" w:cstheme="minorHAnsi"/>
          <w:color w:val="000000"/>
          <w:kern w:val="0"/>
          <w:szCs w:val="24"/>
          <w:bdr w:val="none" w:sz="0" w:space="0" w:color="auto" w:frame="1"/>
          <w:lang w:eastAsia="en-GB"/>
          <w14:ligatures w14:val="none"/>
        </w:rPr>
        <w:t xml:space="preserve"> 3-7</w:t>
      </w:r>
      <w:r>
        <w:rPr>
          <w:rFonts w:asciiTheme="minorHAnsi" w:eastAsia="Times New Roman" w:hAnsiTheme="minorHAnsi" w:cstheme="minorHAnsi"/>
          <w:color w:val="000000"/>
          <w:kern w:val="0"/>
          <w:szCs w:val="24"/>
          <w:bdr w:val="none" w:sz="0" w:space="0" w:color="auto" w:frame="1"/>
          <w:lang w:eastAsia="en-GB"/>
          <w14:ligatures w14:val="none"/>
        </w:rPr>
        <w:t xml:space="preserve"> trainees.</w:t>
      </w:r>
    </w:p>
    <w:p w14:paraId="5FE32FA7" w14:textId="77777777"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29A803EB" w14:textId="77777777"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 xml:space="preserve">Amanda Casey – </w:t>
      </w:r>
      <w:hyperlink r:id="rId11" w:history="1">
        <w:r w:rsidRPr="00652934">
          <w:rPr>
            <w:rStyle w:val="Hyperlink"/>
            <w:rFonts w:asciiTheme="minorHAnsi" w:eastAsia="Times New Roman" w:hAnsiTheme="minorHAnsi" w:cstheme="minorHAnsi"/>
            <w:kern w:val="0"/>
            <w:szCs w:val="24"/>
            <w:bdr w:val="none" w:sz="0" w:space="0" w:color="auto" w:frame="1"/>
            <w:lang w:eastAsia="en-GB"/>
            <w14:ligatures w14:val="none"/>
          </w:rPr>
          <w:t>Caseya@edgehill.ac.uk</w:t>
        </w:r>
      </w:hyperlink>
    </w:p>
    <w:p w14:paraId="763FC757" w14:textId="08B639EA" w:rsidR="00BB4ADE" w:rsidRPr="00A83ECE" w:rsidRDefault="008C357D" w:rsidP="00A83ECE">
      <w:pPr>
        <w:spacing w:after="0" w:line="240" w:lineRule="auto"/>
        <w:rPr>
          <w:rFonts w:asciiTheme="minorHAnsi" w:eastAsia="Times New Roman" w:hAnsiTheme="minorHAnsi" w:cstheme="minorHAnsi"/>
          <w:color w:val="242424"/>
          <w:kern w:val="0"/>
          <w:sz w:val="20"/>
          <w:szCs w:val="20"/>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Office number - 01695 650774</w:t>
      </w:r>
    </w:p>
    <w:sectPr w:rsidR="00BB4ADE" w:rsidRPr="00A83EC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978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83C3B"/>
    <w:rsid w:val="000F3143"/>
    <w:rsid w:val="001469C3"/>
    <w:rsid w:val="001F0811"/>
    <w:rsid w:val="0022573C"/>
    <w:rsid w:val="00330AAC"/>
    <w:rsid w:val="003C07EA"/>
    <w:rsid w:val="003C562F"/>
    <w:rsid w:val="003F2A64"/>
    <w:rsid w:val="00430E16"/>
    <w:rsid w:val="00456F38"/>
    <w:rsid w:val="004C10FA"/>
    <w:rsid w:val="00722685"/>
    <w:rsid w:val="0077142C"/>
    <w:rsid w:val="00822698"/>
    <w:rsid w:val="008A049B"/>
    <w:rsid w:val="008C357D"/>
    <w:rsid w:val="00914E68"/>
    <w:rsid w:val="00971F84"/>
    <w:rsid w:val="00994DA1"/>
    <w:rsid w:val="00A04B4D"/>
    <w:rsid w:val="00A83ECE"/>
    <w:rsid w:val="00AE6CDD"/>
    <w:rsid w:val="00B17D55"/>
    <w:rsid w:val="00BB4ADE"/>
    <w:rsid w:val="00C1007B"/>
    <w:rsid w:val="00CF75EE"/>
    <w:rsid w:val="00F21A43"/>
    <w:rsid w:val="00F25D3F"/>
    <w:rsid w:val="00FC4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50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ya@edgehill.ac.uk" TargetMode="External"/><Relationship Id="rId5" Type="http://schemas.openxmlformats.org/officeDocument/2006/relationships/numbering" Target="numbering.xml"/><Relationship Id="rId10" Type="http://schemas.openxmlformats.org/officeDocument/2006/relationships/hyperlink" Target="https://www.gov.uk/government/publications/carter-review-of-initial-teacher-trainin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3.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5D445-E1CE-4860-AEAF-E09052E33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Amanda Casey</cp:lastModifiedBy>
  <cp:revision>2</cp:revision>
  <dcterms:created xsi:type="dcterms:W3CDTF">2024-09-27T15:58:00Z</dcterms:created>
  <dcterms:modified xsi:type="dcterms:W3CDTF">2024-09-27T15:58:00Z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