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2"/>
        <w:gridCol w:w="1040"/>
        <w:gridCol w:w="4863"/>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6B1CC6FB"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3A4BAE">
              <w:rPr>
                <w:rFonts w:asciiTheme="minorHAnsi" w:hAnsiTheme="minorHAnsi" w:cstheme="minorHAnsi"/>
                <w:szCs w:val="24"/>
              </w:rPr>
              <w:t>5-11</w:t>
            </w:r>
            <w:r w:rsidRPr="00C1007B">
              <w:rPr>
                <w:rFonts w:asciiTheme="minorHAnsi" w:hAnsiTheme="minorHAnsi" w:cstheme="minorHAnsi"/>
                <w:szCs w:val="24"/>
              </w:rPr>
              <w:t xml:space="preserve">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19405E7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2FE03F1A" w:rsidR="00F21A43" w:rsidRPr="00C1007B" w:rsidRDefault="007C056D"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3</w:t>
            </w:r>
            <w:r w:rsidR="003C07EA" w:rsidRPr="00C1007B">
              <w:rPr>
                <w:rFonts w:asciiTheme="minorHAnsi" w:hAnsiTheme="minorHAnsi" w:cstheme="minorHAnsi"/>
                <w:szCs w:val="24"/>
              </w:rPr>
              <w:t xml:space="preserve"> (covers </w:t>
            </w:r>
            <w:r w:rsidR="00CD6472">
              <w:rPr>
                <w:rFonts w:asciiTheme="minorHAnsi" w:hAnsiTheme="minorHAnsi" w:cstheme="minorHAnsi"/>
                <w:szCs w:val="24"/>
              </w:rPr>
              <w:t>21</w:t>
            </w:r>
            <w:r w:rsidR="00CD6472" w:rsidRPr="00CD6472">
              <w:rPr>
                <w:rFonts w:asciiTheme="minorHAnsi" w:hAnsiTheme="minorHAnsi" w:cstheme="minorHAnsi"/>
                <w:szCs w:val="24"/>
                <w:vertAlign w:val="superscript"/>
              </w:rPr>
              <w:t>st</w:t>
            </w:r>
            <w:r w:rsidR="00CD6472">
              <w:rPr>
                <w:rFonts w:asciiTheme="minorHAnsi" w:hAnsiTheme="minorHAnsi" w:cstheme="minorHAnsi"/>
                <w:szCs w:val="24"/>
              </w:rPr>
              <w:t xml:space="preserve"> to 25</w:t>
            </w:r>
            <w:r w:rsidR="00CD6472" w:rsidRPr="00CD6472">
              <w:rPr>
                <w:rFonts w:asciiTheme="minorHAnsi" w:hAnsiTheme="minorHAnsi" w:cstheme="minorHAnsi"/>
                <w:szCs w:val="24"/>
                <w:vertAlign w:val="superscript"/>
              </w:rPr>
              <w:t>th</w:t>
            </w:r>
            <w:r w:rsidR="00CD6472">
              <w:rPr>
                <w:rFonts w:asciiTheme="minorHAnsi" w:hAnsiTheme="minorHAnsi" w:cstheme="minorHAnsi"/>
                <w:szCs w:val="24"/>
              </w:rPr>
              <w:t xml:space="preserve"> October</w:t>
            </w:r>
            <w:r w:rsidR="00C77E4E">
              <w:rPr>
                <w:rFonts w:asciiTheme="minorHAnsi" w:hAnsiTheme="minorHAnsi" w:cstheme="minorHAnsi"/>
                <w:szCs w:val="24"/>
              </w:rPr>
              <w:t xml:space="preserve"> </w:t>
            </w:r>
            <w:r w:rsidR="00C77E4E" w:rsidRPr="00C77E4E">
              <w:rPr>
                <w:rFonts w:asciiTheme="minorHAnsi" w:hAnsiTheme="minorHAnsi" w:cstheme="minorHAnsi"/>
                <w:b/>
                <w:bCs/>
                <w:szCs w:val="24"/>
              </w:rPr>
              <w:t>OR</w:t>
            </w:r>
            <w:r w:rsidR="00C77E4E">
              <w:rPr>
                <w:rFonts w:asciiTheme="minorHAnsi" w:hAnsiTheme="minorHAnsi" w:cstheme="minorHAnsi"/>
                <w:szCs w:val="24"/>
              </w:rPr>
              <w:t xml:space="preserve"> 28</w:t>
            </w:r>
            <w:r w:rsidR="00C77E4E" w:rsidRPr="00C77E4E">
              <w:rPr>
                <w:rFonts w:asciiTheme="minorHAnsi" w:hAnsiTheme="minorHAnsi" w:cstheme="minorHAnsi"/>
                <w:szCs w:val="24"/>
                <w:vertAlign w:val="superscript"/>
              </w:rPr>
              <w:t>th</w:t>
            </w:r>
            <w:r w:rsidR="00C77E4E">
              <w:rPr>
                <w:rFonts w:asciiTheme="minorHAnsi" w:hAnsiTheme="minorHAnsi" w:cstheme="minorHAnsi"/>
                <w:szCs w:val="24"/>
                <w:vertAlign w:val="superscript"/>
              </w:rPr>
              <w:t xml:space="preserve"> </w:t>
            </w:r>
            <w:r w:rsidR="00C77E4E">
              <w:rPr>
                <w:rFonts w:asciiTheme="minorHAnsi" w:hAnsiTheme="minorHAnsi" w:cstheme="minorHAnsi"/>
                <w:szCs w:val="24"/>
              </w:rPr>
              <w:t>Oct to 1</w:t>
            </w:r>
            <w:r w:rsidR="00C77E4E" w:rsidRPr="00C77E4E">
              <w:rPr>
                <w:rFonts w:asciiTheme="minorHAnsi" w:hAnsiTheme="minorHAnsi" w:cstheme="minorHAnsi"/>
                <w:szCs w:val="24"/>
                <w:vertAlign w:val="superscript"/>
              </w:rPr>
              <w:t>st</w:t>
            </w:r>
            <w:r w:rsidR="00C77E4E">
              <w:rPr>
                <w:rFonts w:asciiTheme="minorHAnsi" w:hAnsiTheme="minorHAnsi" w:cstheme="minorHAnsi"/>
                <w:szCs w:val="24"/>
              </w:rPr>
              <w:t xml:space="preserve"> Nov</w:t>
            </w:r>
            <w:r w:rsidR="003C07EA" w:rsidRPr="00C1007B">
              <w:rPr>
                <w:rFonts w:asciiTheme="minorHAnsi" w:hAnsiTheme="minorHAnsi" w:cstheme="minorHAnsi"/>
                <w:szCs w:val="24"/>
              </w:rPr>
              <w:t>)</w:t>
            </w:r>
            <w:r w:rsidR="00CD6472">
              <w:rPr>
                <w:rFonts w:asciiTheme="minorHAnsi" w:hAnsiTheme="minorHAnsi" w:cstheme="minorHAnsi"/>
                <w:szCs w:val="24"/>
              </w:rPr>
              <w:t xml:space="preserve"> </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25696E92" w14:textId="1B81810E" w:rsid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r w:rsidRPr="00C1007B">
        <w:rPr>
          <w:rFonts w:asciiTheme="minorHAnsi" w:hAnsiTheme="minorHAnsi" w:cstheme="minorHAnsi"/>
          <w:color w:val="000000"/>
          <w:szCs w:val="24"/>
          <w:bdr w:val="none" w:sz="0" w:space="0" w:color="auto" w:frame="1"/>
          <w:shd w:val="clear" w:color="auto" w:fill="FFFFFF"/>
        </w:rPr>
        <w:t xml:space="preserve">Monday </w:t>
      </w:r>
      <w:r w:rsidR="00CD6472">
        <w:rPr>
          <w:rFonts w:asciiTheme="minorHAnsi" w:hAnsiTheme="minorHAnsi" w:cstheme="minorHAnsi"/>
          <w:color w:val="000000"/>
          <w:szCs w:val="24"/>
          <w:bdr w:val="none" w:sz="0" w:space="0" w:color="auto" w:frame="1"/>
          <w:shd w:val="clear" w:color="auto" w:fill="FFFFFF"/>
        </w:rPr>
        <w:t>21</w:t>
      </w:r>
      <w:r w:rsidR="00CD6472" w:rsidRPr="00CD6472">
        <w:rPr>
          <w:rFonts w:asciiTheme="minorHAnsi" w:hAnsiTheme="minorHAnsi" w:cstheme="minorHAnsi"/>
          <w:color w:val="000000"/>
          <w:szCs w:val="24"/>
          <w:bdr w:val="none" w:sz="0" w:space="0" w:color="auto" w:frame="1"/>
          <w:shd w:val="clear" w:color="auto" w:fill="FFFFFF"/>
          <w:vertAlign w:val="superscript"/>
        </w:rPr>
        <w:t>st</w:t>
      </w:r>
      <w:r w:rsidRPr="00C1007B">
        <w:rPr>
          <w:rFonts w:asciiTheme="minorHAnsi" w:hAnsiTheme="minorHAnsi" w:cstheme="minorHAnsi"/>
          <w:color w:val="000000"/>
          <w:szCs w:val="24"/>
          <w:bdr w:val="none" w:sz="0" w:space="0" w:color="auto" w:frame="1"/>
          <w:shd w:val="clear" w:color="auto" w:fill="FFFFFF"/>
        </w:rPr>
        <w:t xml:space="preserve"> October </w:t>
      </w:r>
      <w:r w:rsidR="00CD6472">
        <w:rPr>
          <w:rFonts w:asciiTheme="minorHAnsi" w:hAnsiTheme="minorHAnsi" w:cstheme="minorHAnsi"/>
          <w:color w:val="000000"/>
          <w:szCs w:val="24"/>
          <w:bdr w:val="none" w:sz="0" w:space="0" w:color="auto" w:frame="1"/>
          <w:shd w:val="clear" w:color="auto" w:fill="FFFFFF"/>
        </w:rPr>
        <w:t>is the</w:t>
      </w:r>
      <w:r w:rsidRPr="00C1007B">
        <w:rPr>
          <w:rFonts w:asciiTheme="minorHAnsi" w:hAnsiTheme="minorHAnsi" w:cstheme="minorHAnsi"/>
          <w:color w:val="000000"/>
          <w:szCs w:val="24"/>
          <w:bdr w:val="none" w:sz="0" w:space="0" w:color="auto" w:frame="1"/>
          <w:shd w:val="clear" w:color="auto" w:fill="FFFFFF"/>
        </w:rPr>
        <w:t xml:space="preserve"> beginning of the </w:t>
      </w:r>
      <w:r w:rsidR="00CD6472">
        <w:rPr>
          <w:rFonts w:asciiTheme="minorHAnsi" w:hAnsiTheme="minorHAnsi" w:cstheme="minorHAnsi"/>
          <w:color w:val="000000"/>
          <w:szCs w:val="24"/>
          <w:bdr w:val="none" w:sz="0" w:space="0" w:color="auto" w:frame="1"/>
          <w:shd w:val="clear" w:color="auto" w:fill="FFFFFF"/>
        </w:rPr>
        <w:t>3</w:t>
      </w:r>
      <w:r w:rsidR="00CD6472" w:rsidRPr="00CD6472">
        <w:rPr>
          <w:rFonts w:asciiTheme="minorHAnsi" w:hAnsiTheme="minorHAnsi" w:cstheme="minorHAnsi"/>
          <w:color w:val="000000"/>
          <w:szCs w:val="24"/>
          <w:bdr w:val="none" w:sz="0" w:space="0" w:color="auto" w:frame="1"/>
          <w:shd w:val="clear" w:color="auto" w:fill="FFFFFF"/>
          <w:vertAlign w:val="superscript"/>
        </w:rPr>
        <w:t>rd</w:t>
      </w:r>
      <w:r w:rsidR="00CD6472">
        <w:rPr>
          <w:rFonts w:asciiTheme="minorHAnsi" w:hAnsiTheme="minorHAnsi" w:cstheme="minorHAnsi"/>
          <w:color w:val="000000"/>
          <w:szCs w:val="24"/>
          <w:bdr w:val="none" w:sz="0" w:space="0" w:color="auto" w:frame="1"/>
          <w:shd w:val="clear" w:color="auto" w:fill="FFFFFF"/>
        </w:rPr>
        <w:t xml:space="preserve"> week of the Introductory Professional Practice for our</w:t>
      </w:r>
      <w:r w:rsidR="003A4BAE">
        <w:rPr>
          <w:rFonts w:asciiTheme="minorHAnsi" w:hAnsiTheme="minorHAnsi" w:cstheme="minorHAnsi"/>
          <w:color w:val="000000"/>
          <w:szCs w:val="24"/>
          <w:bdr w:val="none" w:sz="0" w:space="0" w:color="auto" w:frame="1"/>
          <w:shd w:val="clear" w:color="auto" w:fill="FFFFFF"/>
        </w:rPr>
        <w:t xml:space="preserve"> </w:t>
      </w:r>
      <w:r w:rsidRPr="00C1007B">
        <w:rPr>
          <w:rFonts w:asciiTheme="minorHAnsi" w:hAnsiTheme="minorHAnsi" w:cstheme="minorHAnsi"/>
          <w:color w:val="000000"/>
          <w:szCs w:val="24"/>
          <w:bdr w:val="none" w:sz="0" w:space="0" w:color="auto" w:frame="1"/>
          <w:shd w:val="clear" w:color="auto" w:fill="FFFFFF"/>
        </w:rPr>
        <w:t>PGCE</w:t>
      </w:r>
      <w:r w:rsidR="003A4BAE">
        <w:rPr>
          <w:rFonts w:asciiTheme="minorHAnsi" w:hAnsiTheme="minorHAnsi" w:cstheme="minorHAnsi"/>
          <w:color w:val="000000"/>
          <w:szCs w:val="24"/>
          <w:bdr w:val="none" w:sz="0" w:space="0" w:color="auto" w:frame="1"/>
          <w:shd w:val="clear" w:color="auto" w:fill="FFFFFF"/>
        </w:rPr>
        <w:t xml:space="preserve"> (5-11)</w:t>
      </w:r>
      <w:r w:rsidRPr="00C1007B">
        <w:rPr>
          <w:rFonts w:asciiTheme="minorHAnsi" w:hAnsiTheme="minorHAnsi" w:cstheme="minorHAnsi"/>
          <w:color w:val="000000"/>
          <w:szCs w:val="24"/>
          <w:bdr w:val="none" w:sz="0" w:space="0" w:color="auto" w:frame="1"/>
          <w:shd w:val="clear" w:color="auto" w:fill="FFFFFF"/>
        </w:rPr>
        <w:t xml:space="preserve"> trainees.  </w:t>
      </w:r>
      <w:r w:rsidR="00C77E4E">
        <w:rPr>
          <w:rFonts w:asciiTheme="minorHAnsi" w:hAnsiTheme="minorHAnsi" w:cstheme="minorHAnsi"/>
          <w:color w:val="000000"/>
          <w:szCs w:val="24"/>
          <w:bdr w:val="none" w:sz="0" w:space="0" w:color="auto" w:frame="1"/>
          <w:shd w:val="clear" w:color="auto" w:fill="FFFFFF"/>
        </w:rPr>
        <w:t xml:space="preserve">Dependent upon your individual school holidays, week </w:t>
      </w:r>
      <w:r w:rsidR="007C056D">
        <w:rPr>
          <w:rFonts w:asciiTheme="minorHAnsi" w:hAnsiTheme="minorHAnsi" w:cstheme="minorHAnsi"/>
          <w:color w:val="000000"/>
          <w:szCs w:val="24"/>
          <w:bdr w:val="none" w:sz="0" w:space="0" w:color="auto" w:frame="1"/>
          <w:shd w:val="clear" w:color="auto" w:fill="FFFFFF"/>
        </w:rPr>
        <w:t>3</w:t>
      </w:r>
      <w:r w:rsidR="00C77E4E">
        <w:rPr>
          <w:rFonts w:asciiTheme="minorHAnsi" w:hAnsiTheme="minorHAnsi" w:cstheme="minorHAnsi"/>
          <w:color w:val="000000"/>
          <w:szCs w:val="24"/>
          <w:bdr w:val="none" w:sz="0" w:space="0" w:color="auto" w:frame="1"/>
          <w:shd w:val="clear" w:color="auto" w:fill="FFFFFF"/>
        </w:rPr>
        <w:t xml:space="preserve"> of the PGCE Introductory Phase Professional Practice placement may occur w/</w:t>
      </w:r>
      <w:r w:rsidR="007C056D">
        <w:rPr>
          <w:rFonts w:asciiTheme="minorHAnsi" w:hAnsiTheme="minorHAnsi" w:cstheme="minorHAnsi"/>
          <w:color w:val="000000"/>
          <w:szCs w:val="24"/>
          <w:bdr w:val="none" w:sz="0" w:space="0" w:color="auto" w:frame="1"/>
          <w:shd w:val="clear" w:color="auto" w:fill="FFFFFF"/>
        </w:rPr>
        <w:t>c</w:t>
      </w:r>
      <w:r w:rsidR="00C77E4E">
        <w:rPr>
          <w:rFonts w:asciiTheme="minorHAnsi" w:hAnsiTheme="minorHAnsi" w:cstheme="minorHAnsi"/>
          <w:color w:val="000000"/>
          <w:szCs w:val="24"/>
          <w:bdr w:val="none" w:sz="0" w:space="0" w:color="auto" w:frame="1"/>
          <w:shd w:val="clear" w:color="auto" w:fill="FFFFFF"/>
        </w:rPr>
        <w:t xml:space="preserve"> Monday 21</w:t>
      </w:r>
      <w:r w:rsidR="00C77E4E" w:rsidRPr="0022573C">
        <w:rPr>
          <w:rFonts w:asciiTheme="minorHAnsi" w:hAnsiTheme="minorHAnsi" w:cstheme="minorHAnsi"/>
          <w:color w:val="000000"/>
          <w:szCs w:val="24"/>
          <w:bdr w:val="none" w:sz="0" w:space="0" w:color="auto" w:frame="1"/>
          <w:shd w:val="clear" w:color="auto" w:fill="FFFFFF"/>
          <w:vertAlign w:val="superscript"/>
        </w:rPr>
        <w:t>st</w:t>
      </w:r>
      <w:r w:rsidR="00C77E4E">
        <w:rPr>
          <w:rFonts w:asciiTheme="minorHAnsi" w:hAnsiTheme="minorHAnsi" w:cstheme="minorHAnsi"/>
          <w:color w:val="000000"/>
          <w:szCs w:val="24"/>
          <w:bdr w:val="none" w:sz="0" w:space="0" w:color="auto" w:frame="1"/>
          <w:shd w:val="clear" w:color="auto" w:fill="FFFFFF"/>
        </w:rPr>
        <w:t xml:space="preserve"> October </w:t>
      </w:r>
      <w:r w:rsidR="00C77E4E" w:rsidRPr="0022573C">
        <w:rPr>
          <w:rFonts w:asciiTheme="minorHAnsi" w:hAnsiTheme="minorHAnsi" w:cstheme="minorHAnsi"/>
          <w:b/>
          <w:bCs/>
          <w:color w:val="000000"/>
          <w:szCs w:val="24"/>
          <w:u w:val="single"/>
          <w:bdr w:val="none" w:sz="0" w:space="0" w:color="auto" w:frame="1"/>
          <w:shd w:val="clear" w:color="auto" w:fill="FFFFFF"/>
        </w:rPr>
        <w:t>OR</w:t>
      </w:r>
      <w:r w:rsidR="00C77E4E">
        <w:rPr>
          <w:rFonts w:asciiTheme="minorHAnsi" w:hAnsiTheme="minorHAnsi" w:cstheme="minorHAnsi"/>
          <w:color w:val="000000"/>
          <w:szCs w:val="24"/>
          <w:bdr w:val="none" w:sz="0" w:space="0" w:color="auto" w:frame="1"/>
          <w:shd w:val="clear" w:color="auto" w:fill="FFFFFF"/>
        </w:rPr>
        <w:t xml:space="preserve"> w/</w:t>
      </w:r>
      <w:r w:rsidR="007C056D">
        <w:rPr>
          <w:rFonts w:asciiTheme="minorHAnsi" w:hAnsiTheme="minorHAnsi" w:cstheme="minorHAnsi"/>
          <w:color w:val="000000"/>
          <w:szCs w:val="24"/>
          <w:bdr w:val="none" w:sz="0" w:space="0" w:color="auto" w:frame="1"/>
          <w:shd w:val="clear" w:color="auto" w:fill="FFFFFF"/>
        </w:rPr>
        <w:t xml:space="preserve">c </w:t>
      </w:r>
      <w:r w:rsidR="00C77E4E">
        <w:rPr>
          <w:rFonts w:asciiTheme="minorHAnsi" w:hAnsiTheme="minorHAnsi" w:cstheme="minorHAnsi"/>
          <w:color w:val="000000"/>
          <w:szCs w:val="24"/>
          <w:bdr w:val="none" w:sz="0" w:space="0" w:color="auto" w:frame="1"/>
          <w:shd w:val="clear" w:color="auto" w:fill="FFFFFF"/>
        </w:rPr>
        <w:t>Monday 28</w:t>
      </w:r>
      <w:r w:rsidR="00C77E4E" w:rsidRPr="0022573C">
        <w:rPr>
          <w:rFonts w:asciiTheme="minorHAnsi" w:hAnsiTheme="minorHAnsi" w:cstheme="minorHAnsi"/>
          <w:color w:val="000000"/>
          <w:szCs w:val="24"/>
          <w:bdr w:val="none" w:sz="0" w:space="0" w:color="auto" w:frame="1"/>
          <w:shd w:val="clear" w:color="auto" w:fill="FFFFFF"/>
          <w:vertAlign w:val="superscript"/>
        </w:rPr>
        <w:t>th</w:t>
      </w:r>
      <w:r w:rsidR="00C77E4E">
        <w:rPr>
          <w:rFonts w:asciiTheme="minorHAnsi" w:hAnsiTheme="minorHAnsi" w:cstheme="minorHAnsi"/>
          <w:color w:val="000000"/>
          <w:szCs w:val="24"/>
          <w:bdr w:val="none" w:sz="0" w:space="0" w:color="auto" w:frame="1"/>
          <w:shd w:val="clear" w:color="auto" w:fill="FFFFFF"/>
        </w:rPr>
        <w:t xml:space="preserve"> October</w:t>
      </w:r>
      <w:r w:rsidR="007C056D">
        <w:rPr>
          <w:rFonts w:asciiTheme="minorHAnsi" w:hAnsiTheme="minorHAnsi" w:cstheme="minorHAnsi"/>
          <w:color w:val="000000"/>
          <w:szCs w:val="24"/>
          <w:bdr w:val="none" w:sz="0" w:space="0" w:color="auto" w:frame="1"/>
          <w:shd w:val="clear" w:color="auto" w:fill="FFFFFF"/>
        </w:rPr>
        <w:t xml:space="preserve"> (please note that due to this, the week 3 newsletter may come out to you twice).</w:t>
      </w:r>
      <w:r w:rsidR="00C77E4E">
        <w:rPr>
          <w:rFonts w:asciiTheme="minorHAnsi" w:hAnsiTheme="minorHAnsi" w:cstheme="minorHAnsi"/>
          <w:color w:val="000000"/>
          <w:szCs w:val="24"/>
          <w:bdr w:val="none" w:sz="0" w:space="0" w:color="auto" w:frame="1"/>
          <w:shd w:val="clear" w:color="auto" w:fill="FFFFFF"/>
        </w:rPr>
        <w:t xml:space="preserve">  </w:t>
      </w:r>
      <w:r w:rsidR="00CD6472">
        <w:rPr>
          <w:rFonts w:asciiTheme="minorHAnsi" w:hAnsiTheme="minorHAnsi" w:cstheme="minorHAnsi"/>
          <w:color w:val="000000"/>
          <w:szCs w:val="24"/>
          <w:bdr w:val="none" w:sz="0" w:space="0" w:color="auto" w:frame="1"/>
          <w:shd w:val="clear" w:color="auto" w:fill="FFFFFF"/>
        </w:rPr>
        <w:t xml:space="preserve">We are </w:t>
      </w:r>
      <w:r w:rsidR="00C77E4E">
        <w:rPr>
          <w:rFonts w:asciiTheme="minorHAnsi" w:hAnsiTheme="minorHAnsi" w:cstheme="minorHAnsi"/>
          <w:color w:val="000000"/>
          <w:szCs w:val="24"/>
          <w:bdr w:val="none" w:sz="0" w:space="0" w:color="auto" w:frame="1"/>
          <w:shd w:val="clear" w:color="auto" w:fill="FFFFFF"/>
        </w:rPr>
        <w:t xml:space="preserve">also </w:t>
      </w:r>
      <w:r w:rsidR="00CD6472">
        <w:rPr>
          <w:rFonts w:asciiTheme="minorHAnsi" w:hAnsiTheme="minorHAnsi" w:cstheme="minorHAnsi"/>
          <w:color w:val="000000"/>
          <w:szCs w:val="24"/>
          <w:bdr w:val="none" w:sz="0" w:space="0" w:color="auto" w:frame="1"/>
          <w:shd w:val="clear" w:color="auto" w:fill="FFFFFF"/>
        </w:rPr>
        <w:t xml:space="preserve">aware that some schools have a two week break for the October half term </w:t>
      </w:r>
      <w:r w:rsidR="0058219F">
        <w:rPr>
          <w:rFonts w:asciiTheme="minorHAnsi" w:hAnsiTheme="minorHAnsi" w:cstheme="minorHAnsi"/>
          <w:color w:val="000000"/>
          <w:szCs w:val="24"/>
          <w:bdr w:val="none" w:sz="0" w:space="0" w:color="auto" w:frame="1"/>
          <w:shd w:val="clear" w:color="auto" w:fill="FFFFFF"/>
        </w:rPr>
        <w:t>so</w:t>
      </w:r>
      <w:r w:rsidR="00CD6472">
        <w:rPr>
          <w:rFonts w:asciiTheme="minorHAnsi" w:hAnsiTheme="minorHAnsi" w:cstheme="minorHAnsi"/>
          <w:color w:val="000000"/>
          <w:szCs w:val="24"/>
          <w:bdr w:val="none" w:sz="0" w:space="0" w:color="auto" w:frame="1"/>
          <w:shd w:val="clear" w:color="auto" w:fill="FFFFFF"/>
        </w:rPr>
        <w:t xml:space="preserve">, if this is the case for your setting, please </w:t>
      </w:r>
      <w:r w:rsidR="007C056D">
        <w:rPr>
          <w:rFonts w:asciiTheme="minorHAnsi" w:hAnsiTheme="minorHAnsi" w:cstheme="minorHAnsi"/>
          <w:color w:val="000000"/>
          <w:szCs w:val="24"/>
          <w:bdr w:val="none" w:sz="0" w:space="0" w:color="auto" w:frame="1"/>
          <w:shd w:val="clear" w:color="auto" w:fill="FFFFFF"/>
        </w:rPr>
        <w:t>adjust the week numbers from this point forward as appropriate</w:t>
      </w:r>
      <w:r w:rsidR="00CD6472">
        <w:rPr>
          <w:rFonts w:asciiTheme="minorHAnsi" w:hAnsiTheme="minorHAnsi" w:cstheme="minorHAnsi"/>
          <w:color w:val="000000"/>
          <w:szCs w:val="24"/>
          <w:bdr w:val="none" w:sz="0" w:space="0" w:color="auto" w:frame="1"/>
          <w:shd w:val="clear" w:color="auto" w:fill="FFFFFF"/>
        </w:rPr>
        <w:t xml:space="preserve">. </w:t>
      </w:r>
      <w:r w:rsidR="009E47AE">
        <w:rPr>
          <w:rFonts w:asciiTheme="minorHAnsi" w:hAnsiTheme="minorHAnsi" w:cstheme="minorHAnsi"/>
          <w:color w:val="000000"/>
          <w:szCs w:val="24"/>
          <w:bdr w:val="none" w:sz="0" w:space="0" w:color="auto" w:frame="1"/>
          <w:shd w:val="clear" w:color="auto" w:fill="FFFFFF"/>
        </w:rPr>
        <w:t xml:space="preserve"> We ask that students </w:t>
      </w:r>
      <w:r w:rsidR="0058219F">
        <w:rPr>
          <w:rFonts w:asciiTheme="minorHAnsi" w:hAnsiTheme="minorHAnsi" w:cstheme="minorHAnsi"/>
          <w:color w:val="000000"/>
          <w:szCs w:val="24"/>
          <w:bdr w:val="none" w:sz="0" w:space="0" w:color="auto" w:frame="1"/>
          <w:shd w:val="clear" w:color="auto" w:fill="FFFFFF"/>
        </w:rPr>
        <w:t>are</w:t>
      </w:r>
      <w:r w:rsidR="009E47AE">
        <w:rPr>
          <w:rFonts w:asciiTheme="minorHAnsi" w:hAnsiTheme="minorHAnsi" w:cstheme="minorHAnsi"/>
          <w:color w:val="000000"/>
          <w:szCs w:val="24"/>
          <w:bdr w:val="none" w:sz="0" w:space="0" w:color="auto" w:frame="1"/>
          <w:shd w:val="clear" w:color="auto" w:fill="FFFFFF"/>
        </w:rPr>
        <w:t xml:space="preserve"> supported to incorporate the curriculum and strand targets from </w:t>
      </w:r>
      <w:r w:rsidR="00C77E4E">
        <w:rPr>
          <w:rFonts w:asciiTheme="minorHAnsi" w:hAnsiTheme="minorHAnsi" w:cstheme="minorHAnsi"/>
          <w:color w:val="000000"/>
          <w:szCs w:val="24"/>
          <w:bdr w:val="none" w:sz="0" w:space="0" w:color="auto" w:frame="1"/>
          <w:shd w:val="clear" w:color="auto" w:fill="FFFFFF"/>
        </w:rPr>
        <w:t>any weeks ‘missed’ through school holidays</w:t>
      </w:r>
      <w:r w:rsidR="009E47AE">
        <w:rPr>
          <w:rFonts w:asciiTheme="minorHAnsi" w:hAnsiTheme="minorHAnsi" w:cstheme="minorHAnsi"/>
          <w:color w:val="000000"/>
          <w:szCs w:val="24"/>
          <w:bdr w:val="none" w:sz="0" w:space="0" w:color="auto" w:frame="1"/>
          <w:shd w:val="clear" w:color="auto" w:fill="FFFFFF"/>
        </w:rPr>
        <w:t xml:space="preserve"> into discussions, observations and practice when they return from the half term break. </w:t>
      </w:r>
      <w:r w:rsidR="00CD6472">
        <w:rPr>
          <w:rFonts w:asciiTheme="minorHAnsi" w:hAnsiTheme="minorHAnsi" w:cstheme="minorHAnsi"/>
          <w:color w:val="000000"/>
          <w:szCs w:val="24"/>
          <w:bdr w:val="none" w:sz="0" w:space="0" w:color="auto" w:frame="1"/>
          <w:shd w:val="clear" w:color="auto" w:fill="FFFFFF"/>
        </w:rPr>
        <w:t xml:space="preserve"> </w:t>
      </w:r>
    </w:p>
    <w:p w14:paraId="56F15656" w14:textId="77777777" w:rsidR="00471060" w:rsidRDefault="00471060" w:rsidP="00C1007B">
      <w:pPr>
        <w:spacing w:after="0" w:line="240" w:lineRule="auto"/>
        <w:rPr>
          <w:rFonts w:asciiTheme="minorHAnsi" w:hAnsiTheme="minorHAnsi" w:cstheme="minorHAnsi"/>
          <w:color w:val="000000"/>
          <w:szCs w:val="24"/>
          <w:bdr w:val="none" w:sz="0" w:space="0" w:color="auto" w:frame="1"/>
          <w:shd w:val="clear" w:color="auto" w:fill="FFFFFF"/>
        </w:rPr>
      </w:pPr>
    </w:p>
    <w:p w14:paraId="58C39CA5" w14:textId="7EC9B967" w:rsidR="00C1007B" w:rsidRDefault="000D04C1" w:rsidP="00C1007B">
      <w:pPr>
        <w:spacing w:after="0" w:line="240" w:lineRule="auto"/>
        <w:rPr>
          <w:rFonts w:asciiTheme="minorHAnsi" w:hAnsiTheme="minorHAnsi" w:cstheme="minorHAnsi"/>
          <w:b/>
          <w:bCs/>
          <w:color w:val="000000"/>
          <w:szCs w:val="24"/>
          <w:bdr w:val="none" w:sz="0" w:space="0" w:color="auto" w:frame="1"/>
          <w:shd w:val="clear" w:color="auto" w:fill="FFFFFF"/>
        </w:rPr>
      </w:pPr>
      <w:r w:rsidRPr="00FC4F98">
        <w:rPr>
          <w:rFonts w:asciiTheme="minorHAnsi" w:hAnsiTheme="minorHAnsi" w:cstheme="minorHAnsi"/>
          <w:b/>
          <w:bCs/>
          <w:color w:val="000000"/>
          <w:szCs w:val="24"/>
          <w:bdr w:val="none" w:sz="0" w:space="0" w:color="auto" w:frame="1"/>
          <w:shd w:val="clear" w:color="auto" w:fill="FFFFFF"/>
        </w:rPr>
        <w:t>This week might be a good opportunity to schedule in QA2 with the Mentor, trainee and the Link Tutor, to discuss the first WDS forms, and consider targets for the following week</w:t>
      </w:r>
      <w:r w:rsidR="009C7A47">
        <w:rPr>
          <w:rFonts w:asciiTheme="minorHAnsi" w:hAnsiTheme="minorHAnsi" w:cstheme="minorHAnsi"/>
          <w:b/>
          <w:bCs/>
          <w:color w:val="000000"/>
          <w:szCs w:val="24"/>
          <w:bdr w:val="none" w:sz="0" w:space="0" w:color="auto" w:frame="1"/>
          <w:shd w:val="clear" w:color="auto" w:fill="FFFFFF"/>
        </w:rPr>
        <w:t>’</w:t>
      </w:r>
      <w:r w:rsidRPr="00FC4F98">
        <w:rPr>
          <w:rFonts w:asciiTheme="minorHAnsi" w:hAnsiTheme="minorHAnsi" w:cstheme="minorHAnsi"/>
          <w:b/>
          <w:bCs/>
          <w:color w:val="000000"/>
          <w:szCs w:val="24"/>
          <w:bdr w:val="none" w:sz="0" w:space="0" w:color="auto" w:frame="1"/>
          <w:shd w:val="clear" w:color="auto" w:fill="FFFFFF"/>
        </w:rPr>
        <w:t>s Professional Practice opportunities</w:t>
      </w:r>
      <w:r w:rsidR="009C7A47">
        <w:rPr>
          <w:rFonts w:asciiTheme="minorHAnsi" w:hAnsiTheme="minorHAnsi" w:cstheme="minorHAnsi"/>
          <w:b/>
          <w:bCs/>
          <w:color w:val="000000"/>
          <w:szCs w:val="24"/>
          <w:bdr w:val="none" w:sz="0" w:space="0" w:color="auto" w:frame="1"/>
          <w:shd w:val="clear" w:color="auto" w:fill="FFFFFF"/>
        </w:rPr>
        <w:t>.</w:t>
      </w:r>
    </w:p>
    <w:p w14:paraId="5A03EB44" w14:textId="77777777" w:rsidR="000D04C1" w:rsidRPr="00C1007B" w:rsidRDefault="000D04C1" w:rsidP="00C1007B">
      <w:pPr>
        <w:spacing w:after="0" w:line="240" w:lineRule="auto"/>
        <w:rPr>
          <w:rFonts w:asciiTheme="minorHAnsi" w:hAnsiTheme="minorHAnsi" w:cstheme="minorHAnsi"/>
          <w:color w:val="000000"/>
          <w:szCs w:val="24"/>
          <w:bdr w:val="none" w:sz="0" w:space="0" w:color="auto" w:frame="1"/>
          <w:shd w:val="clear" w:color="auto" w:fill="FFFFFF"/>
        </w:rPr>
      </w:pPr>
    </w:p>
    <w:p w14:paraId="0A032D40" w14:textId="2DDDE2FD" w:rsidR="00994DA1"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r w:rsidRPr="00C1007B">
        <w:rPr>
          <w:rFonts w:asciiTheme="minorHAnsi" w:hAnsiTheme="minorHAnsi" w:cstheme="minorHAnsi"/>
          <w:color w:val="000000"/>
          <w:szCs w:val="24"/>
          <w:bdr w:val="none" w:sz="0" w:space="0" w:color="auto" w:frame="1"/>
          <w:shd w:val="clear" w:color="auto" w:fill="FFFFFF"/>
        </w:rPr>
        <w:t>Please see below for key discussion points this week in relation to the trainee’s curriculum, and how this will impact upon the Weekly Development Summary meetings and completion of paperwork.</w:t>
      </w:r>
    </w:p>
    <w:p w14:paraId="74527ACD"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987"/>
        <w:gridCol w:w="5979"/>
      </w:tblGrid>
      <w:tr w:rsidR="00994DA1" w:rsidRPr="00C1007B" w14:paraId="5F01D4A8" w14:textId="77777777" w:rsidTr="00994DA1">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1F0811">
        <w:trPr>
          <w:trHeight w:val="2655"/>
        </w:trPr>
        <w:tc>
          <w:tcPr>
            <w:tcW w:w="10966" w:type="dxa"/>
            <w:gridSpan w:val="2"/>
          </w:tcPr>
          <w:p w14:paraId="71A05E26" w14:textId="77777777" w:rsidR="007C056D" w:rsidRDefault="000D04C1" w:rsidP="007C056D">
            <w:pPr>
              <w:pStyle w:val="paragraph"/>
              <w:spacing w:before="0" w:beforeAutospacing="0" w:after="0"/>
              <w:textAlignment w:val="baseline"/>
              <w:rPr>
                <w:rFonts w:asciiTheme="minorHAnsi" w:hAnsiTheme="minorHAnsi" w:cstheme="minorHAnsi"/>
                <w:b/>
                <w:bCs/>
                <w:color w:val="000000" w:themeColor="text1"/>
              </w:rPr>
            </w:pPr>
            <w:r w:rsidRPr="000D04C1">
              <w:rPr>
                <w:rFonts w:asciiTheme="minorHAnsi" w:hAnsiTheme="minorHAnsi" w:cstheme="minorHAnsi"/>
                <w:b/>
                <w:bCs/>
                <w:color w:val="000000" w:themeColor="text1"/>
              </w:rPr>
              <w:t xml:space="preserve">HIGH EXPECTATIONS – </w:t>
            </w:r>
          </w:p>
          <w:p w14:paraId="5E16808E" w14:textId="719B65E1" w:rsidR="009E47AE" w:rsidRPr="000D04C1" w:rsidRDefault="000D04C1" w:rsidP="007C056D">
            <w:pPr>
              <w:pStyle w:val="paragraph"/>
              <w:numPr>
                <w:ilvl w:val="0"/>
                <w:numId w:val="7"/>
              </w:numPr>
              <w:spacing w:before="0" w:beforeAutospacing="0" w:after="0"/>
              <w:textAlignment w:val="baseline"/>
              <w:rPr>
                <w:rFonts w:asciiTheme="minorHAnsi" w:hAnsiTheme="minorHAnsi" w:cstheme="minorHAnsi"/>
                <w:b/>
                <w:bCs/>
                <w:color w:val="000000" w:themeColor="text1"/>
              </w:rPr>
            </w:pPr>
            <w:r>
              <w:rPr>
                <w:rFonts w:asciiTheme="minorHAnsi" w:hAnsiTheme="minorHAnsi" w:cstheme="minorHAnsi"/>
                <w:color w:val="000000" w:themeColor="text1"/>
              </w:rPr>
              <w:t>To k</w:t>
            </w:r>
            <w:r w:rsidR="009E47AE" w:rsidRPr="009E47AE">
              <w:rPr>
                <w:rFonts w:asciiTheme="minorHAnsi" w:hAnsiTheme="minorHAnsi" w:cstheme="minorHAnsi"/>
                <w:color w:val="000000" w:themeColor="text1"/>
              </w:rPr>
              <w:t xml:space="preserve">now that social background and family circumstances affect pupils’ life chances    </w:t>
            </w:r>
          </w:p>
          <w:p w14:paraId="0DE72D24" w14:textId="45F97D2F" w:rsidR="009E47AE" w:rsidRDefault="000D04C1" w:rsidP="000D04C1">
            <w:pPr>
              <w:pStyle w:val="paragraph"/>
              <w:numPr>
                <w:ilvl w:val="0"/>
                <w:numId w:val="7"/>
              </w:numPr>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To kno</w:t>
            </w:r>
            <w:r w:rsidR="009E47AE" w:rsidRPr="009E47AE">
              <w:rPr>
                <w:rFonts w:asciiTheme="minorHAnsi" w:hAnsiTheme="minorHAnsi" w:cstheme="minorHAnsi"/>
                <w:color w:val="000000" w:themeColor="text1"/>
              </w:rPr>
              <w:t>w the importance of policies and procedures and reporting for inclusion and safeguarding</w:t>
            </w:r>
          </w:p>
          <w:p w14:paraId="67B2D05A" w14:textId="393904AC" w:rsidR="003A4BAE" w:rsidRPr="007C056D" w:rsidRDefault="000D04C1" w:rsidP="005F7885">
            <w:pPr>
              <w:pStyle w:val="paragraph"/>
              <w:numPr>
                <w:ilvl w:val="0"/>
                <w:numId w:val="7"/>
              </w:numPr>
              <w:spacing w:before="0" w:beforeAutospacing="0" w:after="0" w:afterAutospacing="0"/>
              <w:textAlignment w:val="baseline"/>
              <w:rPr>
                <w:rFonts w:ascii="Maiandra GD" w:eastAsia="Maiandra GD" w:hAnsi="Maiandra GD" w:cs="Maiandra GD"/>
                <w:color w:val="244061" w:themeColor="accent1" w:themeShade="80"/>
                <w:sz w:val="14"/>
                <w:szCs w:val="14"/>
              </w:rPr>
            </w:pPr>
            <w:r w:rsidRPr="007C056D">
              <w:rPr>
                <w:rFonts w:asciiTheme="minorHAnsi" w:hAnsiTheme="minorHAnsi" w:cstheme="minorHAnsi"/>
                <w:color w:val="000000" w:themeColor="text1"/>
              </w:rPr>
              <w:t>To u</w:t>
            </w:r>
            <w:r w:rsidR="009E47AE" w:rsidRPr="007C056D">
              <w:rPr>
                <w:rFonts w:asciiTheme="minorHAnsi" w:hAnsiTheme="minorHAnsi" w:cstheme="minorHAnsi"/>
                <w:color w:val="000000" w:themeColor="text1"/>
              </w:rPr>
              <w:t xml:space="preserve">nderstand that effective relationships </w:t>
            </w:r>
            <w:r w:rsidRPr="007C056D">
              <w:rPr>
                <w:rFonts w:asciiTheme="minorHAnsi" w:hAnsiTheme="minorHAnsi" w:cstheme="minorHAnsi"/>
                <w:color w:val="000000" w:themeColor="text1"/>
              </w:rPr>
              <w:t>are</w:t>
            </w:r>
            <w:r w:rsidR="009E47AE" w:rsidRPr="007C056D">
              <w:rPr>
                <w:rFonts w:asciiTheme="minorHAnsi" w:hAnsiTheme="minorHAnsi" w:cstheme="minorHAnsi"/>
                <w:color w:val="000000" w:themeColor="text1"/>
              </w:rPr>
              <w:t xml:space="preserve"> easier when pupils believe their feelings are understood</w:t>
            </w:r>
          </w:p>
          <w:p w14:paraId="29913100" w14:textId="77777777" w:rsidR="003A4BAE" w:rsidRDefault="003A4BAE" w:rsidP="003A4BAE">
            <w:pPr>
              <w:pStyle w:val="paragraph"/>
              <w:spacing w:before="0" w:beforeAutospacing="0" w:after="0" w:afterAutospacing="0"/>
              <w:textAlignment w:val="baseline"/>
              <w:rPr>
                <w:rFonts w:ascii="Maiandra GD" w:eastAsia="Maiandra GD" w:hAnsi="Maiandra GD" w:cs="Maiandra GD"/>
                <w:color w:val="244061" w:themeColor="accent1" w:themeShade="80"/>
                <w:sz w:val="14"/>
                <w:szCs w:val="14"/>
              </w:rPr>
            </w:pPr>
          </w:p>
          <w:p w14:paraId="0EC87738" w14:textId="77777777" w:rsidR="000D04C1" w:rsidRDefault="003C07EA" w:rsidP="000D04C1">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HOW PUPILS LEARN, CLASSROOM PRACTICE &amp; ADAPTIVE TEACHNG</w:t>
            </w:r>
            <w:r w:rsidRPr="00C1007B">
              <w:rPr>
                <w:rFonts w:asciiTheme="minorHAnsi" w:eastAsiaTheme="minorEastAsia" w:hAnsiTheme="minorHAnsi" w:cstheme="minorHAnsi"/>
                <w:color w:val="000000" w:themeColor="text1"/>
              </w:rPr>
              <w:t xml:space="preserve"> – </w:t>
            </w:r>
          </w:p>
          <w:p w14:paraId="1A6F2C8A" w14:textId="77777777" w:rsidR="000D04C1" w:rsidRDefault="000D04C1" w:rsidP="00F55D1A">
            <w:pPr>
              <w:pStyle w:val="paragraph"/>
              <w:numPr>
                <w:ilvl w:val="0"/>
                <w:numId w:val="8"/>
              </w:numPr>
              <w:spacing w:before="0" w:beforeAutospacing="0" w:after="0" w:afterAutospacing="0"/>
              <w:textAlignment w:val="baseline"/>
              <w:rPr>
                <w:rFonts w:asciiTheme="minorHAnsi" w:eastAsiaTheme="minorEastAsia" w:hAnsiTheme="minorHAnsi" w:cstheme="minorHAnsi"/>
                <w:color w:val="000000" w:themeColor="text1"/>
              </w:rPr>
            </w:pPr>
            <w:r w:rsidRPr="000D04C1">
              <w:rPr>
                <w:rFonts w:asciiTheme="minorHAnsi" w:eastAsiaTheme="minorEastAsia" w:hAnsiTheme="minorHAnsi" w:cstheme="minorHAnsi"/>
                <w:color w:val="000000" w:themeColor="text1"/>
              </w:rPr>
              <w:t>To understand that adaptive teaching is less likely to be valuable if it causes the teacher to artificially create distinct tasks for different groups of pupils or to set lower expectations for particular groups.</w:t>
            </w:r>
          </w:p>
          <w:p w14:paraId="07CE36D0" w14:textId="01BBBDDB" w:rsidR="000D04C1" w:rsidRPr="000D04C1" w:rsidRDefault="000D04C1" w:rsidP="00F55D1A">
            <w:pPr>
              <w:pStyle w:val="paragraph"/>
              <w:numPr>
                <w:ilvl w:val="0"/>
                <w:numId w:val="8"/>
              </w:numPr>
              <w:spacing w:before="0" w:beforeAutospacing="0" w:after="0" w:afterAutospacing="0"/>
              <w:textAlignment w:val="baseline"/>
              <w:rPr>
                <w:rFonts w:asciiTheme="minorHAnsi" w:eastAsiaTheme="minorEastAsia" w:hAnsiTheme="minorHAnsi" w:cstheme="minorHAnsi"/>
                <w:color w:val="000000" w:themeColor="text1"/>
              </w:rPr>
            </w:pPr>
            <w:r w:rsidRPr="000D04C1">
              <w:rPr>
                <w:rFonts w:asciiTheme="minorHAnsi" w:eastAsiaTheme="minorEastAsia" w:hAnsiTheme="minorHAnsi" w:cstheme="minorHAnsi"/>
                <w:color w:val="000000" w:themeColor="text1"/>
              </w:rPr>
              <w:t>To understand how to effectively deploy support assistants and other adults to the benefit and progression of learners with SEND.</w:t>
            </w:r>
          </w:p>
          <w:p w14:paraId="68B02BC5" w14:textId="4FD4CA43" w:rsidR="000D04C1" w:rsidRDefault="003A4BAE" w:rsidP="000D04C1">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3A4BAE">
              <w:rPr>
                <w:rFonts w:asciiTheme="minorHAnsi" w:eastAsiaTheme="minorEastAsia" w:hAnsiTheme="minorHAnsi" w:cstheme="minorHAnsi"/>
                <w:color w:val="000000" w:themeColor="text1"/>
              </w:rPr>
              <w:t xml:space="preserve"> </w:t>
            </w:r>
            <w:r w:rsidR="003C07EA" w:rsidRPr="00C1007B">
              <w:rPr>
                <w:rFonts w:asciiTheme="minorHAnsi" w:eastAsiaTheme="minorEastAsia" w:hAnsiTheme="minorHAnsi" w:cstheme="minorHAnsi"/>
                <w:b/>
                <w:bCs/>
                <w:color w:val="000000" w:themeColor="text1"/>
              </w:rPr>
              <w:t>PROFESSIONAL BEHAVIOURS</w:t>
            </w:r>
            <w:r w:rsidR="003C07EA" w:rsidRPr="00C1007B">
              <w:rPr>
                <w:rFonts w:asciiTheme="minorHAnsi" w:eastAsiaTheme="minorEastAsia" w:hAnsiTheme="minorHAnsi" w:cstheme="minorHAnsi"/>
                <w:color w:val="000000" w:themeColor="text1"/>
              </w:rPr>
              <w:t xml:space="preserve"> – </w:t>
            </w:r>
          </w:p>
          <w:p w14:paraId="1DE0C228" w14:textId="207063EB" w:rsidR="000D04C1" w:rsidRPr="000D04C1" w:rsidRDefault="000D04C1" w:rsidP="0006063C">
            <w:pPr>
              <w:pStyle w:val="paragraph"/>
              <w:numPr>
                <w:ilvl w:val="0"/>
                <w:numId w:val="5"/>
              </w:numPr>
              <w:spacing w:before="0" w:beforeAutospacing="0" w:after="0" w:afterAutospacing="0"/>
              <w:textAlignment w:val="baseline"/>
              <w:rPr>
                <w:rFonts w:asciiTheme="minorHAnsi" w:eastAsia="Arial" w:hAnsiTheme="minorHAnsi" w:cstheme="minorHAnsi"/>
                <w:color w:val="000000" w:themeColor="text1"/>
              </w:rPr>
            </w:pPr>
            <w:r w:rsidRPr="000D04C1">
              <w:rPr>
                <w:rFonts w:asciiTheme="minorHAnsi" w:eastAsia="Arial" w:hAnsiTheme="minorHAnsi" w:cstheme="minorHAnsi"/>
                <w:color w:val="000000" w:themeColor="text1"/>
              </w:rPr>
              <w:t xml:space="preserve">Know that positive professional conduct underpins self-development and effective working relationships. </w:t>
            </w:r>
          </w:p>
          <w:p w14:paraId="77C51B5B" w14:textId="52853440" w:rsidR="003A4BAE" w:rsidRDefault="000D04C1" w:rsidP="000D04C1">
            <w:pPr>
              <w:numPr>
                <w:ilvl w:val="0"/>
                <w:numId w:val="5"/>
              </w:numPr>
              <w:spacing w:line="259" w:lineRule="auto"/>
              <w:rPr>
                <w:rStyle w:val="normaltextrun"/>
                <w:rFonts w:asciiTheme="minorHAnsi" w:eastAsia="Arial" w:hAnsiTheme="minorHAnsi" w:cstheme="minorHAnsi"/>
                <w:b/>
                <w:bCs/>
                <w:color w:val="000000" w:themeColor="text1"/>
                <w:szCs w:val="24"/>
              </w:rPr>
            </w:pPr>
            <w:r w:rsidRPr="000D04C1">
              <w:rPr>
                <w:rFonts w:asciiTheme="minorHAnsi" w:eastAsia="Arial" w:hAnsiTheme="minorHAnsi" w:cstheme="minorHAnsi"/>
                <w:color w:val="000000" w:themeColor="text1"/>
              </w:rPr>
              <w:t>Understand the legal and moral responsibilities of teachers to provide a high-quality education and respond effectively to children’s needs</w:t>
            </w:r>
          </w:p>
          <w:p w14:paraId="05AB5358" w14:textId="77777777" w:rsidR="007C056D" w:rsidRDefault="00C1007B" w:rsidP="007C056D">
            <w:pPr>
              <w:spacing w:after="0" w:line="259" w:lineRule="auto"/>
              <w:rPr>
                <w:rStyle w:val="normaltextrun"/>
                <w:rFonts w:asciiTheme="minorHAnsi" w:eastAsia="Arial" w:hAnsiTheme="minorHAnsi" w:cstheme="minorHAnsi"/>
                <w:color w:val="000000" w:themeColor="text1"/>
                <w:szCs w:val="24"/>
              </w:rPr>
            </w:pPr>
            <w:r w:rsidRPr="003A4BAE">
              <w:rPr>
                <w:rStyle w:val="normaltextrun"/>
                <w:rFonts w:asciiTheme="minorHAnsi" w:eastAsia="Arial" w:hAnsiTheme="minorHAnsi" w:cstheme="minorHAnsi"/>
                <w:b/>
                <w:bCs/>
                <w:color w:val="000000" w:themeColor="text1"/>
                <w:szCs w:val="24"/>
              </w:rPr>
              <w:t>ASSESSMENT</w:t>
            </w:r>
            <w:r w:rsidRPr="003A4BAE">
              <w:rPr>
                <w:rStyle w:val="normaltextrun"/>
                <w:rFonts w:asciiTheme="minorHAnsi" w:eastAsia="Arial" w:hAnsiTheme="minorHAnsi" w:cstheme="minorHAnsi"/>
                <w:color w:val="000000" w:themeColor="text1"/>
                <w:szCs w:val="24"/>
              </w:rPr>
              <w:t xml:space="preserve"> – </w:t>
            </w:r>
          </w:p>
          <w:p w14:paraId="186955FF" w14:textId="77777777" w:rsidR="000D5764" w:rsidRPr="007C056D" w:rsidRDefault="000D5764" w:rsidP="007C056D">
            <w:pPr>
              <w:pStyle w:val="ListParagraph"/>
              <w:numPr>
                <w:ilvl w:val="0"/>
                <w:numId w:val="11"/>
              </w:numPr>
              <w:spacing w:after="0" w:line="259" w:lineRule="auto"/>
              <w:rPr>
                <w:rFonts w:asciiTheme="minorHAnsi" w:eastAsia="Arial" w:hAnsiTheme="minorHAnsi" w:cstheme="minorHAnsi"/>
                <w:b/>
                <w:bCs/>
                <w:color w:val="000000" w:themeColor="text1"/>
                <w:szCs w:val="24"/>
              </w:rPr>
            </w:pPr>
            <w:r w:rsidRPr="007C056D">
              <w:rPr>
                <w:rFonts w:asciiTheme="minorHAnsi" w:eastAsia="Arial" w:hAnsiTheme="minorHAnsi" w:cstheme="minorHAnsi"/>
              </w:rPr>
              <w:t>To k</w:t>
            </w:r>
            <w:r w:rsidRPr="007C056D">
              <w:rPr>
                <w:rFonts w:asciiTheme="minorHAnsi" w:eastAsia="Maiandra GD" w:hAnsiTheme="minorHAnsi" w:cstheme="minorHAnsi"/>
                <w:szCs w:val="24"/>
              </w:rPr>
              <w:t>now the difference between formative and summative assessment and how these are used</w:t>
            </w:r>
          </w:p>
          <w:p w14:paraId="57BD3275" w14:textId="1F29122F" w:rsidR="007C056D" w:rsidRPr="007C056D" w:rsidRDefault="007C056D" w:rsidP="007C056D">
            <w:pPr>
              <w:pStyle w:val="ListParagraph"/>
              <w:spacing w:after="0" w:line="259" w:lineRule="auto"/>
              <w:rPr>
                <w:rFonts w:asciiTheme="minorHAnsi" w:eastAsia="Arial" w:hAnsiTheme="minorHAnsi" w:cstheme="minorHAnsi"/>
                <w:b/>
                <w:bCs/>
                <w:color w:val="000000" w:themeColor="text1"/>
                <w:szCs w:val="24"/>
              </w:rPr>
            </w:pPr>
          </w:p>
        </w:tc>
      </w:tr>
      <w:tr w:rsidR="00994DA1" w:rsidRPr="00C1007B" w14:paraId="00501F7E" w14:textId="77777777" w:rsidTr="00994DA1">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Mentor Focus:</w:t>
            </w:r>
          </w:p>
        </w:tc>
      </w:tr>
      <w:tr w:rsidR="00994DA1" w:rsidRPr="00C1007B" w14:paraId="7CE8A7CB" w14:textId="77777777" w:rsidTr="001F0811">
        <w:trPr>
          <w:trHeight w:val="2457"/>
        </w:trPr>
        <w:tc>
          <w:tcPr>
            <w:tcW w:w="10966" w:type="dxa"/>
            <w:gridSpan w:val="2"/>
          </w:tcPr>
          <w:p w14:paraId="2752A274" w14:textId="40ABF4E4" w:rsidR="0048570E" w:rsidRDefault="0048570E" w:rsidP="0048570E">
            <w:pPr>
              <w:pStyle w:val="NoSpacing"/>
              <w:rPr>
                <w:rFonts w:asciiTheme="minorHAnsi" w:hAnsiTheme="minorHAnsi" w:cstheme="minorHAnsi"/>
                <w:szCs w:val="24"/>
              </w:rPr>
            </w:pPr>
            <w:r>
              <w:rPr>
                <w:rFonts w:asciiTheme="minorHAnsi" w:hAnsiTheme="minorHAnsi" w:cstheme="minorHAnsi"/>
                <w:szCs w:val="24"/>
              </w:rPr>
              <w:t>The PGCE trainees have already undertaken five weeks of study, related to the</w:t>
            </w:r>
            <w:r w:rsidR="0058219F">
              <w:rPr>
                <w:rFonts w:asciiTheme="minorHAnsi" w:hAnsiTheme="minorHAnsi" w:cstheme="minorHAnsi"/>
                <w:szCs w:val="24"/>
              </w:rPr>
              <w:t xml:space="preserve"> Subject and Strand Components of the ITTECF </w:t>
            </w:r>
            <w:r>
              <w:rPr>
                <w:rFonts w:asciiTheme="minorHAnsi" w:hAnsiTheme="minorHAnsi" w:cstheme="minorHAnsi"/>
                <w:szCs w:val="24"/>
              </w:rPr>
              <w:t>Curriculum, in preparation for this Introductory Phase Professional Practice, so they should be able to clearly and robustly articulate the content of their EHU Curriculum, and how sessions and lectures link seamlessly to their professional practice experience in school, with you, as their expert colleague.</w:t>
            </w:r>
          </w:p>
          <w:p w14:paraId="282F0592" w14:textId="77777777" w:rsidR="0048570E" w:rsidRDefault="0048570E" w:rsidP="0048570E">
            <w:pPr>
              <w:pStyle w:val="NoSpacing"/>
              <w:rPr>
                <w:rFonts w:asciiTheme="minorHAnsi" w:hAnsiTheme="minorHAnsi" w:cstheme="minorHAnsi"/>
                <w:szCs w:val="24"/>
              </w:rPr>
            </w:pPr>
          </w:p>
          <w:p w14:paraId="2EF58C2E" w14:textId="681AB293" w:rsidR="0048570E" w:rsidRDefault="0048570E" w:rsidP="0048570E">
            <w:pPr>
              <w:pStyle w:val="NoSpacing"/>
              <w:rPr>
                <w:rFonts w:asciiTheme="minorHAnsi" w:hAnsiTheme="minorHAnsi" w:cstheme="minorHAnsi"/>
                <w:szCs w:val="24"/>
              </w:rPr>
            </w:pPr>
            <w:r>
              <w:rPr>
                <w:rFonts w:asciiTheme="minorHAnsi" w:hAnsiTheme="minorHAnsi" w:cstheme="minorHAnsi"/>
                <w:szCs w:val="24"/>
              </w:rPr>
              <w:t xml:space="preserve">We would ask that Mentors focus their Weekly Development Meeting (WDM) upon the Intended Curriculum, as identified above, engaging trainees in professional dialogue related to what they have been learning and how they can use this new knowledge and understanding to help them in planning and delivering effective learning opportunities for the children. </w:t>
            </w:r>
          </w:p>
          <w:p w14:paraId="1D0F87E5" w14:textId="77777777" w:rsidR="0048570E" w:rsidRDefault="0048570E" w:rsidP="0048570E">
            <w:pPr>
              <w:pStyle w:val="NoSpacing"/>
              <w:rPr>
                <w:rFonts w:asciiTheme="minorHAnsi" w:hAnsiTheme="minorHAnsi" w:cstheme="minorHAnsi"/>
                <w:szCs w:val="24"/>
              </w:rPr>
            </w:pPr>
          </w:p>
          <w:p w14:paraId="77DD2518" w14:textId="2E8AB309" w:rsidR="0048570E" w:rsidRDefault="0048570E" w:rsidP="0048570E">
            <w:pPr>
              <w:pStyle w:val="NoSpacing"/>
              <w:rPr>
                <w:rFonts w:asciiTheme="minorHAnsi" w:hAnsiTheme="minorHAnsi" w:cstheme="minorHAnsi"/>
                <w:szCs w:val="24"/>
              </w:rPr>
            </w:pPr>
            <w:r>
              <w:rPr>
                <w:rFonts w:asciiTheme="minorHAnsi" w:hAnsiTheme="minorHAnsi" w:cstheme="minorHAnsi"/>
                <w:szCs w:val="24"/>
              </w:rPr>
              <w:t>At EHU, we see the importance of ensuring that trainee teachers are making links between theory and practice at every opportunity on Professional Practice, and Mentors can support this by meeting with trainees weekly to record their professional dialogue on the Weekly Development Summary (WDS) forms.</w:t>
            </w:r>
          </w:p>
          <w:p w14:paraId="79E4FFCD" w14:textId="77777777" w:rsidR="0048570E" w:rsidRDefault="0048570E" w:rsidP="0048570E">
            <w:pPr>
              <w:pStyle w:val="NoSpacing"/>
              <w:rPr>
                <w:rFonts w:asciiTheme="minorHAnsi" w:hAnsiTheme="minorHAnsi" w:cstheme="minorHAnsi"/>
                <w:szCs w:val="24"/>
              </w:rPr>
            </w:pPr>
          </w:p>
          <w:p w14:paraId="2E4A8BF9" w14:textId="1869F9FC" w:rsidR="00994DA1" w:rsidRPr="0048570E" w:rsidRDefault="0048570E" w:rsidP="0048570E">
            <w:pPr>
              <w:pStyle w:val="NoSpacing"/>
              <w:rPr>
                <w:rFonts w:asciiTheme="minorHAnsi" w:hAnsiTheme="minorHAnsi" w:cstheme="minorHAnsi"/>
                <w:b/>
                <w:bCs/>
                <w:szCs w:val="24"/>
              </w:rPr>
            </w:pPr>
            <w:r w:rsidRPr="004C10FA">
              <w:rPr>
                <w:rFonts w:asciiTheme="minorHAnsi" w:hAnsiTheme="minorHAnsi" w:cstheme="minorHAnsi"/>
                <w:b/>
                <w:bCs/>
                <w:szCs w:val="24"/>
              </w:rPr>
              <w:t xml:space="preserve">Remember that all WDS and LOs (from this week) will be completed and submitted using ABYASA. </w:t>
            </w:r>
          </w:p>
        </w:tc>
      </w:tr>
      <w:tr w:rsidR="00994DA1" w:rsidRPr="00C1007B" w14:paraId="651385F9" w14:textId="06C0C143" w:rsidTr="00994DA1">
        <w:trPr>
          <w:trHeight w:val="241"/>
        </w:trPr>
        <w:tc>
          <w:tcPr>
            <w:tcW w:w="5250"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716"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1F0811">
        <w:trPr>
          <w:trHeight w:val="2302"/>
        </w:trPr>
        <w:tc>
          <w:tcPr>
            <w:tcW w:w="5250" w:type="dxa"/>
          </w:tcPr>
          <w:p w14:paraId="65D2491C" w14:textId="6319808F" w:rsidR="00BB6969" w:rsidRDefault="00BB6969" w:rsidP="00BB6969">
            <w:pPr>
              <w:pStyle w:val="NoSpacing"/>
              <w:rPr>
                <w:rFonts w:asciiTheme="minorHAnsi" w:hAnsiTheme="minorHAnsi" w:cstheme="minorHAnsi"/>
                <w:szCs w:val="24"/>
              </w:rPr>
            </w:pPr>
            <w:r>
              <w:rPr>
                <w:rFonts w:asciiTheme="minorHAnsi" w:hAnsiTheme="minorHAnsi" w:cstheme="minorHAnsi"/>
                <w:szCs w:val="24"/>
              </w:rPr>
              <w:t xml:space="preserve">We ask that trainees continue to take part in observations of expert colleagues’ teaching this week, observing adaptive teaching techniques, the deployment of supporting adults and the use of both formative and summative assessment. </w:t>
            </w:r>
          </w:p>
          <w:p w14:paraId="4F4BA398" w14:textId="0FFB577D" w:rsidR="00BB6969" w:rsidRDefault="00BB6969" w:rsidP="00BB6969">
            <w:pPr>
              <w:pStyle w:val="NoSpacing"/>
              <w:rPr>
                <w:rFonts w:asciiTheme="minorHAnsi" w:hAnsiTheme="minorHAnsi" w:cstheme="minorHAnsi"/>
                <w:szCs w:val="24"/>
              </w:rPr>
            </w:pPr>
            <w:r>
              <w:rPr>
                <w:rFonts w:asciiTheme="minorHAnsi" w:hAnsiTheme="minorHAnsi" w:cstheme="minorHAnsi"/>
                <w:szCs w:val="24"/>
              </w:rPr>
              <w:t xml:space="preserve">The professional dialogue between trainee and Mentor at this point is crucial in ensuring there is a robust understanding of how Mentors plan and teach their intended curriculum, and what the expected outcomes for all learners are </w:t>
            </w:r>
          </w:p>
          <w:p w14:paraId="47581AF2" w14:textId="1C838F4C" w:rsidR="00BB6969" w:rsidRPr="008C2E3A" w:rsidRDefault="00BB6969" w:rsidP="00BB6969">
            <w:pPr>
              <w:pStyle w:val="NoSpacing"/>
              <w:rPr>
                <w:rFonts w:asciiTheme="minorHAnsi" w:hAnsiTheme="minorHAnsi" w:cstheme="minorHAnsi"/>
                <w:szCs w:val="24"/>
              </w:rPr>
            </w:pPr>
            <w:r>
              <w:rPr>
                <w:rFonts w:asciiTheme="minorHAnsi" w:hAnsiTheme="minorHAnsi" w:cstheme="minorHAnsi"/>
                <w:szCs w:val="24"/>
              </w:rPr>
              <w:t xml:space="preserve">intended to be. Making explicit links and sharing clear and transparent thought processes with the trainee is fundamental to them understanding the decisions that expert teachers make in terms of deployment of support and adaptive teaching. </w:t>
            </w:r>
          </w:p>
          <w:p w14:paraId="431DE343" w14:textId="1F44F97E" w:rsidR="001F0811" w:rsidRPr="00C1007B" w:rsidRDefault="001F0811" w:rsidP="00994DA1">
            <w:pPr>
              <w:pStyle w:val="NoSpacing"/>
              <w:spacing w:line="276" w:lineRule="auto"/>
              <w:ind w:right="-23"/>
              <w:rPr>
                <w:rFonts w:asciiTheme="minorHAnsi" w:hAnsiTheme="minorHAnsi" w:cstheme="minorHAnsi"/>
                <w:szCs w:val="24"/>
              </w:rPr>
            </w:pPr>
          </w:p>
        </w:tc>
        <w:tc>
          <w:tcPr>
            <w:tcW w:w="5716" w:type="dxa"/>
          </w:tcPr>
          <w:p w14:paraId="7534FE6F" w14:textId="77777777" w:rsidR="00BB6969" w:rsidRPr="001469C3" w:rsidRDefault="00BB6969" w:rsidP="00BB6969">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t>DEPARTMENT FOR EDUCATION, 20</w:t>
            </w:r>
            <w:r>
              <w:rPr>
                <w:rFonts w:asciiTheme="minorHAnsi" w:hAnsiTheme="minorHAnsi" w:cstheme="minorHAnsi"/>
                <w:kern w:val="0"/>
                <w:szCs w:val="24"/>
                <w14:ligatures w14:val="none"/>
              </w:rPr>
              <w:t xml:space="preserve">24. </w:t>
            </w:r>
            <w:r>
              <w:rPr>
                <w:rFonts w:asciiTheme="minorHAnsi" w:hAnsiTheme="minorHAnsi" w:cstheme="minorHAnsi"/>
                <w:i/>
                <w:iCs/>
                <w:kern w:val="0"/>
                <w:szCs w:val="24"/>
                <w14:ligatures w14:val="none"/>
              </w:rPr>
              <w:t>Initial Teacher Training and Early Career Framework (ITT ECF)</w:t>
            </w:r>
            <w:r w:rsidRPr="001469C3">
              <w:rPr>
                <w:rFonts w:asciiTheme="minorHAnsi" w:hAnsiTheme="minorHAnsi" w:cstheme="minorHAnsi"/>
                <w:i/>
                <w:iCs/>
                <w:kern w:val="0"/>
                <w:szCs w:val="24"/>
                <w14:ligatures w14:val="none"/>
              </w:rPr>
              <w:t xml:space="preserve">. </w:t>
            </w:r>
            <w:r w:rsidRPr="001469C3">
              <w:rPr>
                <w:rFonts w:asciiTheme="minorHAnsi" w:hAnsiTheme="minorHAnsi" w:cstheme="minorHAnsi"/>
                <w:kern w:val="0"/>
                <w:szCs w:val="24"/>
                <w14:ligatures w14:val="none"/>
              </w:rPr>
              <w:t xml:space="preserve">London: Crown. </w:t>
            </w:r>
          </w:p>
          <w:p w14:paraId="0D11ECF3" w14:textId="77777777" w:rsidR="00BB6969" w:rsidRPr="001469C3" w:rsidRDefault="00BB6969" w:rsidP="00BB6969">
            <w:pPr>
              <w:spacing w:after="0" w:line="240" w:lineRule="auto"/>
              <w:rPr>
                <w:rFonts w:asciiTheme="minorHAnsi" w:hAnsiTheme="minorHAnsi" w:cstheme="minorHAnsi"/>
                <w:kern w:val="0"/>
                <w:sz w:val="28"/>
                <w:szCs w:val="28"/>
                <w14:ligatures w14:val="none"/>
              </w:rPr>
            </w:pPr>
          </w:p>
          <w:p w14:paraId="03BBED3D" w14:textId="77777777" w:rsidR="00BB6969" w:rsidRPr="001469C3" w:rsidRDefault="00BB6969" w:rsidP="00BB6969">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t>DEPARTMENT FO</w:t>
            </w:r>
            <w:r>
              <w:rPr>
                <w:rFonts w:asciiTheme="minorHAnsi" w:hAnsiTheme="minorHAnsi" w:cstheme="minorHAnsi"/>
                <w:kern w:val="0"/>
                <w:szCs w:val="24"/>
                <w14:ligatures w14:val="none"/>
              </w:rPr>
              <w:t>R</w:t>
            </w:r>
            <w:r w:rsidRPr="001469C3">
              <w:rPr>
                <w:rFonts w:asciiTheme="minorHAnsi" w:hAnsiTheme="minorHAnsi" w:cstheme="minorHAnsi"/>
                <w:kern w:val="0"/>
                <w:szCs w:val="24"/>
                <w14:ligatures w14:val="none"/>
              </w:rPr>
              <w:t xml:space="preserve"> EDUCATION, 2015. </w:t>
            </w:r>
            <w:r w:rsidRPr="001469C3">
              <w:rPr>
                <w:rFonts w:asciiTheme="minorHAnsi" w:hAnsiTheme="minorHAnsi" w:cstheme="minorHAnsi"/>
                <w:i/>
                <w:iCs/>
                <w:kern w:val="0"/>
                <w:szCs w:val="24"/>
                <w14:ligatures w14:val="none"/>
              </w:rPr>
              <w:t xml:space="preserve">Carter review of Initial Teacher Training (ITT) </w:t>
            </w:r>
            <w:r w:rsidRPr="001469C3">
              <w:rPr>
                <w:rFonts w:asciiTheme="minorHAnsi" w:hAnsiTheme="minorHAnsi" w:cstheme="minorHAnsi"/>
                <w:kern w:val="0"/>
                <w:szCs w:val="24"/>
                <w14:ligatures w14:val="none"/>
              </w:rPr>
              <w:t>[online]. London: Crown.</w:t>
            </w:r>
          </w:p>
          <w:p w14:paraId="5B88F129" w14:textId="77777777" w:rsidR="00BB6969" w:rsidRPr="001469C3" w:rsidRDefault="00BB6969" w:rsidP="00BB6969">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t xml:space="preserve">Available from: </w:t>
            </w:r>
            <w:hyperlink r:id="rId10" w:history="1">
              <w:r w:rsidRPr="001469C3">
                <w:rPr>
                  <w:rFonts w:asciiTheme="minorHAnsi" w:hAnsiTheme="minorHAnsi" w:cstheme="minorHAnsi"/>
                  <w:color w:val="0000FF" w:themeColor="hyperlink"/>
                  <w:kern w:val="0"/>
                  <w:szCs w:val="24"/>
                  <w:u w:val="single"/>
                  <w14:ligatures w14:val="none"/>
                </w:rPr>
                <w:t>https://www.gov.uk/government/publications/carter-review-of-initial-teacher-training</w:t>
              </w:r>
            </w:hyperlink>
          </w:p>
          <w:p w14:paraId="6B96392C" w14:textId="77777777" w:rsidR="001F0811" w:rsidRDefault="001F0811" w:rsidP="00994DA1">
            <w:pPr>
              <w:pStyle w:val="NoSpacing"/>
              <w:spacing w:line="276" w:lineRule="auto"/>
              <w:ind w:right="-23"/>
              <w:rPr>
                <w:rFonts w:asciiTheme="minorHAnsi" w:hAnsiTheme="minorHAnsi" w:cstheme="minorHAnsi"/>
                <w:szCs w:val="24"/>
              </w:rPr>
            </w:pPr>
          </w:p>
          <w:p w14:paraId="6CA4690A" w14:textId="22519E02" w:rsidR="00BB6969" w:rsidRPr="00C1007B" w:rsidRDefault="00BB6969"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EDUCATION ENDOWMENT FOUNDATION, 2022. </w:t>
            </w:r>
            <w:r w:rsidRPr="00BB6969">
              <w:rPr>
                <w:rFonts w:asciiTheme="minorHAnsi" w:hAnsiTheme="minorHAnsi" w:cstheme="minorHAnsi"/>
                <w:i/>
                <w:iCs/>
                <w:szCs w:val="24"/>
              </w:rPr>
              <w:t>The Five-a-day Approach to Adaptive Teaching</w:t>
            </w:r>
            <w:r>
              <w:rPr>
                <w:rFonts w:asciiTheme="minorHAnsi" w:hAnsiTheme="minorHAnsi" w:cstheme="minorHAnsi"/>
                <w:szCs w:val="24"/>
              </w:rPr>
              <w:t xml:space="preserve"> Available from: </w:t>
            </w:r>
            <w:hyperlink r:id="rId11" w:history="1">
              <w:r w:rsidRPr="00DB0AE6">
                <w:rPr>
                  <w:rStyle w:val="Hyperlink"/>
                  <w:rFonts w:asciiTheme="minorHAnsi" w:hAnsiTheme="minorHAnsi" w:cstheme="minorHAnsi"/>
                  <w:szCs w:val="24"/>
                </w:rPr>
                <w:t>https://educationendowmentfoundation.org.uk/news/eef-blog-the-five-a-day-approach-how-the-eef-can-support</w:t>
              </w:r>
            </w:hyperlink>
            <w:r>
              <w:rPr>
                <w:rFonts w:asciiTheme="minorHAnsi" w:hAnsiTheme="minorHAnsi" w:cstheme="minorHAnsi"/>
                <w:szCs w:val="24"/>
              </w:rPr>
              <w:t xml:space="preserve"> </w:t>
            </w:r>
          </w:p>
        </w:tc>
      </w:tr>
      <w:tr w:rsidR="001F0811" w:rsidRPr="00C1007B" w14:paraId="43DBE0D1" w14:textId="77777777" w:rsidTr="001F0811">
        <w:trPr>
          <w:trHeight w:val="407"/>
        </w:trPr>
        <w:tc>
          <w:tcPr>
            <w:tcW w:w="525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5716"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1F0811">
        <w:trPr>
          <w:trHeight w:val="2097"/>
        </w:trPr>
        <w:tc>
          <w:tcPr>
            <w:tcW w:w="5250" w:type="dxa"/>
          </w:tcPr>
          <w:p w14:paraId="738FB08C" w14:textId="3BF23777" w:rsidR="00994DA1" w:rsidRPr="00C1007B" w:rsidRDefault="00BB6969"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Link tutors will have contacted trainees and Mentors at least once, by week 3.  This first contact point (QA1) will have been to ensure that both trainee and Mentor know what their role is during this Professional Practice (PP) placement.  </w:t>
            </w:r>
            <w:r w:rsidRPr="00FC4F98">
              <w:rPr>
                <w:rFonts w:asciiTheme="minorHAnsi" w:hAnsiTheme="minorHAnsi" w:cstheme="minorHAnsi"/>
                <w:b/>
                <w:bCs/>
                <w:szCs w:val="24"/>
              </w:rPr>
              <w:t xml:space="preserve">During </w:t>
            </w:r>
            <w:r w:rsidR="004F541D">
              <w:rPr>
                <w:rFonts w:asciiTheme="minorHAnsi" w:hAnsiTheme="minorHAnsi" w:cstheme="minorHAnsi"/>
                <w:b/>
                <w:bCs/>
                <w:szCs w:val="24"/>
              </w:rPr>
              <w:t>week 3</w:t>
            </w:r>
            <w:r>
              <w:rPr>
                <w:rFonts w:asciiTheme="minorHAnsi" w:hAnsiTheme="minorHAnsi" w:cstheme="minorHAnsi"/>
                <w:b/>
                <w:bCs/>
                <w:szCs w:val="24"/>
              </w:rPr>
              <w:t xml:space="preserve">, link tutors will be in touch to organise the </w:t>
            </w:r>
            <w:r w:rsidRPr="00FC4F98">
              <w:rPr>
                <w:rFonts w:asciiTheme="minorHAnsi" w:hAnsiTheme="minorHAnsi" w:cstheme="minorHAnsi"/>
                <w:b/>
                <w:bCs/>
                <w:szCs w:val="24"/>
              </w:rPr>
              <w:t xml:space="preserve">QA2 point </w:t>
            </w:r>
            <w:r>
              <w:rPr>
                <w:rFonts w:asciiTheme="minorHAnsi" w:hAnsiTheme="minorHAnsi" w:cstheme="minorHAnsi"/>
                <w:b/>
                <w:bCs/>
                <w:szCs w:val="24"/>
              </w:rPr>
              <w:t xml:space="preserve">which is </w:t>
            </w:r>
            <w:r w:rsidRPr="00FC4F98">
              <w:rPr>
                <w:rFonts w:asciiTheme="minorHAnsi" w:hAnsiTheme="minorHAnsi" w:cstheme="minorHAnsi"/>
                <w:b/>
                <w:bCs/>
                <w:szCs w:val="24"/>
              </w:rPr>
              <w:t xml:space="preserve"> designed to be a good opportunity to talk through the first WDS and check whether there are any concerns or questions.</w:t>
            </w:r>
            <w:r w:rsidR="0058219F">
              <w:rPr>
                <w:rFonts w:asciiTheme="minorHAnsi" w:hAnsiTheme="minorHAnsi" w:cstheme="minorHAnsi"/>
                <w:b/>
                <w:bCs/>
                <w:szCs w:val="24"/>
              </w:rPr>
              <w:t xml:space="preserve">  The QA3 visit usually takes place in Week 4 or 5.</w:t>
            </w:r>
          </w:p>
        </w:tc>
        <w:tc>
          <w:tcPr>
            <w:tcW w:w="5716" w:type="dxa"/>
          </w:tcPr>
          <w:p w14:paraId="109E3E50" w14:textId="54A5FBE7" w:rsidR="00994DA1" w:rsidRPr="00C1007B" w:rsidRDefault="00BB6969"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As this will be your first </w:t>
            </w:r>
            <w:r w:rsidR="004F541D">
              <w:rPr>
                <w:rFonts w:asciiTheme="minorHAnsi" w:hAnsiTheme="minorHAnsi" w:cstheme="minorHAnsi"/>
                <w:szCs w:val="24"/>
              </w:rPr>
              <w:t>‘</w:t>
            </w:r>
            <w:r>
              <w:rPr>
                <w:rFonts w:asciiTheme="minorHAnsi" w:hAnsiTheme="minorHAnsi" w:cstheme="minorHAnsi"/>
                <w:szCs w:val="24"/>
              </w:rPr>
              <w:t>teaching week</w:t>
            </w:r>
            <w:r w:rsidR="004F541D">
              <w:rPr>
                <w:rFonts w:asciiTheme="minorHAnsi" w:hAnsiTheme="minorHAnsi" w:cstheme="minorHAnsi"/>
                <w:szCs w:val="24"/>
              </w:rPr>
              <w:t>’</w:t>
            </w:r>
            <w:r>
              <w:rPr>
                <w:rFonts w:asciiTheme="minorHAnsi" w:hAnsiTheme="minorHAnsi" w:cstheme="minorHAnsi"/>
                <w:szCs w:val="24"/>
              </w:rPr>
              <w:t xml:space="preserve"> please ensure that you are </w:t>
            </w:r>
            <w:r w:rsidR="004F541D">
              <w:rPr>
                <w:rFonts w:asciiTheme="minorHAnsi" w:hAnsiTheme="minorHAnsi" w:cstheme="minorHAnsi"/>
                <w:szCs w:val="24"/>
              </w:rPr>
              <w:t>well</w:t>
            </w:r>
            <w:r>
              <w:rPr>
                <w:rFonts w:asciiTheme="minorHAnsi" w:hAnsiTheme="minorHAnsi" w:cstheme="minorHAnsi"/>
                <w:szCs w:val="24"/>
              </w:rPr>
              <w:t xml:space="preserve"> prepared </w:t>
            </w:r>
            <w:r w:rsidR="0058219F">
              <w:rPr>
                <w:rFonts w:asciiTheme="minorHAnsi" w:hAnsiTheme="minorHAnsi" w:cstheme="minorHAnsi"/>
                <w:szCs w:val="24"/>
              </w:rPr>
              <w:t>with detailed plans in place and strong collaboration with your Mentor</w:t>
            </w:r>
            <w:r>
              <w:rPr>
                <w:rFonts w:asciiTheme="minorHAnsi" w:hAnsiTheme="minorHAnsi" w:cstheme="minorHAnsi"/>
                <w:szCs w:val="24"/>
              </w:rPr>
              <w:t xml:space="preserve">.  Ensure that you have agreed the week’s teaching opportunities at your earlier Weekly Development Meeting (WDM) and </w:t>
            </w:r>
            <w:r w:rsidR="0058219F">
              <w:rPr>
                <w:rFonts w:asciiTheme="minorHAnsi" w:hAnsiTheme="minorHAnsi" w:cstheme="minorHAnsi"/>
                <w:szCs w:val="24"/>
              </w:rPr>
              <w:t xml:space="preserve">that you </w:t>
            </w:r>
            <w:r>
              <w:rPr>
                <w:rFonts w:asciiTheme="minorHAnsi" w:hAnsiTheme="minorHAnsi" w:cstheme="minorHAnsi"/>
                <w:szCs w:val="24"/>
              </w:rPr>
              <w:t xml:space="preserve">are able to put this plan into place.  </w:t>
            </w:r>
            <w:r w:rsidR="004F541D">
              <w:rPr>
                <w:rFonts w:asciiTheme="minorHAnsi" w:hAnsiTheme="minorHAnsi" w:cstheme="minorHAnsi"/>
                <w:szCs w:val="24"/>
              </w:rPr>
              <w:t xml:space="preserve">Consider the learning you have undertaken both at university and in your observations on placement so far in order to make effective decisions around behaviour management, transitions, adaptive strategies, forms of assessment and </w:t>
            </w:r>
            <w:r w:rsidR="004F541D">
              <w:rPr>
                <w:rFonts w:asciiTheme="minorHAnsi" w:hAnsiTheme="minorHAnsi" w:cstheme="minorHAnsi"/>
                <w:szCs w:val="24"/>
              </w:rPr>
              <w:lastRenderedPageBreak/>
              <w:t>use of support staff in your own teaching. We wish you all the best – have a great time teaching</w:t>
            </w:r>
            <w:r>
              <w:rPr>
                <w:rFonts w:asciiTheme="minorHAnsi" w:hAnsiTheme="minorHAnsi" w:cstheme="minorHAnsi"/>
                <w:szCs w:val="24"/>
              </w:rPr>
              <w:t>!</w:t>
            </w:r>
          </w:p>
        </w:tc>
      </w:tr>
    </w:tbl>
    <w:p w14:paraId="00B45BF0" w14:textId="77777777" w:rsidR="008C357D" w:rsidRDefault="008C357D" w:rsidP="008C357D">
      <w:pPr>
        <w:spacing w:after="0" w:line="240" w:lineRule="auto"/>
        <w:rPr>
          <w:rFonts w:asciiTheme="minorHAnsi" w:hAnsiTheme="minorHAnsi" w:cstheme="minorHAnsi"/>
          <w:szCs w:val="24"/>
        </w:rPr>
      </w:pPr>
    </w:p>
    <w:p w14:paraId="52C16241" w14:textId="5177044C"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sidRPr="00C475B7">
        <w:rPr>
          <w:rFonts w:asciiTheme="minorHAnsi" w:eastAsia="Times New Roman" w:hAnsiTheme="minorHAnsi" w:cstheme="minorHAnsi"/>
          <w:color w:val="000000"/>
          <w:kern w:val="0"/>
          <w:szCs w:val="24"/>
          <w:bdr w:val="none" w:sz="0" w:space="0" w:color="auto" w:frame="1"/>
          <w:lang w:eastAsia="en-GB"/>
          <w14:ligatures w14:val="none"/>
        </w:rPr>
        <w:t>PGCE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w:t>
      </w:r>
      <w:r w:rsidR="00C3217A">
        <w:rPr>
          <w:rFonts w:asciiTheme="minorHAnsi" w:eastAsia="Times New Roman" w:hAnsiTheme="minorHAnsi" w:cstheme="minorHAnsi"/>
          <w:color w:val="000000"/>
          <w:kern w:val="0"/>
          <w:szCs w:val="24"/>
          <w:bdr w:val="none" w:sz="0" w:space="0" w:color="auto" w:frame="1"/>
          <w:lang w:eastAsia="en-GB"/>
          <w14:ligatures w14:val="none"/>
        </w:rPr>
        <w:t>5-11</w:t>
      </w:r>
      <w:r>
        <w:rPr>
          <w:rFonts w:asciiTheme="minorHAnsi" w:eastAsia="Times New Roman" w:hAnsiTheme="minorHAnsi" w:cstheme="minorHAnsi"/>
          <w:color w:val="000000"/>
          <w:kern w:val="0"/>
          <w:szCs w:val="24"/>
          <w:bdr w:val="none" w:sz="0" w:space="0" w:color="auto" w:frame="1"/>
          <w:lang w:eastAsia="en-GB"/>
          <w14:ligatures w14:val="none"/>
        </w:rPr>
        <w:t xml:space="preserve"> trainees.</w:t>
      </w:r>
      <w:r w:rsidR="00C3217A">
        <w:rPr>
          <w:rFonts w:asciiTheme="minorHAnsi" w:eastAsia="Times New Roman" w:hAnsiTheme="minorHAnsi" w:cstheme="minorHAnsi"/>
          <w:color w:val="000000"/>
          <w:kern w:val="0"/>
          <w:szCs w:val="24"/>
          <w:bdr w:val="none" w:sz="0" w:space="0" w:color="auto" w:frame="1"/>
          <w:lang w:eastAsia="en-GB"/>
          <w14:ligatures w14:val="none"/>
        </w:rPr>
        <w:t xml:space="preserve"> </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1822EB74" w:rsidR="008C357D" w:rsidRDefault="00C3217A"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Virginia Kay</w:t>
      </w:r>
      <w:r w:rsidR="008C357D">
        <w:rPr>
          <w:rFonts w:asciiTheme="minorHAnsi" w:eastAsia="Times New Roman" w:hAnsiTheme="minorHAnsi" w:cstheme="minorHAnsi"/>
          <w:color w:val="000000"/>
          <w:kern w:val="0"/>
          <w:szCs w:val="24"/>
          <w:bdr w:val="none" w:sz="0" w:space="0" w:color="auto" w:frame="1"/>
          <w:lang w:eastAsia="en-GB"/>
          <w14:ligatures w14:val="none"/>
        </w:rPr>
        <w:t xml:space="preserve"> – </w:t>
      </w:r>
      <w:hyperlink r:id="rId12" w:history="1">
        <w:r w:rsidRPr="00626F61">
          <w:rPr>
            <w:rStyle w:val="Hyperlink"/>
            <w:rFonts w:asciiTheme="minorHAnsi" w:eastAsia="Times New Roman" w:hAnsiTheme="minorHAnsi" w:cstheme="minorHAnsi"/>
            <w:kern w:val="0"/>
            <w:szCs w:val="24"/>
            <w:bdr w:val="none" w:sz="0" w:space="0" w:color="auto" w:frame="1"/>
            <w:lang w:eastAsia="en-GB"/>
            <w14:ligatures w14:val="none"/>
          </w:rPr>
          <w:t>kayv@edgehill.ac.uk</w:t>
        </w:r>
      </w:hyperlink>
    </w:p>
    <w:p w14:paraId="763FC757" w14:textId="31498C3F" w:rsidR="00BB4ADE" w:rsidRDefault="008C357D" w:rsidP="00C3217A">
      <w:pPr>
        <w:spacing w:after="0" w:line="240" w:lineRule="auto"/>
      </w:pPr>
      <w:r>
        <w:rPr>
          <w:rFonts w:asciiTheme="minorHAnsi" w:eastAsia="Times New Roman" w:hAnsiTheme="minorHAnsi" w:cstheme="minorHAnsi"/>
          <w:color w:val="000000"/>
          <w:kern w:val="0"/>
          <w:szCs w:val="24"/>
          <w:bdr w:val="none" w:sz="0" w:space="0" w:color="auto" w:frame="1"/>
          <w:lang w:eastAsia="en-GB"/>
          <w14:ligatures w14:val="none"/>
        </w:rPr>
        <w:t>Office number - 01695 65</w:t>
      </w:r>
      <w:r w:rsidR="00C3217A">
        <w:rPr>
          <w:rFonts w:asciiTheme="minorHAnsi" w:eastAsia="Times New Roman" w:hAnsiTheme="minorHAnsi" w:cstheme="minorHAnsi"/>
          <w:color w:val="000000"/>
          <w:kern w:val="0"/>
          <w:szCs w:val="24"/>
          <w:bdr w:val="none" w:sz="0" w:space="0" w:color="auto" w:frame="1"/>
          <w:lang w:eastAsia="en-GB"/>
          <w14:ligatures w14:val="none"/>
        </w:rPr>
        <w:t>7268</w:t>
      </w: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F1F29"/>
    <w:multiLevelType w:val="hybridMultilevel"/>
    <w:tmpl w:val="2C46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86FA0"/>
    <w:multiLevelType w:val="hybridMultilevel"/>
    <w:tmpl w:val="17C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830965"/>
    <w:multiLevelType w:val="hybridMultilevel"/>
    <w:tmpl w:val="2766F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C11D36"/>
    <w:multiLevelType w:val="hybridMultilevel"/>
    <w:tmpl w:val="9644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41CBB"/>
    <w:multiLevelType w:val="hybridMultilevel"/>
    <w:tmpl w:val="19BE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409FC"/>
    <w:multiLevelType w:val="hybridMultilevel"/>
    <w:tmpl w:val="736E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5"/>
  </w:num>
  <w:num w:numId="2" w16cid:durableId="1639148110">
    <w:abstractNumId w:val="0"/>
  </w:num>
  <w:num w:numId="3" w16cid:durableId="1109859920">
    <w:abstractNumId w:val="1"/>
  </w:num>
  <w:num w:numId="4" w16cid:durableId="665059572">
    <w:abstractNumId w:val="3"/>
  </w:num>
  <w:num w:numId="5" w16cid:durableId="875853831">
    <w:abstractNumId w:val="8"/>
  </w:num>
  <w:num w:numId="6" w16cid:durableId="213739028">
    <w:abstractNumId w:val="6"/>
  </w:num>
  <w:num w:numId="7" w16cid:durableId="928268054">
    <w:abstractNumId w:val="9"/>
  </w:num>
  <w:num w:numId="8" w16cid:durableId="2036760435">
    <w:abstractNumId w:val="4"/>
  </w:num>
  <w:num w:numId="9" w16cid:durableId="1220169222">
    <w:abstractNumId w:val="10"/>
  </w:num>
  <w:num w:numId="10" w16cid:durableId="1099563797">
    <w:abstractNumId w:val="7"/>
  </w:num>
  <w:num w:numId="11" w16cid:durableId="108622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D04C1"/>
    <w:rsid w:val="000D5764"/>
    <w:rsid w:val="000F3143"/>
    <w:rsid w:val="001825E2"/>
    <w:rsid w:val="001F0811"/>
    <w:rsid w:val="00330AAC"/>
    <w:rsid w:val="00373F33"/>
    <w:rsid w:val="003A4BAE"/>
    <w:rsid w:val="003C07EA"/>
    <w:rsid w:val="003C562F"/>
    <w:rsid w:val="00456F38"/>
    <w:rsid w:val="00471060"/>
    <w:rsid w:val="0048570E"/>
    <w:rsid w:val="004F541D"/>
    <w:rsid w:val="005074E0"/>
    <w:rsid w:val="0058219F"/>
    <w:rsid w:val="00722685"/>
    <w:rsid w:val="0077142C"/>
    <w:rsid w:val="007C056D"/>
    <w:rsid w:val="00822698"/>
    <w:rsid w:val="00850110"/>
    <w:rsid w:val="008A049B"/>
    <w:rsid w:val="008C357D"/>
    <w:rsid w:val="008D14DE"/>
    <w:rsid w:val="00914E68"/>
    <w:rsid w:val="00971F84"/>
    <w:rsid w:val="00994DA1"/>
    <w:rsid w:val="009C7A47"/>
    <w:rsid w:val="009E47AE"/>
    <w:rsid w:val="00A04B4D"/>
    <w:rsid w:val="00A22BF7"/>
    <w:rsid w:val="00A9403C"/>
    <w:rsid w:val="00AE1B41"/>
    <w:rsid w:val="00AE3B91"/>
    <w:rsid w:val="00B17D55"/>
    <w:rsid w:val="00BB4ADE"/>
    <w:rsid w:val="00BB6969"/>
    <w:rsid w:val="00C1007B"/>
    <w:rsid w:val="00C3217A"/>
    <w:rsid w:val="00C77E4E"/>
    <w:rsid w:val="00CD6472"/>
    <w:rsid w:val="00CF75EE"/>
    <w:rsid w:val="00D851E7"/>
    <w:rsid w:val="00F21A43"/>
    <w:rsid w:val="00F2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30316084">
      <w:bodyDiv w:val="1"/>
      <w:marLeft w:val="0"/>
      <w:marRight w:val="0"/>
      <w:marTop w:val="0"/>
      <w:marBottom w:val="0"/>
      <w:divBdr>
        <w:top w:val="none" w:sz="0" w:space="0" w:color="auto"/>
        <w:left w:val="none" w:sz="0" w:space="0" w:color="auto"/>
        <w:bottom w:val="none" w:sz="0" w:space="0" w:color="auto"/>
        <w:right w:val="none" w:sz="0" w:space="0" w:color="auto"/>
      </w:divBdr>
    </w:div>
    <w:div w:id="18292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v@edgehil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news/eef-blog-the-five-a-day-approach-how-the-eef-can-support" TargetMode="External"/><Relationship Id="rId5" Type="http://schemas.openxmlformats.org/officeDocument/2006/relationships/numbering" Target="numbering.xml"/><Relationship Id="rId10" Type="http://schemas.openxmlformats.org/officeDocument/2006/relationships/hyperlink" Target="https://www.gov.uk/government/publications/carter-review-of-initial-teacher-traini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4.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Virginia Kay</cp:lastModifiedBy>
  <cp:revision>6</cp:revision>
  <dcterms:created xsi:type="dcterms:W3CDTF">2024-10-16T10:29:00Z</dcterms:created>
  <dcterms:modified xsi:type="dcterms:W3CDTF">2024-10-16T14:02:00Z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