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19405E7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66F4603F" w:rsidR="00F21A43" w:rsidRPr="00C1007B" w:rsidRDefault="00FE6019"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4</w:t>
            </w:r>
            <w:r w:rsidR="00CD6472">
              <w:rPr>
                <w:rFonts w:asciiTheme="minorHAnsi" w:hAnsiTheme="minorHAnsi" w:cstheme="minorHAnsi"/>
                <w:szCs w:val="24"/>
              </w:rPr>
              <w:t xml:space="preserve"> </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641B625" w14:textId="66D7F97D"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r w:rsidRPr="00FE6019">
        <w:rPr>
          <w:rFonts w:asciiTheme="minorHAnsi" w:hAnsiTheme="minorHAnsi" w:cstheme="minorHAnsi"/>
          <w:color w:val="000000"/>
          <w:szCs w:val="24"/>
          <w:bdr w:val="none" w:sz="0" w:space="0" w:color="auto" w:frame="1"/>
          <w:shd w:val="clear" w:color="auto" w:fill="FFFFFF"/>
        </w:rPr>
        <w:t xml:space="preserve">The trainees should be developing their confidence more in week </w:t>
      </w:r>
      <w:r>
        <w:rPr>
          <w:rFonts w:asciiTheme="minorHAnsi" w:hAnsiTheme="minorHAnsi" w:cstheme="minorHAnsi"/>
          <w:color w:val="000000"/>
          <w:szCs w:val="24"/>
          <w:bdr w:val="none" w:sz="0" w:space="0" w:color="auto" w:frame="1"/>
          <w:shd w:val="clear" w:color="auto" w:fill="FFFFFF"/>
        </w:rPr>
        <w:t xml:space="preserve">4 and be engaged in active learning around the points covered in the ITTECF so far - </w:t>
      </w:r>
      <w:r w:rsidRPr="00FE6019">
        <w:rPr>
          <w:rFonts w:asciiTheme="minorHAnsi" w:hAnsiTheme="minorHAnsi" w:cstheme="minorHAnsi"/>
          <w:color w:val="000000"/>
          <w:szCs w:val="24"/>
          <w:bdr w:val="none" w:sz="0" w:space="0" w:color="auto" w:frame="1"/>
          <w:shd w:val="clear" w:color="auto" w:fill="FFFFFF"/>
        </w:rPr>
        <w:t xml:space="preserve"> </w:t>
      </w:r>
      <w:r>
        <w:rPr>
          <w:rFonts w:asciiTheme="minorHAnsi" w:hAnsiTheme="minorHAnsi" w:cstheme="minorHAnsi"/>
          <w:color w:val="000000"/>
          <w:szCs w:val="24"/>
          <w:bdr w:val="none" w:sz="0" w:space="0" w:color="auto" w:frame="1"/>
          <w:shd w:val="clear" w:color="auto" w:fill="FFFFFF"/>
        </w:rPr>
        <w:t xml:space="preserve">the organisation of the classroom, groupings of children, behaviour management, deployment of support staff, adaptive teaching and assessment strategies.  </w:t>
      </w:r>
      <w:r w:rsidRPr="00FE6019">
        <w:rPr>
          <w:rFonts w:asciiTheme="minorHAnsi" w:hAnsiTheme="minorHAnsi" w:cstheme="minorHAnsi"/>
          <w:color w:val="000000"/>
          <w:szCs w:val="24"/>
          <w:bdr w:val="none" w:sz="0" w:space="0" w:color="auto" w:frame="1"/>
          <w:shd w:val="clear" w:color="auto" w:fill="FFFFFF"/>
        </w:rPr>
        <w:t xml:space="preserve"> We would ask that through your Weekly Development Meetings, you are encouraging the trainees to </w:t>
      </w:r>
      <w:r>
        <w:rPr>
          <w:rFonts w:asciiTheme="minorHAnsi" w:hAnsiTheme="minorHAnsi" w:cstheme="minorHAnsi"/>
          <w:color w:val="000000"/>
          <w:szCs w:val="24"/>
          <w:bdr w:val="none" w:sz="0" w:space="0" w:color="auto" w:frame="1"/>
          <w:shd w:val="clear" w:color="auto" w:fill="FFFFFF"/>
        </w:rPr>
        <w:t xml:space="preserve">continue to </w:t>
      </w:r>
      <w:r w:rsidRPr="00FE6019">
        <w:rPr>
          <w:rFonts w:asciiTheme="minorHAnsi" w:hAnsiTheme="minorHAnsi" w:cstheme="minorHAnsi"/>
          <w:color w:val="000000"/>
          <w:szCs w:val="24"/>
          <w:bdr w:val="none" w:sz="0" w:space="0" w:color="auto" w:frame="1"/>
          <w:shd w:val="clear" w:color="auto" w:fill="FFFFFF"/>
        </w:rPr>
        <w:t xml:space="preserve">ask searching questions </w:t>
      </w:r>
      <w:r w:rsidR="00B80B15">
        <w:rPr>
          <w:rFonts w:asciiTheme="minorHAnsi" w:hAnsiTheme="minorHAnsi" w:cstheme="minorHAnsi"/>
          <w:color w:val="000000"/>
          <w:szCs w:val="24"/>
          <w:bdr w:val="none" w:sz="0" w:space="0" w:color="auto" w:frame="1"/>
          <w:shd w:val="clear" w:color="auto" w:fill="FFFFFF"/>
        </w:rPr>
        <w:t>which help to</w:t>
      </w:r>
      <w:r w:rsidRPr="00FE6019">
        <w:rPr>
          <w:rFonts w:asciiTheme="minorHAnsi" w:hAnsiTheme="minorHAnsi" w:cstheme="minorHAnsi"/>
          <w:color w:val="000000"/>
          <w:szCs w:val="24"/>
          <w:bdr w:val="none" w:sz="0" w:space="0" w:color="auto" w:frame="1"/>
          <w:shd w:val="clear" w:color="auto" w:fill="FFFFFF"/>
        </w:rPr>
        <w:t xml:space="preserve"> support their developing subject and pedagogical knowledge, and in turn help to improve their own teaching practices. </w:t>
      </w:r>
    </w:p>
    <w:p w14:paraId="41F569CE"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p>
    <w:p w14:paraId="7EE8DECC"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r w:rsidRPr="00FE6019">
        <w:rPr>
          <w:rFonts w:asciiTheme="minorHAnsi" w:hAnsiTheme="minorHAnsi" w:cstheme="minorHAnsi"/>
          <w:color w:val="000000"/>
          <w:szCs w:val="24"/>
          <w:bdr w:val="none" w:sz="0" w:space="0" w:color="auto" w:frame="1"/>
          <w:shd w:val="clear" w:color="auto" w:fill="FFFFFF"/>
        </w:rPr>
        <w:t>Thank you, Mentors and Link Tutors, for your continued support, advice and help with our trainees.</w:t>
      </w:r>
    </w:p>
    <w:p w14:paraId="46B82594"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p>
    <w:p w14:paraId="21868725"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r w:rsidRPr="00FE6019">
        <w:rPr>
          <w:rFonts w:asciiTheme="minorHAnsi" w:hAnsiTheme="minorHAnsi" w:cstheme="minorHAnsi"/>
          <w:color w:val="000000"/>
          <w:szCs w:val="24"/>
          <w:bdr w:val="none" w:sz="0" w:space="0" w:color="auto" w:frame="1"/>
          <w:shd w:val="clear" w:color="auto" w:fill="FFFFFF"/>
        </w:rPr>
        <w:t>Please see below for key discussion points this week in relation to the trainee’s curriculum, and how this will impact upon the Weekly Development Summary meetings and completion of paperwork.</w:t>
      </w:r>
    </w:p>
    <w:p w14:paraId="40FB4AE4" w14:textId="77777777" w:rsidR="00FE6019" w:rsidRPr="00FE6019" w:rsidRDefault="00FE6019" w:rsidP="00FE6019">
      <w:pPr>
        <w:spacing w:after="0" w:line="240" w:lineRule="auto"/>
        <w:rPr>
          <w:rFonts w:asciiTheme="minorHAnsi" w:hAnsiTheme="minorHAnsi" w:cstheme="minorHAnsi"/>
          <w:color w:val="000000"/>
          <w:szCs w:val="24"/>
          <w:bdr w:val="none" w:sz="0" w:space="0" w:color="auto" w:frame="1"/>
          <w:shd w:val="clear" w:color="auto" w:fill="FFFFFF"/>
        </w:rPr>
      </w:pP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71A05E26" w14:textId="77777777" w:rsidR="007C056D" w:rsidRDefault="000D04C1" w:rsidP="007C056D">
            <w:pPr>
              <w:pStyle w:val="paragraph"/>
              <w:spacing w:before="0" w:beforeAutospacing="0" w:after="0"/>
              <w:textAlignment w:val="baseline"/>
              <w:rPr>
                <w:rFonts w:asciiTheme="minorHAnsi" w:hAnsiTheme="minorHAnsi" w:cstheme="minorHAnsi"/>
                <w:b/>
                <w:bCs/>
                <w:color w:val="000000" w:themeColor="text1"/>
              </w:rPr>
            </w:pPr>
            <w:r w:rsidRPr="000D04C1">
              <w:rPr>
                <w:rFonts w:asciiTheme="minorHAnsi" w:hAnsiTheme="minorHAnsi" w:cstheme="minorHAnsi"/>
                <w:b/>
                <w:bCs/>
                <w:color w:val="000000" w:themeColor="text1"/>
              </w:rPr>
              <w:t xml:space="preserve">HIGH EXPECTATIONS – </w:t>
            </w:r>
          </w:p>
          <w:p w14:paraId="0DF6187F" w14:textId="5A7EFDF7" w:rsidR="009B0597" w:rsidRPr="009B0597" w:rsidRDefault="009B0597" w:rsidP="009B0597">
            <w:pPr>
              <w:pStyle w:val="paragraph"/>
              <w:numPr>
                <w:ilvl w:val="0"/>
                <w:numId w:val="12"/>
              </w:numPr>
              <w:spacing w:before="0" w:beforeAutospacing="0" w:after="0"/>
              <w:textAlignment w:val="baseline"/>
              <w:rPr>
                <w:rFonts w:asciiTheme="minorHAnsi" w:hAnsiTheme="minorHAnsi" w:cstheme="minorHAnsi"/>
                <w:color w:val="000000" w:themeColor="text1"/>
              </w:rPr>
            </w:pPr>
            <w:r w:rsidRPr="009B0597">
              <w:rPr>
                <w:rFonts w:asciiTheme="minorHAnsi" w:hAnsiTheme="minorHAnsi" w:cstheme="minorHAnsi"/>
                <w:color w:val="000000" w:themeColor="text1"/>
              </w:rPr>
              <w:t xml:space="preserve">Know that all children have a right to learn, and that differences in learning are a valuable part of human diversity    </w:t>
            </w:r>
          </w:p>
          <w:p w14:paraId="37D1718E" w14:textId="1C7F988A" w:rsidR="009B0597" w:rsidRPr="009B0597" w:rsidRDefault="009B0597" w:rsidP="00045DF6">
            <w:pPr>
              <w:pStyle w:val="paragraph"/>
              <w:numPr>
                <w:ilvl w:val="0"/>
                <w:numId w:val="12"/>
              </w:numPr>
              <w:spacing w:before="0" w:beforeAutospacing="0" w:after="0"/>
              <w:textAlignment w:val="baseline"/>
              <w:rPr>
                <w:rFonts w:asciiTheme="minorHAnsi" w:hAnsiTheme="minorHAnsi" w:cstheme="minorHAnsi"/>
                <w:color w:val="000000" w:themeColor="text1"/>
              </w:rPr>
            </w:pPr>
            <w:r w:rsidRPr="009B0597">
              <w:rPr>
                <w:rFonts w:asciiTheme="minorHAnsi" w:hAnsiTheme="minorHAnsi" w:cstheme="minorHAnsi"/>
                <w:color w:val="000000" w:themeColor="text1"/>
              </w:rPr>
              <w:t xml:space="preserve">Know and reinforce established school and classroom routines. </w:t>
            </w:r>
          </w:p>
          <w:p w14:paraId="0344EAB5" w14:textId="78FE273B" w:rsidR="009B0597" w:rsidRDefault="009B0597" w:rsidP="009B0597">
            <w:pPr>
              <w:pStyle w:val="paragraph"/>
              <w:numPr>
                <w:ilvl w:val="0"/>
                <w:numId w:val="12"/>
              </w:numPr>
              <w:spacing w:before="0" w:beforeAutospacing="0" w:after="0"/>
              <w:textAlignment w:val="baseline"/>
              <w:rPr>
                <w:rFonts w:asciiTheme="minorHAnsi" w:hAnsiTheme="minorHAnsi" w:cstheme="minorHAnsi"/>
                <w:b/>
                <w:bCs/>
                <w:color w:val="000000" w:themeColor="text1"/>
              </w:rPr>
            </w:pPr>
            <w:r w:rsidRPr="009B0597">
              <w:rPr>
                <w:rFonts w:asciiTheme="minorHAnsi" w:hAnsiTheme="minorHAnsi" w:cstheme="minorHAnsi"/>
                <w:color w:val="000000" w:themeColor="text1"/>
              </w:rPr>
              <w:t>To observe pupils who use EAL and how teachers adapt their practice</w:t>
            </w:r>
            <w:r w:rsidRPr="009B0597">
              <w:rPr>
                <w:rFonts w:asciiTheme="minorHAnsi" w:hAnsiTheme="minorHAnsi" w:cstheme="minorHAnsi"/>
                <w:b/>
                <w:bCs/>
                <w:color w:val="000000" w:themeColor="text1"/>
              </w:rPr>
              <w:t>.</w:t>
            </w:r>
          </w:p>
          <w:p w14:paraId="345E386B" w14:textId="7A084FA4" w:rsidR="009B0597" w:rsidRDefault="003C07EA" w:rsidP="009B0597">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w:t>
            </w:r>
            <w:r w:rsidR="009B059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6BFD5499" w14:textId="77777777" w:rsidR="009B0597" w:rsidRDefault="009B0597" w:rsidP="009B0597">
            <w:pPr>
              <w:pStyle w:val="paragraph"/>
              <w:numPr>
                <w:ilvl w:val="0"/>
                <w:numId w:val="16"/>
              </w:numPr>
              <w:spacing w:before="0" w:beforeAutospacing="0" w:after="0" w:afterAutospacing="0"/>
              <w:textAlignment w:val="baseline"/>
              <w:rPr>
                <w:rFonts w:asciiTheme="minorHAnsi" w:eastAsiaTheme="minorEastAsia" w:hAnsiTheme="minorHAnsi" w:cstheme="minorHAnsi"/>
                <w:color w:val="000000" w:themeColor="text1"/>
              </w:rPr>
            </w:pPr>
            <w:r w:rsidRPr="009B0597">
              <w:rPr>
                <w:rFonts w:asciiTheme="minorHAnsi" w:eastAsiaTheme="minorEastAsia" w:hAnsiTheme="minorHAnsi" w:cstheme="minorHAnsi"/>
                <w:color w:val="000000" w:themeColor="text1"/>
              </w:rPr>
              <w:t>To observe and understand the importance of applying high expectations to all groups and ensuring all pupils have access to a rich curriculum.</w:t>
            </w:r>
          </w:p>
          <w:p w14:paraId="46B2C665" w14:textId="0C11F1BE" w:rsidR="009B0597" w:rsidRPr="009B0597" w:rsidRDefault="009B0597" w:rsidP="009B0597">
            <w:pPr>
              <w:pStyle w:val="paragraph"/>
              <w:numPr>
                <w:ilvl w:val="0"/>
                <w:numId w:val="13"/>
              </w:numPr>
              <w:spacing w:before="0" w:beforeAutospacing="0" w:after="0" w:afterAutospacing="0"/>
              <w:textAlignment w:val="baseline"/>
              <w:rPr>
                <w:rFonts w:asciiTheme="minorHAnsi" w:eastAsiaTheme="minorEastAsia" w:hAnsiTheme="minorHAnsi" w:cstheme="minorHAnsi"/>
                <w:color w:val="000000" w:themeColor="text1"/>
              </w:rPr>
            </w:pPr>
            <w:r w:rsidRPr="009B0597">
              <w:rPr>
                <w:rFonts w:asciiTheme="minorHAnsi" w:eastAsiaTheme="minorEastAsia" w:hAnsiTheme="minorHAnsi" w:cstheme="minorHAnsi"/>
                <w:color w:val="000000" w:themeColor="text1"/>
              </w:rPr>
              <w:t xml:space="preserve">To know how to incorporate the use of technology, including educational software and assistive technology to support teaching and learning for pupils with SEND. </w:t>
            </w:r>
          </w:p>
          <w:p w14:paraId="55345679" w14:textId="0DBE100C" w:rsidR="00FE6019" w:rsidRDefault="009B0597" w:rsidP="009B0597">
            <w:pPr>
              <w:pStyle w:val="paragraph"/>
              <w:numPr>
                <w:ilvl w:val="0"/>
                <w:numId w:val="13"/>
              </w:numPr>
              <w:spacing w:before="0" w:beforeAutospacing="0" w:after="0" w:afterAutospacing="0"/>
              <w:textAlignment w:val="baseline"/>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To u</w:t>
            </w:r>
            <w:r w:rsidRPr="009B0597">
              <w:rPr>
                <w:rFonts w:asciiTheme="minorHAnsi" w:eastAsiaTheme="minorEastAsia" w:hAnsiTheme="minorHAnsi" w:cstheme="minorHAnsi"/>
                <w:color w:val="000000" w:themeColor="text1"/>
              </w:rPr>
              <w:t>nderstand the purpose of planning.</w:t>
            </w:r>
          </w:p>
          <w:p w14:paraId="07621DD4" w14:textId="77777777" w:rsidR="009B0597" w:rsidRPr="009B0597" w:rsidRDefault="009B0597" w:rsidP="009B0597">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68B02BC5" w14:textId="1376F226" w:rsidR="000D04C1" w:rsidRDefault="003C07EA" w:rsidP="000D04C1">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5C260FCC" w14:textId="77777777" w:rsidR="009B0597" w:rsidRPr="009B0597" w:rsidRDefault="009B0597" w:rsidP="009B0597">
            <w:pPr>
              <w:pStyle w:val="ListParagraph"/>
              <w:numPr>
                <w:ilvl w:val="0"/>
                <w:numId w:val="17"/>
              </w:numPr>
              <w:rPr>
                <w:rStyle w:val="normaltextrun"/>
                <w:rFonts w:asciiTheme="minorHAnsi" w:eastAsia="Arial" w:hAnsiTheme="minorHAnsi" w:cstheme="minorHAnsi"/>
                <w:color w:val="000000" w:themeColor="text1"/>
                <w:szCs w:val="24"/>
              </w:rPr>
            </w:pPr>
            <w:r w:rsidRPr="009B0597">
              <w:rPr>
                <w:rStyle w:val="normaltextrun"/>
                <w:rFonts w:asciiTheme="minorHAnsi" w:eastAsia="Arial" w:hAnsiTheme="minorHAnsi" w:cstheme="minorHAnsi"/>
                <w:color w:val="000000" w:themeColor="text1"/>
                <w:szCs w:val="24"/>
              </w:rPr>
              <w:t>Know their duties in respect of safeguarding and equalities legislation.</w:t>
            </w:r>
          </w:p>
          <w:p w14:paraId="05AB5358" w14:textId="332208E8" w:rsidR="007C056D" w:rsidRDefault="00C1007B" w:rsidP="007C056D">
            <w:pPr>
              <w:spacing w:after="0" w:line="259" w:lineRule="auto"/>
              <w:rPr>
                <w:rStyle w:val="normaltextrun"/>
                <w:rFonts w:asciiTheme="minorHAnsi" w:eastAsia="Arial" w:hAnsiTheme="minorHAnsi" w:cstheme="minorHAnsi"/>
                <w:color w:val="000000" w:themeColor="text1"/>
                <w:szCs w:val="24"/>
              </w:rPr>
            </w:pPr>
            <w:r w:rsidRPr="003A4BAE">
              <w:rPr>
                <w:rStyle w:val="normaltextrun"/>
                <w:rFonts w:asciiTheme="minorHAnsi" w:eastAsia="Arial" w:hAnsiTheme="minorHAnsi" w:cstheme="minorHAnsi"/>
                <w:b/>
                <w:bCs/>
                <w:color w:val="000000" w:themeColor="text1"/>
                <w:szCs w:val="24"/>
              </w:rPr>
              <w:t>ASSESSMENT</w:t>
            </w:r>
            <w:r w:rsidRPr="003A4BAE">
              <w:rPr>
                <w:rStyle w:val="normaltextrun"/>
                <w:rFonts w:asciiTheme="minorHAnsi" w:eastAsia="Arial" w:hAnsiTheme="minorHAnsi" w:cstheme="minorHAnsi"/>
                <w:color w:val="000000" w:themeColor="text1"/>
                <w:szCs w:val="24"/>
              </w:rPr>
              <w:t xml:space="preserve"> – </w:t>
            </w:r>
          </w:p>
          <w:p w14:paraId="4CCB6C6F" w14:textId="77777777" w:rsidR="007C056D" w:rsidRDefault="009B0597" w:rsidP="009B0597">
            <w:pPr>
              <w:pStyle w:val="ListParagraph"/>
              <w:numPr>
                <w:ilvl w:val="0"/>
                <w:numId w:val="17"/>
              </w:numPr>
              <w:spacing w:after="0" w:line="259" w:lineRule="auto"/>
              <w:rPr>
                <w:rFonts w:asciiTheme="minorHAnsi" w:eastAsia="Arial" w:hAnsiTheme="minorHAnsi" w:cstheme="minorHAnsi"/>
                <w:color w:val="000000" w:themeColor="text1"/>
                <w:szCs w:val="24"/>
              </w:rPr>
            </w:pPr>
            <w:r w:rsidRPr="009B0597">
              <w:rPr>
                <w:rFonts w:asciiTheme="minorHAnsi" w:eastAsia="Arial" w:hAnsiTheme="minorHAnsi" w:cstheme="minorHAnsi"/>
                <w:color w:val="000000" w:themeColor="text1"/>
                <w:szCs w:val="24"/>
              </w:rPr>
              <w:t>This is a focus for Week 5</w:t>
            </w:r>
          </w:p>
          <w:p w14:paraId="6473EB9E"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2D5D3305"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6DC31D26" w14:textId="77777777" w:rsidR="009B0597" w:rsidRDefault="009B0597" w:rsidP="009B0597">
            <w:pPr>
              <w:pStyle w:val="ListParagraph"/>
              <w:spacing w:after="0" w:line="259" w:lineRule="auto"/>
              <w:rPr>
                <w:rFonts w:asciiTheme="minorHAnsi" w:eastAsia="Arial" w:hAnsiTheme="minorHAnsi" w:cstheme="minorHAnsi"/>
                <w:color w:val="000000" w:themeColor="text1"/>
                <w:szCs w:val="24"/>
              </w:rPr>
            </w:pPr>
          </w:p>
          <w:p w14:paraId="57BD3275" w14:textId="2FE1F02C" w:rsidR="009B0597" w:rsidRPr="009B0597" w:rsidRDefault="009B0597" w:rsidP="009B0597">
            <w:pPr>
              <w:pStyle w:val="ListParagraph"/>
              <w:spacing w:after="0" w:line="259" w:lineRule="auto"/>
              <w:rPr>
                <w:rFonts w:asciiTheme="minorHAnsi" w:eastAsia="Arial" w:hAnsiTheme="minorHAnsi" w:cstheme="minorHAnsi"/>
                <w:color w:val="000000" w:themeColor="text1"/>
                <w:szCs w:val="24"/>
              </w:rPr>
            </w:pP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1F0811">
        <w:trPr>
          <w:trHeight w:val="2457"/>
        </w:trPr>
        <w:tc>
          <w:tcPr>
            <w:tcW w:w="10966" w:type="dxa"/>
            <w:gridSpan w:val="2"/>
          </w:tcPr>
          <w:p w14:paraId="7D63C807" w14:textId="0ACE6A44" w:rsidR="00FE6019" w:rsidRPr="00FE6019" w:rsidRDefault="00FE6019" w:rsidP="00FE6019">
            <w:pPr>
              <w:pStyle w:val="NoSpacing"/>
              <w:rPr>
                <w:rFonts w:asciiTheme="minorHAnsi" w:hAnsiTheme="minorHAnsi" w:cstheme="minorHAnsi"/>
                <w:szCs w:val="24"/>
              </w:rPr>
            </w:pPr>
            <w:r w:rsidRPr="00FE6019">
              <w:rPr>
                <w:rFonts w:asciiTheme="minorHAnsi" w:hAnsiTheme="minorHAnsi" w:cstheme="minorHAnsi"/>
                <w:szCs w:val="24"/>
              </w:rPr>
              <w:t>As part of the university-based teaching sessions (prior to starting their Introductory Phase PPP), the trainees had opportunities to learn about, and reflect upon, behaviour management strategies that may already be well established within school</w:t>
            </w:r>
            <w:r w:rsidR="009B0597">
              <w:rPr>
                <w:rFonts w:asciiTheme="minorHAnsi" w:hAnsiTheme="minorHAnsi" w:cstheme="minorHAnsi"/>
                <w:szCs w:val="24"/>
              </w:rPr>
              <w:t>s</w:t>
            </w:r>
            <w:r w:rsidRPr="00FE6019">
              <w:rPr>
                <w:rFonts w:asciiTheme="minorHAnsi" w:hAnsiTheme="minorHAnsi" w:cstheme="minorHAnsi"/>
                <w:szCs w:val="24"/>
              </w:rPr>
              <w:t>. We would therefore ask that when modelling taught lessons for trainees to observe, and when giving feedback to trainees on their own teaching practices, that you could focus upon giving feedback related to how well they manage children’s behaviours both within and outside of the classroom environment</w:t>
            </w:r>
            <w:r w:rsidR="00B80B15">
              <w:rPr>
                <w:rFonts w:asciiTheme="minorHAnsi" w:hAnsiTheme="minorHAnsi" w:cstheme="minorHAnsi"/>
                <w:szCs w:val="24"/>
              </w:rPr>
              <w:t xml:space="preserve"> in relation to school routines. </w:t>
            </w:r>
            <w:r w:rsidRPr="00FE6019">
              <w:rPr>
                <w:rFonts w:asciiTheme="minorHAnsi" w:hAnsiTheme="minorHAnsi" w:cstheme="minorHAnsi"/>
                <w:szCs w:val="24"/>
              </w:rPr>
              <w:t xml:space="preserve"> </w:t>
            </w:r>
          </w:p>
          <w:p w14:paraId="389B72A1" w14:textId="77777777" w:rsidR="00FE6019" w:rsidRPr="00FE6019" w:rsidRDefault="00FE6019" w:rsidP="00FE6019">
            <w:pPr>
              <w:pStyle w:val="NoSpacing"/>
              <w:rPr>
                <w:rFonts w:asciiTheme="minorHAnsi" w:hAnsiTheme="minorHAnsi" w:cstheme="minorHAnsi"/>
                <w:szCs w:val="24"/>
              </w:rPr>
            </w:pPr>
          </w:p>
          <w:p w14:paraId="3E896993" w14:textId="5007A769" w:rsidR="00FE6019" w:rsidRPr="00FE6019" w:rsidRDefault="00FE6019" w:rsidP="00FE6019">
            <w:pPr>
              <w:pStyle w:val="NoSpacing"/>
              <w:rPr>
                <w:rFonts w:asciiTheme="minorHAnsi" w:hAnsiTheme="minorHAnsi" w:cstheme="minorHAnsi"/>
                <w:b/>
                <w:bCs/>
                <w:szCs w:val="24"/>
              </w:rPr>
            </w:pPr>
            <w:r w:rsidRPr="00FE6019">
              <w:rPr>
                <w:rFonts w:asciiTheme="minorHAnsi" w:hAnsiTheme="minorHAnsi" w:cstheme="minorHAnsi"/>
                <w:b/>
                <w:bCs/>
                <w:szCs w:val="24"/>
              </w:rPr>
              <w:t xml:space="preserve">Week </w:t>
            </w:r>
            <w:r w:rsidR="009B0597">
              <w:rPr>
                <w:rFonts w:asciiTheme="minorHAnsi" w:hAnsiTheme="minorHAnsi" w:cstheme="minorHAnsi"/>
                <w:b/>
                <w:bCs/>
                <w:szCs w:val="24"/>
              </w:rPr>
              <w:t>4</w:t>
            </w:r>
            <w:r w:rsidRPr="00FE6019">
              <w:rPr>
                <w:rFonts w:asciiTheme="minorHAnsi" w:hAnsiTheme="minorHAnsi" w:cstheme="minorHAnsi"/>
                <w:b/>
                <w:bCs/>
                <w:szCs w:val="24"/>
              </w:rPr>
              <w:t xml:space="preserve"> may be the time to book in for the QA3 check point with Link Tutors. </w:t>
            </w:r>
            <w:r w:rsidR="00B52D1F">
              <w:rPr>
                <w:rFonts w:asciiTheme="minorHAnsi" w:hAnsiTheme="minorHAnsi" w:cstheme="minorHAnsi"/>
                <w:b/>
                <w:bCs/>
                <w:szCs w:val="24"/>
              </w:rPr>
              <w:t xml:space="preserve"> QA3 is </w:t>
            </w:r>
            <w:r w:rsidRPr="00FE6019">
              <w:rPr>
                <w:rFonts w:asciiTheme="minorHAnsi" w:hAnsiTheme="minorHAnsi" w:cstheme="minorHAnsi"/>
                <w:b/>
                <w:bCs/>
                <w:szCs w:val="24"/>
              </w:rPr>
              <w:t xml:space="preserve">when the joint lesson observation takes place, and the triangulation meeting afterwards looks at identifying strengths and areas to target for the weeks </w:t>
            </w:r>
            <w:r w:rsidR="00B52D1F">
              <w:rPr>
                <w:rFonts w:asciiTheme="minorHAnsi" w:hAnsiTheme="minorHAnsi" w:cstheme="minorHAnsi"/>
                <w:b/>
                <w:bCs/>
                <w:szCs w:val="24"/>
              </w:rPr>
              <w:t>remaining of this placement block.</w:t>
            </w:r>
            <w:r w:rsidRPr="00FE6019">
              <w:rPr>
                <w:rFonts w:asciiTheme="minorHAnsi" w:hAnsiTheme="minorHAnsi" w:cstheme="minorHAnsi"/>
                <w:b/>
                <w:bCs/>
                <w:szCs w:val="24"/>
              </w:rPr>
              <w:t xml:space="preserve"> </w:t>
            </w:r>
          </w:p>
          <w:p w14:paraId="38A3F323" w14:textId="77777777" w:rsidR="00FE6019" w:rsidRPr="00FE6019" w:rsidRDefault="00FE6019" w:rsidP="00FE6019">
            <w:pPr>
              <w:pStyle w:val="NoSpacing"/>
              <w:rPr>
                <w:rFonts w:asciiTheme="minorHAnsi" w:hAnsiTheme="minorHAnsi" w:cstheme="minorHAnsi"/>
                <w:szCs w:val="24"/>
              </w:rPr>
            </w:pPr>
          </w:p>
          <w:p w14:paraId="04B34B2D" w14:textId="77777777" w:rsidR="00FE6019" w:rsidRPr="00FE6019" w:rsidRDefault="00FE6019" w:rsidP="00FE6019">
            <w:pPr>
              <w:pStyle w:val="NoSpacing"/>
              <w:rPr>
                <w:rFonts w:asciiTheme="minorHAnsi" w:hAnsiTheme="minorHAnsi" w:cstheme="minorHAnsi"/>
                <w:szCs w:val="24"/>
              </w:rPr>
            </w:pPr>
            <w:r w:rsidRPr="00FE6019">
              <w:rPr>
                <w:rFonts w:asciiTheme="minorHAnsi" w:hAnsiTheme="minorHAnsi" w:cstheme="minorHAnsi"/>
                <w:szCs w:val="24"/>
              </w:rPr>
              <w:t xml:space="preserve">We would ask that Mentors focus their Weekly Development Meeting (WDM) upon the Intended Curriculum, as identified above. Furthermore, to engage trainees in professional dialogue related to what they have been learning and how they can use this new knowledge and understanding to help them in planning and delivering effective learning opportunities for the children. </w:t>
            </w:r>
          </w:p>
          <w:p w14:paraId="6D57BF6F" w14:textId="77777777" w:rsidR="00FE6019" w:rsidRPr="00FE6019" w:rsidRDefault="00FE6019" w:rsidP="00FE6019">
            <w:pPr>
              <w:pStyle w:val="NoSpacing"/>
              <w:rPr>
                <w:rFonts w:asciiTheme="minorHAnsi" w:hAnsiTheme="minorHAnsi" w:cstheme="minorHAnsi"/>
                <w:szCs w:val="24"/>
              </w:rPr>
            </w:pPr>
          </w:p>
          <w:p w14:paraId="5A57E71B" w14:textId="2097CE4B" w:rsidR="00FE6019" w:rsidRPr="00FE6019" w:rsidRDefault="00FE6019" w:rsidP="00FE6019">
            <w:pPr>
              <w:pStyle w:val="NoSpacing"/>
              <w:rPr>
                <w:rFonts w:asciiTheme="minorHAnsi" w:hAnsiTheme="minorHAnsi" w:cstheme="minorHAnsi"/>
                <w:szCs w:val="24"/>
              </w:rPr>
            </w:pPr>
            <w:r w:rsidRPr="00FE6019">
              <w:rPr>
                <w:rFonts w:asciiTheme="minorHAnsi" w:hAnsiTheme="minorHAnsi" w:cstheme="minorHAnsi"/>
                <w:szCs w:val="24"/>
              </w:rPr>
              <w:t xml:space="preserve">In relation to Future Targets within the WDS forms, please could you set targets that relate to the Intended Curriculum for that week or the next one, and also, be very mindful of how trainees can action and complete these targets within the short timeframe they have on Introductory PPP. If you require further support with target setting, please do contact your trainee’s Link Tutor in the first instance and also check out </w:t>
            </w:r>
            <w:r w:rsidR="009B0597">
              <w:rPr>
                <w:rFonts w:asciiTheme="minorHAnsi" w:hAnsiTheme="minorHAnsi" w:cstheme="minorHAnsi"/>
                <w:szCs w:val="24"/>
              </w:rPr>
              <w:t xml:space="preserve">the </w:t>
            </w:r>
            <w:r w:rsidRPr="00FE6019">
              <w:rPr>
                <w:rFonts w:asciiTheme="minorHAnsi" w:hAnsiTheme="minorHAnsi" w:cstheme="minorHAnsi"/>
                <w:szCs w:val="24"/>
              </w:rPr>
              <w:t>MENTOR SPACE</w:t>
            </w:r>
            <w:r w:rsidR="009B0597">
              <w:rPr>
                <w:rFonts w:asciiTheme="minorHAnsi" w:hAnsiTheme="minorHAnsi" w:cstheme="minorHAnsi"/>
                <w:szCs w:val="24"/>
              </w:rPr>
              <w:t xml:space="preserve"> on the Edge Hill website</w:t>
            </w:r>
            <w:r w:rsidRPr="00FE6019">
              <w:rPr>
                <w:rFonts w:asciiTheme="minorHAnsi" w:hAnsiTheme="minorHAnsi" w:cstheme="minorHAnsi"/>
                <w:szCs w:val="24"/>
              </w:rPr>
              <w:t xml:space="preserve">. </w:t>
            </w:r>
          </w:p>
          <w:p w14:paraId="2E4A8BF9" w14:textId="0B094334" w:rsidR="00994DA1" w:rsidRPr="0048570E" w:rsidRDefault="0048570E" w:rsidP="0048570E">
            <w:pPr>
              <w:pStyle w:val="NoSpacing"/>
              <w:rPr>
                <w:rFonts w:asciiTheme="minorHAnsi" w:hAnsiTheme="minorHAnsi" w:cstheme="minorHAnsi"/>
                <w:b/>
                <w:bCs/>
                <w:szCs w:val="24"/>
              </w:rPr>
            </w:pPr>
            <w:r w:rsidRPr="004C10FA">
              <w:rPr>
                <w:rFonts w:asciiTheme="minorHAnsi" w:hAnsiTheme="minorHAnsi" w:cstheme="minorHAnsi"/>
                <w:b/>
                <w:bCs/>
                <w:szCs w:val="24"/>
              </w:rPr>
              <w:t xml:space="preserve">. </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1C2BF844" w14:textId="77777777" w:rsidR="008D76DA" w:rsidRDefault="008D76DA" w:rsidP="00BB6969">
            <w:pPr>
              <w:pStyle w:val="NoSpacing"/>
              <w:rPr>
                <w:rFonts w:asciiTheme="minorHAnsi" w:hAnsiTheme="minorHAnsi" w:cstheme="minorHAnsi"/>
                <w:szCs w:val="24"/>
              </w:rPr>
            </w:pPr>
          </w:p>
          <w:p w14:paraId="65D2491C" w14:textId="267088FA" w:rsidR="00BB6969" w:rsidRDefault="009B0597" w:rsidP="00BB6969">
            <w:pPr>
              <w:pStyle w:val="NoSpacing"/>
              <w:rPr>
                <w:rFonts w:asciiTheme="minorHAnsi" w:hAnsiTheme="minorHAnsi" w:cstheme="minorHAnsi"/>
                <w:szCs w:val="24"/>
              </w:rPr>
            </w:pPr>
            <w:r>
              <w:rPr>
                <w:rFonts w:asciiTheme="minorHAnsi" w:hAnsiTheme="minorHAnsi" w:cstheme="minorHAnsi"/>
                <w:szCs w:val="24"/>
              </w:rPr>
              <w:t>As always, we</w:t>
            </w:r>
            <w:r w:rsidR="00BB6969">
              <w:rPr>
                <w:rFonts w:asciiTheme="minorHAnsi" w:hAnsiTheme="minorHAnsi" w:cstheme="minorHAnsi"/>
                <w:szCs w:val="24"/>
              </w:rPr>
              <w:t xml:space="preserve"> ask that trainees continue to take part in observations of expert colleagues’ teaching this week, </w:t>
            </w:r>
            <w:r w:rsidR="008D76DA">
              <w:rPr>
                <w:rFonts w:asciiTheme="minorHAnsi" w:hAnsiTheme="minorHAnsi" w:cstheme="minorHAnsi"/>
                <w:szCs w:val="24"/>
              </w:rPr>
              <w:t>taking note of</w:t>
            </w:r>
            <w:r w:rsidR="00BB6969">
              <w:rPr>
                <w:rFonts w:asciiTheme="minorHAnsi" w:hAnsiTheme="minorHAnsi" w:cstheme="minorHAnsi"/>
                <w:szCs w:val="24"/>
              </w:rPr>
              <w:t xml:space="preserve"> </w:t>
            </w:r>
            <w:r>
              <w:rPr>
                <w:rFonts w:asciiTheme="minorHAnsi" w:hAnsiTheme="minorHAnsi" w:cstheme="minorHAnsi"/>
                <w:szCs w:val="24"/>
              </w:rPr>
              <w:t>the ways in which technology is utilised within the classroom</w:t>
            </w:r>
            <w:r w:rsidR="008D76DA">
              <w:rPr>
                <w:rFonts w:asciiTheme="minorHAnsi" w:hAnsiTheme="minorHAnsi" w:cstheme="minorHAnsi"/>
                <w:szCs w:val="24"/>
              </w:rPr>
              <w:t xml:space="preserve"> generally</w:t>
            </w:r>
            <w:r>
              <w:rPr>
                <w:rFonts w:asciiTheme="minorHAnsi" w:hAnsiTheme="minorHAnsi" w:cstheme="minorHAnsi"/>
                <w:szCs w:val="24"/>
              </w:rPr>
              <w:t>,</w:t>
            </w:r>
            <w:r w:rsidR="008D76DA">
              <w:rPr>
                <w:rFonts w:asciiTheme="minorHAnsi" w:hAnsiTheme="minorHAnsi" w:cstheme="minorHAnsi"/>
                <w:szCs w:val="24"/>
              </w:rPr>
              <w:t xml:space="preserve"> and also in an assistive capacity e.g. for learner</w:t>
            </w:r>
            <w:r>
              <w:rPr>
                <w:rFonts w:asciiTheme="minorHAnsi" w:hAnsiTheme="minorHAnsi" w:cstheme="minorHAnsi"/>
                <w:szCs w:val="24"/>
              </w:rPr>
              <w:t xml:space="preserve">s who are categorised as having SEND. </w:t>
            </w:r>
            <w:r w:rsidR="008D76DA">
              <w:rPr>
                <w:rFonts w:asciiTheme="minorHAnsi" w:hAnsiTheme="minorHAnsi" w:cstheme="minorHAnsi"/>
                <w:szCs w:val="24"/>
              </w:rPr>
              <w:t>If necessary, this may involve them observing colleagues in other areas of the school.</w:t>
            </w:r>
          </w:p>
          <w:p w14:paraId="431DE343" w14:textId="6549C6A4" w:rsidR="001F0811" w:rsidRPr="00B52D1F" w:rsidRDefault="00BB6969" w:rsidP="008D76DA">
            <w:pPr>
              <w:pStyle w:val="NoSpacing"/>
              <w:rPr>
                <w:rFonts w:asciiTheme="minorHAnsi" w:hAnsiTheme="minorHAnsi" w:cstheme="minorHAnsi"/>
                <w:szCs w:val="24"/>
              </w:rPr>
            </w:pPr>
            <w:r>
              <w:rPr>
                <w:rFonts w:asciiTheme="minorHAnsi" w:hAnsiTheme="minorHAnsi" w:cstheme="minorHAnsi"/>
                <w:szCs w:val="24"/>
              </w:rPr>
              <w:t xml:space="preserve">The professional dialogue between trainee and Mentor </w:t>
            </w:r>
            <w:r w:rsidR="009B0597">
              <w:rPr>
                <w:rFonts w:asciiTheme="minorHAnsi" w:hAnsiTheme="minorHAnsi" w:cstheme="minorHAnsi"/>
                <w:szCs w:val="24"/>
              </w:rPr>
              <w:t>continues to be</w:t>
            </w:r>
            <w:r>
              <w:rPr>
                <w:rFonts w:asciiTheme="minorHAnsi" w:hAnsiTheme="minorHAnsi" w:cstheme="minorHAnsi"/>
                <w:szCs w:val="24"/>
              </w:rPr>
              <w:t xml:space="preserve"> crucial in ensuring there is a robust understanding of </w:t>
            </w:r>
            <w:r w:rsidR="009B0597">
              <w:rPr>
                <w:rFonts w:asciiTheme="minorHAnsi" w:hAnsiTheme="minorHAnsi" w:cstheme="minorHAnsi"/>
                <w:szCs w:val="24"/>
              </w:rPr>
              <w:t xml:space="preserve">the importance of planning lessons carefully </w:t>
            </w:r>
            <w:r w:rsidR="008D76DA">
              <w:rPr>
                <w:rFonts w:asciiTheme="minorHAnsi" w:hAnsiTheme="minorHAnsi" w:cstheme="minorHAnsi"/>
                <w:szCs w:val="24"/>
              </w:rPr>
              <w:t xml:space="preserve">and their duties in respect of safeguarding and equalities legislation.  </w:t>
            </w:r>
            <w:r w:rsidR="00B52D1F">
              <w:rPr>
                <w:rFonts w:asciiTheme="minorHAnsi" w:hAnsiTheme="minorHAnsi" w:cstheme="minorHAnsi"/>
                <w:szCs w:val="24"/>
              </w:rPr>
              <w:t xml:space="preserve">Please liaise with your trainee to discuss their personal journey towards the teaching expectations laid out in the mentor training.  These are the expectations </w:t>
            </w:r>
            <w:r w:rsidR="00B52D1F">
              <w:rPr>
                <w:rFonts w:asciiTheme="minorHAnsi" w:hAnsiTheme="minorHAnsi" w:cstheme="minorHAnsi"/>
                <w:i/>
                <w:iCs/>
                <w:szCs w:val="24"/>
              </w:rPr>
              <w:t>by the end</w:t>
            </w:r>
            <w:r w:rsidR="00B52D1F">
              <w:rPr>
                <w:rFonts w:asciiTheme="minorHAnsi" w:hAnsiTheme="minorHAnsi" w:cstheme="minorHAnsi"/>
                <w:szCs w:val="24"/>
              </w:rPr>
              <w:t xml:space="preserve"> of the placement, so it is fine to introduce the trainee to whole class teaching at a pace which feels right for them – as long as they are making progress each week. </w:t>
            </w:r>
          </w:p>
        </w:tc>
        <w:tc>
          <w:tcPr>
            <w:tcW w:w="5716" w:type="dxa"/>
          </w:tcPr>
          <w:p w14:paraId="7534FE6F"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FOR EDUCATION, 20</w:t>
            </w:r>
            <w:r>
              <w:rPr>
                <w:rFonts w:asciiTheme="minorHAnsi" w:hAnsiTheme="minorHAnsi" w:cstheme="minorHAnsi"/>
                <w:kern w:val="0"/>
                <w:szCs w:val="24"/>
                <w14:ligatures w14:val="none"/>
              </w:rPr>
              <w:t xml:space="preserve">24. </w:t>
            </w:r>
            <w:r>
              <w:rPr>
                <w:rFonts w:asciiTheme="minorHAnsi" w:hAnsiTheme="minorHAnsi" w:cstheme="minorHAnsi"/>
                <w:i/>
                <w:iCs/>
                <w:kern w:val="0"/>
                <w:szCs w:val="24"/>
                <w14:ligatures w14:val="none"/>
              </w:rPr>
              <w:t>Initial Teacher Training and Early Career Framework (ITT ECF)</w:t>
            </w:r>
            <w:r w:rsidRPr="001469C3">
              <w:rPr>
                <w:rFonts w:asciiTheme="minorHAnsi" w:hAnsiTheme="minorHAnsi" w:cstheme="minorHAnsi"/>
                <w:i/>
                <w:iCs/>
                <w:kern w:val="0"/>
                <w:szCs w:val="24"/>
                <w14:ligatures w14:val="none"/>
              </w:rPr>
              <w:t xml:space="preserve">. </w:t>
            </w:r>
            <w:r w:rsidRPr="001469C3">
              <w:rPr>
                <w:rFonts w:asciiTheme="minorHAnsi" w:hAnsiTheme="minorHAnsi" w:cstheme="minorHAnsi"/>
                <w:kern w:val="0"/>
                <w:szCs w:val="24"/>
                <w14:ligatures w14:val="none"/>
              </w:rPr>
              <w:t xml:space="preserve">London: Crown. </w:t>
            </w:r>
          </w:p>
          <w:p w14:paraId="0D11ECF3" w14:textId="77777777" w:rsidR="00BB6969" w:rsidRPr="001469C3" w:rsidRDefault="00BB6969" w:rsidP="00BB6969">
            <w:pPr>
              <w:spacing w:after="0" w:line="240" w:lineRule="auto"/>
              <w:rPr>
                <w:rFonts w:asciiTheme="minorHAnsi" w:hAnsiTheme="minorHAnsi" w:cstheme="minorHAnsi"/>
                <w:kern w:val="0"/>
                <w:sz w:val="28"/>
                <w:szCs w:val="28"/>
                <w14:ligatures w14:val="none"/>
              </w:rPr>
            </w:pPr>
          </w:p>
          <w:p w14:paraId="03BBED3D"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DEPARTMENT FO</w:t>
            </w:r>
            <w:r>
              <w:rPr>
                <w:rFonts w:asciiTheme="minorHAnsi" w:hAnsiTheme="minorHAnsi" w:cstheme="minorHAnsi"/>
                <w:kern w:val="0"/>
                <w:szCs w:val="24"/>
                <w14:ligatures w14:val="none"/>
              </w:rPr>
              <w:t>R</w:t>
            </w:r>
            <w:r w:rsidRPr="001469C3">
              <w:rPr>
                <w:rFonts w:asciiTheme="minorHAnsi" w:hAnsiTheme="minorHAnsi" w:cstheme="minorHAnsi"/>
                <w:kern w:val="0"/>
                <w:szCs w:val="24"/>
                <w14:ligatures w14:val="none"/>
              </w:rPr>
              <w:t xml:space="preserve"> EDUCATION, 2015. </w:t>
            </w:r>
            <w:r w:rsidRPr="001469C3">
              <w:rPr>
                <w:rFonts w:asciiTheme="minorHAnsi" w:hAnsiTheme="minorHAnsi" w:cstheme="minorHAnsi"/>
                <w:i/>
                <w:iCs/>
                <w:kern w:val="0"/>
                <w:szCs w:val="24"/>
                <w14:ligatures w14:val="none"/>
              </w:rPr>
              <w:t xml:space="preserve">Carter review of Initial Teacher Training (ITT) </w:t>
            </w:r>
            <w:r w:rsidRPr="001469C3">
              <w:rPr>
                <w:rFonts w:asciiTheme="minorHAnsi" w:hAnsiTheme="minorHAnsi" w:cstheme="minorHAnsi"/>
                <w:kern w:val="0"/>
                <w:szCs w:val="24"/>
                <w14:ligatures w14:val="none"/>
              </w:rPr>
              <w:t>[online]. London: Crown.</w:t>
            </w:r>
          </w:p>
          <w:p w14:paraId="5B88F129" w14:textId="77777777" w:rsidR="00BB6969" w:rsidRPr="001469C3" w:rsidRDefault="00BB6969" w:rsidP="00BB6969">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t xml:space="preserve">Available from: </w:t>
            </w:r>
            <w:hyperlink r:id="rId10" w:history="1">
              <w:r w:rsidRPr="001469C3">
                <w:rPr>
                  <w:rFonts w:asciiTheme="minorHAnsi" w:hAnsiTheme="minorHAnsi" w:cstheme="minorHAnsi"/>
                  <w:color w:val="0000FF" w:themeColor="hyperlink"/>
                  <w:kern w:val="0"/>
                  <w:szCs w:val="24"/>
                  <w:u w:val="single"/>
                  <w14:ligatures w14:val="none"/>
                </w:rPr>
                <w:t>https://www.gov.uk/government/publications/carter-review-of-initial-teacher-training</w:t>
              </w:r>
            </w:hyperlink>
          </w:p>
          <w:p w14:paraId="6B96392C" w14:textId="77777777" w:rsidR="001F0811" w:rsidRDefault="001F0811" w:rsidP="00994DA1">
            <w:pPr>
              <w:pStyle w:val="NoSpacing"/>
              <w:spacing w:line="276" w:lineRule="auto"/>
              <w:ind w:right="-23"/>
              <w:rPr>
                <w:rFonts w:asciiTheme="minorHAnsi" w:hAnsiTheme="minorHAnsi" w:cstheme="minorHAnsi"/>
                <w:szCs w:val="24"/>
              </w:rPr>
            </w:pPr>
          </w:p>
          <w:p w14:paraId="6BBACAD7" w14:textId="2378FEEC" w:rsidR="008D76DA" w:rsidRDefault="008D76DA"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DEPARTMENT FOR EDUCATION</w:t>
            </w:r>
            <w:r w:rsidR="00B52D1F">
              <w:rPr>
                <w:rFonts w:asciiTheme="minorHAnsi" w:hAnsiTheme="minorHAnsi" w:cstheme="minorHAnsi"/>
                <w:szCs w:val="24"/>
              </w:rPr>
              <w:t>,</w:t>
            </w:r>
            <w:r>
              <w:rPr>
                <w:rFonts w:asciiTheme="minorHAnsi" w:hAnsiTheme="minorHAnsi" w:cstheme="minorHAnsi"/>
                <w:szCs w:val="24"/>
              </w:rPr>
              <w:t xml:space="preserve"> 2024 </w:t>
            </w:r>
            <w:r w:rsidRPr="00B52D1F">
              <w:rPr>
                <w:rFonts w:asciiTheme="minorHAnsi" w:hAnsiTheme="minorHAnsi" w:cstheme="minorHAnsi"/>
                <w:i/>
                <w:iCs/>
                <w:szCs w:val="24"/>
              </w:rPr>
              <w:t>Keeping Children Safe in Education</w:t>
            </w:r>
            <w:r>
              <w:rPr>
                <w:rFonts w:asciiTheme="minorHAnsi" w:hAnsiTheme="minorHAnsi" w:cstheme="minorHAnsi"/>
                <w:szCs w:val="24"/>
              </w:rPr>
              <w:t xml:space="preserve"> (updated) Available from:</w:t>
            </w:r>
          </w:p>
          <w:p w14:paraId="7CBF751F" w14:textId="77777777" w:rsidR="00BB6969" w:rsidRDefault="008D76DA" w:rsidP="00994DA1">
            <w:pPr>
              <w:pStyle w:val="NoSpacing"/>
              <w:spacing w:line="276" w:lineRule="auto"/>
              <w:ind w:right="-23"/>
              <w:rPr>
                <w:rFonts w:asciiTheme="minorHAnsi" w:hAnsiTheme="minorHAnsi" w:cstheme="minorHAnsi"/>
                <w:szCs w:val="24"/>
              </w:rPr>
            </w:pPr>
            <w:hyperlink r:id="rId11" w:history="1">
              <w:r w:rsidRPr="00BD081A">
                <w:rPr>
                  <w:rStyle w:val="Hyperlink"/>
                  <w:rFonts w:asciiTheme="minorHAnsi" w:hAnsiTheme="minorHAnsi" w:cstheme="minorHAnsi"/>
                  <w:szCs w:val="24"/>
                </w:rPr>
                <w:t>https://www.gov.uk/government/publications/keeping-children-safe-in-education--2</w:t>
              </w:r>
            </w:hyperlink>
            <w:r>
              <w:rPr>
                <w:rFonts w:asciiTheme="minorHAnsi" w:hAnsiTheme="minorHAnsi" w:cstheme="minorHAnsi"/>
                <w:szCs w:val="24"/>
              </w:rPr>
              <w:t xml:space="preserve"> </w:t>
            </w:r>
          </w:p>
          <w:p w14:paraId="25F5D230" w14:textId="77777777" w:rsidR="008D76DA" w:rsidRDefault="008D76DA" w:rsidP="00994DA1">
            <w:pPr>
              <w:pStyle w:val="NoSpacing"/>
              <w:spacing w:line="276" w:lineRule="auto"/>
              <w:ind w:right="-23"/>
              <w:rPr>
                <w:rFonts w:asciiTheme="minorHAnsi" w:hAnsiTheme="minorHAnsi" w:cstheme="minorHAnsi"/>
                <w:szCs w:val="24"/>
              </w:rPr>
            </w:pPr>
          </w:p>
          <w:p w14:paraId="48B33725" w14:textId="7748B31F" w:rsidR="008D76DA" w:rsidRDefault="00B52D1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DEPARTMENT FOR EDUCATION, 2018 </w:t>
            </w:r>
            <w:r w:rsidRPr="00B52D1F">
              <w:rPr>
                <w:rFonts w:asciiTheme="minorHAnsi" w:hAnsiTheme="minorHAnsi" w:cstheme="minorHAnsi"/>
                <w:i/>
                <w:iCs/>
                <w:szCs w:val="24"/>
              </w:rPr>
              <w:t>Equality Act 2010: advice for schools</w:t>
            </w:r>
            <w:r>
              <w:rPr>
                <w:rFonts w:asciiTheme="minorHAnsi" w:hAnsiTheme="minorHAnsi" w:cstheme="minorHAnsi"/>
                <w:szCs w:val="24"/>
              </w:rPr>
              <w:t xml:space="preserve">.  Available from: </w:t>
            </w:r>
            <w:hyperlink r:id="rId12" w:history="1">
              <w:r w:rsidRPr="00BD081A">
                <w:rPr>
                  <w:rStyle w:val="Hyperlink"/>
                  <w:rFonts w:asciiTheme="minorHAnsi" w:hAnsiTheme="minorHAnsi" w:cstheme="minorHAnsi"/>
                  <w:szCs w:val="24"/>
                </w:rPr>
                <w:t>https://www.gov.uk/government/publications/equality-act-2010-advice-for-schools</w:t>
              </w:r>
            </w:hyperlink>
            <w:r>
              <w:rPr>
                <w:rFonts w:asciiTheme="minorHAnsi" w:hAnsiTheme="minorHAnsi" w:cstheme="minorHAnsi"/>
                <w:szCs w:val="24"/>
              </w:rPr>
              <w:t xml:space="preserve"> </w:t>
            </w:r>
          </w:p>
          <w:p w14:paraId="6CA4690A" w14:textId="48DCC658" w:rsidR="008D76DA" w:rsidRPr="00C1007B" w:rsidRDefault="008D76DA"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738FB08C" w14:textId="2BCF5FD0" w:rsidR="00994DA1" w:rsidRPr="00C1007B" w:rsidRDefault="00B52D1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lastRenderedPageBreak/>
              <w:t xml:space="preserve">By week 4 </w:t>
            </w:r>
            <w:r w:rsidR="00BB6969">
              <w:rPr>
                <w:rFonts w:asciiTheme="minorHAnsi" w:hAnsiTheme="minorHAnsi" w:cstheme="minorHAnsi"/>
                <w:szCs w:val="24"/>
              </w:rPr>
              <w:t xml:space="preserve">Link tutors </w:t>
            </w:r>
            <w:r>
              <w:rPr>
                <w:rFonts w:asciiTheme="minorHAnsi" w:hAnsiTheme="minorHAnsi" w:cstheme="minorHAnsi"/>
                <w:szCs w:val="24"/>
              </w:rPr>
              <w:t>should have</w:t>
            </w:r>
            <w:r w:rsidR="00BB6969">
              <w:rPr>
                <w:rFonts w:asciiTheme="minorHAnsi" w:hAnsiTheme="minorHAnsi" w:cstheme="minorHAnsi"/>
                <w:szCs w:val="24"/>
              </w:rPr>
              <w:t xml:space="preserve"> contacted trainees and Mentors </w:t>
            </w:r>
            <w:r w:rsidR="008D76DA">
              <w:rPr>
                <w:rFonts w:asciiTheme="minorHAnsi" w:hAnsiTheme="minorHAnsi" w:cstheme="minorHAnsi"/>
                <w:szCs w:val="24"/>
              </w:rPr>
              <w:t>twice</w:t>
            </w:r>
            <w:r w:rsidR="00BB6969">
              <w:rPr>
                <w:rFonts w:asciiTheme="minorHAnsi" w:hAnsiTheme="minorHAnsi" w:cstheme="minorHAnsi"/>
                <w:szCs w:val="24"/>
              </w:rPr>
              <w:t>.  Th</w:t>
            </w:r>
            <w:r>
              <w:rPr>
                <w:rFonts w:asciiTheme="minorHAnsi" w:hAnsiTheme="minorHAnsi" w:cstheme="minorHAnsi"/>
                <w:szCs w:val="24"/>
              </w:rPr>
              <w:t>e</w:t>
            </w:r>
            <w:r w:rsidR="00BB6969">
              <w:rPr>
                <w:rFonts w:asciiTheme="minorHAnsi" w:hAnsiTheme="minorHAnsi" w:cstheme="minorHAnsi"/>
                <w:szCs w:val="24"/>
              </w:rPr>
              <w:t xml:space="preserve"> first contact point (QA1) </w:t>
            </w:r>
            <w:r>
              <w:rPr>
                <w:rFonts w:asciiTheme="minorHAnsi" w:hAnsiTheme="minorHAnsi" w:cstheme="minorHAnsi"/>
                <w:szCs w:val="24"/>
              </w:rPr>
              <w:t>was</w:t>
            </w:r>
            <w:r w:rsidR="00BB6969">
              <w:rPr>
                <w:rFonts w:asciiTheme="minorHAnsi" w:hAnsiTheme="minorHAnsi" w:cstheme="minorHAnsi"/>
                <w:szCs w:val="24"/>
              </w:rPr>
              <w:t xml:space="preserve"> to ensure that both trainee and Mentor know what their role is during this Professional Practice (PP) placement. </w:t>
            </w:r>
            <w:r w:rsidR="008D76DA">
              <w:rPr>
                <w:rFonts w:asciiTheme="minorHAnsi" w:hAnsiTheme="minorHAnsi" w:cstheme="minorHAnsi"/>
                <w:szCs w:val="24"/>
              </w:rPr>
              <w:t xml:space="preserve">The QA2 point offered an opportunity to </w:t>
            </w:r>
            <w:r w:rsidR="008D76DA" w:rsidRPr="00B52D1F">
              <w:rPr>
                <w:rFonts w:asciiTheme="minorHAnsi" w:hAnsiTheme="minorHAnsi" w:cstheme="minorHAnsi"/>
                <w:szCs w:val="24"/>
              </w:rPr>
              <w:t>t</w:t>
            </w:r>
            <w:r w:rsidR="00BB6969" w:rsidRPr="00B52D1F">
              <w:rPr>
                <w:rFonts w:asciiTheme="minorHAnsi" w:hAnsiTheme="minorHAnsi" w:cstheme="minorHAnsi"/>
                <w:szCs w:val="24"/>
              </w:rPr>
              <w:t>alk through the first WDS and check whether there are any concerns or questions.</w:t>
            </w:r>
            <w:r w:rsidR="008D76DA" w:rsidRPr="00B52D1F">
              <w:rPr>
                <w:rFonts w:asciiTheme="minorHAnsi" w:hAnsiTheme="minorHAnsi" w:cstheme="minorHAnsi"/>
                <w:szCs w:val="24"/>
              </w:rPr>
              <w:t xml:space="preserve">  In week 4 Link Tutor</w:t>
            </w:r>
            <w:r>
              <w:rPr>
                <w:rFonts w:asciiTheme="minorHAnsi" w:hAnsiTheme="minorHAnsi" w:cstheme="minorHAnsi"/>
                <w:szCs w:val="24"/>
              </w:rPr>
              <w:t>s</w:t>
            </w:r>
            <w:r w:rsidR="008D76DA" w:rsidRPr="00B52D1F">
              <w:rPr>
                <w:rFonts w:asciiTheme="minorHAnsi" w:hAnsiTheme="minorHAnsi" w:cstheme="minorHAnsi"/>
                <w:szCs w:val="24"/>
              </w:rPr>
              <w:t xml:space="preserve"> will be in touch to arrange QA3, </w:t>
            </w:r>
            <w:r>
              <w:rPr>
                <w:rFonts w:asciiTheme="minorHAnsi" w:hAnsiTheme="minorHAnsi" w:cstheme="minorHAnsi"/>
                <w:szCs w:val="24"/>
              </w:rPr>
              <w:t>the</w:t>
            </w:r>
            <w:r w:rsidR="008D76DA" w:rsidRPr="00B52D1F">
              <w:rPr>
                <w:rFonts w:asciiTheme="minorHAnsi" w:hAnsiTheme="minorHAnsi" w:cstheme="minorHAnsi"/>
                <w:szCs w:val="24"/>
              </w:rPr>
              <w:t xml:space="preserve"> formal lesson observation which takes place mid-placement.</w:t>
            </w:r>
            <w:r w:rsidR="008D76DA">
              <w:rPr>
                <w:rFonts w:asciiTheme="minorHAnsi" w:hAnsiTheme="minorHAnsi" w:cstheme="minorHAnsi"/>
                <w:b/>
                <w:bCs/>
                <w:szCs w:val="24"/>
              </w:rPr>
              <w:t xml:space="preserve"> </w:t>
            </w:r>
          </w:p>
        </w:tc>
        <w:tc>
          <w:tcPr>
            <w:tcW w:w="5716" w:type="dxa"/>
          </w:tcPr>
          <w:p w14:paraId="109E3E50" w14:textId="7498359D" w:rsidR="00994DA1" w:rsidRPr="00C1007B" w:rsidRDefault="00B52D1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We hope that everything is going well for you on placement and that you are really getting to grips with routines, planning expectations and behaviour management within your school.  This week you will hopefully be feeling a little more confident and may now be well on your way to reaching the teaching expectations laid out in the Introductory Professional Practice handbook (available on the PGCE VLE area).  Remember that your journey is individual – some of you may be ready to teach several full lessons a week by this point, others may be taking a more gradual approach – either is fine!  Work closely with your Mentor to negotiate the journey that is right for you.  You will also need to liaise with your Link Tutor and Mentor regarding a good time for your formal lesson observation, in which you will be leading a whole class teaching session</w:t>
            </w:r>
            <w:r w:rsidR="00B13946">
              <w:rPr>
                <w:rFonts w:asciiTheme="minorHAnsi" w:hAnsiTheme="minorHAnsi" w:cstheme="minorHAnsi"/>
                <w:szCs w:val="24"/>
              </w:rPr>
              <w:t xml:space="preserve"> – the subject for this can be negotiated with your Mentor.</w:t>
            </w:r>
            <w:r>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5177044C"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3"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250D"/>
    <w:multiLevelType w:val="hybridMultilevel"/>
    <w:tmpl w:val="54F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E2581"/>
    <w:multiLevelType w:val="hybridMultilevel"/>
    <w:tmpl w:val="328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D1F13"/>
    <w:multiLevelType w:val="hybridMultilevel"/>
    <w:tmpl w:val="089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F1F29"/>
    <w:multiLevelType w:val="hybridMultilevel"/>
    <w:tmpl w:val="2C4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86FA0"/>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830965"/>
    <w:multiLevelType w:val="hybridMultilevel"/>
    <w:tmpl w:val="276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11D36"/>
    <w:multiLevelType w:val="hybridMultilevel"/>
    <w:tmpl w:val="964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84F33"/>
    <w:multiLevelType w:val="hybridMultilevel"/>
    <w:tmpl w:val="4AC4C60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1CBB"/>
    <w:multiLevelType w:val="hybridMultilevel"/>
    <w:tmpl w:val="19BE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545A1"/>
    <w:multiLevelType w:val="hybridMultilevel"/>
    <w:tmpl w:val="E590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74587"/>
    <w:multiLevelType w:val="hybridMultilevel"/>
    <w:tmpl w:val="F8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409FC"/>
    <w:multiLevelType w:val="hybridMultilevel"/>
    <w:tmpl w:val="736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8"/>
  </w:num>
  <w:num w:numId="2" w16cid:durableId="1639148110">
    <w:abstractNumId w:val="0"/>
  </w:num>
  <w:num w:numId="3" w16cid:durableId="1109859920">
    <w:abstractNumId w:val="4"/>
  </w:num>
  <w:num w:numId="4" w16cid:durableId="665059572">
    <w:abstractNumId w:val="6"/>
  </w:num>
  <w:num w:numId="5" w16cid:durableId="875853831">
    <w:abstractNumId w:val="12"/>
  </w:num>
  <w:num w:numId="6" w16cid:durableId="213739028">
    <w:abstractNumId w:val="9"/>
  </w:num>
  <w:num w:numId="7" w16cid:durableId="928268054">
    <w:abstractNumId w:val="13"/>
  </w:num>
  <w:num w:numId="8" w16cid:durableId="2036760435">
    <w:abstractNumId w:val="7"/>
  </w:num>
  <w:num w:numId="9" w16cid:durableId="1220169222">
    <w:abstractNumId w:val="16"/>
  </w:num>
  <w:num w:numId="10" w16cid:durableId="1099563797">
    <w:abstractNumId w:val="10"/>
  </w:num>
  <w:num w:numId="11" w16cid:durableId="108622242">
    <w:abstractNumId w:val="5"/>
  </w:num>
  <w:num w:numId="12" w16cid:durableId="385298225">
    <w:abstractNumId w:val="2"/>
  </w:num>
  <w:num w:numId="13" w16cid:durableId="1402100902">
    <w:abstractNumId w:val="1"/>
  </w:num>
  <w:num w:numId="14" w16cid:durableId="1295254337">
    <w:abstractNumId w:val="15"/>
  </w:num>
  <w:num w:numId="15" w16cid:durableId="234437524">
    <w:abstractNumId w:val="11"/>
  </w:num>
  <w:num w:numId="16" w16cid:durableId="1781411752">
    <w:abstractNumId w:val="14"/>
  </w:num>
  <w:num w:numId="17" w16cid:durableId="812718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D04C1"/>
    <w:rsid w:val="000D5764"/>
    <w:rsid w:val="000F3143"/>
    <w:rsid w:val="001825E2"/>
    <w:rsid w:val="001F0811"/>
    <w:rsid w:val="00330AAC"/>
    <w:rsid w:val="00373F33"/>
    <w:rsid w:val="003A4BAE"/>
    <w:rsid w:val="003C07EA"/>
    <w:rsid w:val="003C562F"/>
    <w:rsid w:val="00456F38"/>
    <w:rsid w:val="00471060"/>
    <w:rsid w:val="0048570E"/>
    <w:rsid w:val="004F541D"/>
    <w:rsid w:val="005074E0"/>
    <w:rsid w:val="00722685"/>
    <w:rsid w:val="0077142C"/>
    <w:rsid w:val="007C056D"/>
    <w:rsid w:val="00822698"/>
    <w:rsid w:val="008A049B"/>
    <w:rsid w:val="008C357D"/>
    <w:rsid w:val="008D14DE"/>
    <w:rsid w:val="008D76DA"/>
    <w:rsid w:val="008F60B4"/>
    <w:rsid w:val="00914E68"/>
    <w:rsid w:val="00971F84"/>
    <w:rsid w:val="00994DA1"/>
    <w:rsid w:val="009B0597"/>
    <w:rsid w:val="009C7A47"/>
    <w:rsid w:val="009E47AE"/>
    <w:rsid w:val="00A04B4D"/>
    <w:rsid w:val="00A22BF7"/>
    <w:rsid w:val="00A9403C"/>
    <w:rsid w:val="00AE1B41"/>
    <w:rsid w:val="00AE3B91"/>
    <w:rsid w:val="00B13946"/>
    <w:rsid w:val="00B17D55"/>
    <w:rsid w:val="00B52D1F"/>
    <w:rsid w:val="00B80B15"/>
    <w:rsid w:val="00BB4ADE"/>
    <w:rsid w:val="00BB6969"/>
    <w:rsid w:val="00C1007B"/>
    <w:rsid w:val="00C3217A"/>
    <w:rsid w:val="00C77E4E"/>
    <w:rsid w:val="00CD6472"/>
    <w:rsid w:val="00CF75EE"/>
    <w:rsid w:val="00D851E7"/>
    <w:rsid w:val="00F21A43"/>
    <w:rsid w:val="00F25D3F"/>
    <w:rsid w:val="00FE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032">
      <w:bodyDiv w:val="1"/>
      <w:marLeft w:val="0"/>
      <w:marRight w:val="0"/>
      <w:marTop w:val="0"/>
      <w:marBottom w:val="0"/>
      <w:divBdr>
        <w:top w:val="none" w:sz="0" w:space="0" w:color="auto"/>
        <w:left w:val="none" w:sz="0" w:space="0" w:color="auto"/>
        <w:bottom w:val="none" w:sz="0" w:space="0" w:color="auto"/>
        <w:right w:val="none" w:sz="0" w:space="0" w:color="auto"/>
      </w:divBdr>
    </w:div>
    <w:div w:id="337972874">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0316084">
      <w:bodyDiv w:val="1"/>
      <w:marLeft w:val="0"/>
      <w:marRight w:val="0"/>
      <w:marTop w:val="0"/>
      <w:marBottom w:val="0"/>
      <w:divBdr>
        <w:top w:val="none" w:sz="0" w:space="0" w:color="auto"/>
        <w:left w:val="none" w:sz="0" w:space="0" w:color="auto"/>
        <w:bottom w:val="none" w:sz="0" w:space="0" w:color="auto"/>
        <w:right w:val="none" w:sz="0" w:space="0" w:color="auto"/>
      </w:divBdr>
    </w:div>
    <w:div w:id="1348753181">
      <w:bodyDiv w:val="1"/>
      <w:marLeft w:val="0"/>
      <w:marRight w:val="0"/>
      <w:marTop w:val="0"/>
      <w:marBottom w:val="0"/>
      <w:divBdr>
        <w:top w:val="none" w:sz="0" w:space="0" w:color="auto"/>
        <w:left w:val="none" w:sz="0" w:space="0" w:color="auto"/>
        <w:bottom w:val="none" w:sz="0" w:space="0" w:color="auto"/>
        <w:right w:val="none" w:sz="0" w:space="0" w:color="auto"/>
      </w:divBdr>
    </w:div>
    <w:div w:id="1664242673">
      <w:bodyDiv w:val="1"/>
      <w:marLeft w:val="0"/>
      <w:marRight w:val="0"/>
      <w:marTop w:val="0"/>
      <w:marBottom w:val="0"/>
      <w:divBdr>
        <w:top w:val="none" w:sz="0" w:space="0" w:color="auto"/>
        <w:left w:val="none" w:sz="0" w:space="0" w:color="auto"/>
        <w:bottom w:val="none" w:sz="0" w:space="0" w:color="auto"/>
        <w:right w:val="none" w:sz="0" w:space="0" w:color="auto"/>
      </w:divBdr>
    </w:div>
    <w:div w:id="1829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yv@edgehil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ov.uk/government/publications/carter-review-of-initial-teacher-train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4</cp:revision>
  <dcterms:created xsi:type="dcterms:W3CDTF">2024-10-16T10:44:00Z</dcterms:created>
  <dcterms:modified xsi:type="dcterms:W3CDTF">2024-10-16T14:04:00Z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