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137B3CE4" w:rsidR="004009A7" w:rsidRPr="00523D39" w:rsidRDefault="00451F4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INTRODUCTORY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474237E4" w:rsidR="004009A7" w:rsidRPr="00523D39" w:rsidRDefault="0021448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4D131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57496A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57496A" w:rsidRDefault="002D71BC" w:rsidP="008A67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381F63" w:rsidRPr="00523D39" w:rsidRDefault="00381F63" w:rsidP="008A67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5120DA" w:rsidRPr="00523D39" w:rsidRDefault="005120DA" w:rsidP="005120D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7E4" w14:textId="6AA1E4B1" w:rsidR="004D131D" w:rsidRPr="004D131D" w:rsidRDefault="00F45E23" w:rsidP="004D131D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Summary</w:t>
            </w:r>
            <w:r w:rsidR="005074F9"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:</w:t>
            </w:r>
            <w:r w:rsidR="006C2B3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4D131D" w:rsidRPr="00570FB3">
              <w:rPr>
                <w:rFonts w:ascii="Cambria" w:hAnsi="Cambria" w:cstheme="minorHAnsi"/>
              </w:rPr>
              <w:t>The authors emphasi</w:t>
            </w:r>
            <w:r w:rsidR="004D131D" w:rsidRPr="00570FB3">
              <w:rPr>
                <w:rFonts w:ascii="Cambria" w:hAnsi="Cambria" w:cstheme="minorHAnsi"/>
              </w:rPr>
              <w:t>s</w:t>
            </w:r>
            <w:r w:rsidR="004D131D" w:rsidRPr="00570FB3">
              <w:rPr>
                <w:rFonts w:ascii="Cambria" w:hAnsi="Cambria" w:cstheme="minorHAnsi"/>
              </w:rPr>
              <w:t>e reflective practice, encouraging educators to examine their responses to student behavio</w:t>
            </w:r>
            <w:r w:rsidR="004D131D" w:rsidRPr="00570FB3">
              <w:rPr>
                <w:rFonts w:ascii="Cambria" w:hAnsi="Cambria" w:cstheme="minorHAnsi"/>
              </w:rPr>
              <w:t>u</w:t>
            </w:r>
            <w:r w:rsidR="004D131D" w:rsidRPr="00570FB3">
              <w:rPr>
                <w:rFonts w:ascii="Cambria" w:hAnsi="Cambria" w:cstheme="minorHAnsi"/>
              </w:rPr>
              <w:t xml:space="preserve">r critically. This reflective process helps educators become more aware of their biases, underlying assumptions, and the influence these may have on managing classroom </w:t>
            </w:r>
            <w:r w:rsidR="004D131D" w:rsidRPr="00570FB3">
              <w:rPr>
                <w:rFonts w:ascii="Cambria" w:hAnsi="Cambria" w:cstheme="minorHAnsi"/>
              </w:rPr>
              <w:t>behaviour</w:t>
            </w:r>
            <w:r w:rsidR="004D131D" w:rsidRPr="00570FB3">
              <w:rPr>
                <w:rFonts w:ascii="Cambria" w:hAnsi="Cambria" w:cstheme="minorHAnsi"/>
              </w:rPr>
              <w:t xml:space="preserve">. </w:t>
            </w:r>
            <w:r w:rsidR="004D131D" w:rsidRPr="00570FB3">
              <w:rPr>
                <w:rFonts w:ascii="Cambria" w:hAnsi="Cambria" w:cstheme="minorHAnsi"/>
              </w:rPr>
              <w:t>They discuss how e</w:t>
            </w:r>
            <w:r w:rsidR="004D131D" w:rsidRPr="00570FB3">
              <w:rPr>
                <w:rFonts w:ascii="Cambria" w:hAnsi="Cambria" w:cstheme="minorHAnsi"/>
              </w:rPr>
              <w:t>ducators are guided to reflect systematically on their reactions and strategies when handling challenging behavio</w:t>
            </w:r>
            <w:r w:rsidR="004D131D" w:rsidRPr="00570FB3">
              <w:rPr>
                <w:rFonts w:ascii="Cambria" w:hAnsi="Cambria" w:cstheme="minorHAnsi"/>
              </w:rPr>
              <w:t>u</w:t>
            </w:r>
            <w:r w:rsidR="004D131D" w:rsidRPr="00570FB3">
              <w:rPr>
                <w:rFonts w:ascii="Cambria" w:hAnsi="Cambria" w:cstheme="minorHAnsi"/>
              </w:rPr>
              <w:t>rs, which aids in identifying effective approaches.</w:t>
            </w:r>
            <w:r w:rsidR="004D131D" w:rsidRPr="00570FB3">
              <w:rPr>
                <w:rFonts w:ascii="Cambria" w:hAnsi="Cambria" w:cstheme="minorHAnsi"/>
              </w:rPr>
              <w:t xml:space="preserve"> They also go on to discuss solution focussed t</w:t>
            </w:r>
            <w:r w:rsidR="004D131D" w:rsidRPr="00570FB3">
              <w:rPr>
                <w:rFonts w:ascii="Cambria" w:hAnsi="Cambria" w:cstheme="minorHAnsi"/>
              </w:rPr>
              <w:t>echnique</w:t>
            </w:r>
            <w:r w:rsidR="004D131D" w:rsidRPr="00570FB3">
              <w:rPr>
                <w:rFonts w:ascii="Cambria" w:hAnsi="Cambria" w:cstheme="minorHAnsi"/>
              </w:rPr>
              <w:t>s</w:t>
            </w:r>
            <w:r w:rsidR="004D131D" w:rsidRPr="00570FB3">
              <w:rPr>
                <w:rFonts w:ascii="Cambria" w:hAnsi="Cambria" w:cstheme="minorHAnsi"/>
              </w:rPr>
              <w:t xml:space="preserve"> working with students to set achievable goals that focus on positive </w:t>
            </w:r>
            <w:r w:rsidR="004D131D" w:rsidRPr="00570FB3">
              <w:rPr>
                <w:rFonts w:ascii="Cambria" w:hAnsi="Cambria" w:cstheme="minorHAnsi"/>
              </w:rPr>
              <w:t>behaviours</w:t>
            </w:r>
            <w:r w:rsidR="004D131D" w:rsidRPr="00570FB3">
              <w:rPr>
                <w:rFonts w:ascii="Cambria" w:hAnsi="Cambria" w:cstheme="minorHAnsi"/>
              </w:rPr>
              <w:t xml:space="preserve"> rather than simply addressing negative actions. This strengths-based approach helps build self-efficacy and motivation among students.</w:t>
            </w:r>
            <w:r w:rsidR="004D131D" w:rsidRPr="00570FB3">
              <w:rPr>
                <w:rFonts w:ascii="Cambria" w:hAnsi="Cambria" w:cstheme="minorHAnsi"/>
              </w:rPr>
              <w:t xml:space="preserve"> </w:t>
            </w:r>
            <w:r w:rsidR="004D131D" w:rsidRPr="00570FB3">
              <w:rPr>
                <w:rFonts w:ascii="Cambria" w:hAnsi="Cambria" w:cstheme="minorHAnsi"/>
              </w:rPr>
              <w:t>Practical examples illustrate how educators can apply these strategies in diverse</w:t>
            </w:r>
            <w:r w:rsidR="004D131D" w:rsidRPr="004D131D">
              <w:rPr>
                <w:rFonts w:ascii="Cambria" w:hAnsi="Cambria" w:cstheme="minorHAnsi"/>
                <w:sz w:val="24"/>
                <w:szCs w:val="24"/>
              </w:rPr>
              <w:t xml:space="preserve"> scenarios, reinforcing the link between theory and practice.</w:t>
            </w:r>
          </w:p>
          <w:p w14:paraId="5ACD1108" w14:textId="77777777" w:rsidR="006C2B39" w:rsidRPr="00523D39" w:rsidRDefault="006C2B39" w:rsidP="0021448E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36BF6F58" w14:textId="3F65FF8B" w:rsidR="005E5836" w:rsidRPr="004D131D" w:rsidRDefault="00F45E23" w:rsidP="004D131D">
            <w:pPr>
              <w:jc w:val="both"/>
              <w:rPr>
                <w:rFonts w:ascii="Cambria" w:hAnsi="Cambria" w:cstheme="minorHAnsi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Limitations</w:t>
            </w:r>
            <w:r w:rsidRPr="004D131D">
              <w:rPr>
                <w:rFonts w:ascii="Cambria" w:hAnsi="Cambria" w:cstheme="minorHAnsi"/>
              </w:rPr>
              <w:t>:</w:t>
            </w:r>
            <w:r w:rsidR="005074F9" w:rsidRPr="004D131D">
              <w:rPr>
                <w:rFonts w:ascii="Cambria" w:hAnsi="Cambria" w:cstheme="minorHAnsi"/>
              </w:rPr>
              <w:t xml:space="preserve"> </w:t>
            </w:r>
            <w:r w:rsidR="004D131D">
              <w:rPr>
                <w:rFonts w:ascii="Cambria" w:hAnsi="Cambria" w:cstheme="minorHAnsi"/>
              </w:rPr>
              <w:t>It is noted that all t</w:t>
            </w:r>
            <w:r w:rsidR="004D131D" w:rsidRPr="004D131D">
              <w:rPr>
                <w:rFonts w:ascii="Cambria" w:hAnsi="Cambria" w:cstheme="minorHAnsi"/>
              </w:rPr>
              <w:t xml:space="preserve">he strategies </w:t>
            </w:r>
            <w:r w:rsidR="004D131D">
              <w:rPr>
                <w:rFonts w:ascii="Cambria" w:hAnsi="Cambria" w:cstheme="minorHAnsi"/>
              </w:rPr>
              <w:t>do</w:t>
            </w:r>
            <w:r w:rsidR="004D131D" w:rsidRPr="004D131D">
              <w:rPr>
                <w:rFonts w:ascii="Cambria" w:hAnsi="Cambria" w:cstheme="minorHAnsi"/>
              </w:rPr>
              <w:t xml:space="preserve"> not fully account for the variety of behavio</w:t>
            </w:r>
            <w:r w:rsidR="004D131D">
              <w:rPr>
                <w:rFonts w:ascii="Cambria" w:hAnsi="Cambria" w:cstheme="minorHAnsi"/>
              </w:rPr>
              <w:t>u</w:t>
            </w:r>
            <w:r w:rsidR="004D131D" w:rsidRPr="004D131D">
              <w:rPr>
                <w:rFonts w:ascii="Cambria" w:hAnsi="Cambria" w:cstheme="minorHAnsi"/>
              </w:rPr>
              <w:t>ral challenges in FE, especially in highly diverse or under-resourced environments.</w:t>
            </w:r>
            <w:r w:rsidR="004D131D">
              <w:rPr>
                <w:rFonts w:ascii="Cambria" w:hAnsi="Cambria" w:cstheme="minorHAnsi"/>
              </w:rPr>
              <w:t xml:space="preserve"> That there is a n</w:t>
            </w:r>
            <w:r w:rsidR="004D131D" w:rsidRPr="004D131D">
              <w:rPr>
                <w:rFonts w:ascii="Cambria" w:hAnsi="Cambria" w:cstheme="minorHAnsi"/>
              </w:rPr>
              <w:t xml:space="preserve">eed for </w:t>
            </w:r>
            <w:r w:rsidR="004D131D">
              <w:rPr>
                <w:rFonts w:ascii="Cambria" w:hAnsi="Cambria" w:cstheme="minorHAnsi"/>
              </w:rPr>
              <w:t>a</w:t>
            </w:r>
            <w:r w:rsidR="004D131D" w:rsidRPr="004D131D">
              <w:rPr>
                <w:rFonts w:ascii="Cambria" w:hAnsi="Cambria" w:cstheme="minorHAnsi"/>
              </w:rPr>
              <w:t xml:space="preserve">dditional </w:t>
            </w:r>
            <w:r w:rsidR="004D131D">
              <w:rPr>
                <w:rFonts w:ascii="Cambria" w:hAnsi="Cambria" w:cstheme="minorHAnsi"/>
              </w:rPr>
              <w:t>t</w:t>
            </w:r>
            <w:r w:rsidR="004D131D" w:rsidRPr="004D131D">
              <w:rPr>
                <w:rFonts w:ascii="Cambria" w:hAnsi="Cambria" w:cstheme="minorHAnsi"/>
              </w:rPr>
              <w:t>raining</w:t>
            </w:r>
            <w:r w:rsidR="004D131D">
              <w:rPr>
                <w:rFonts w:ascii="Cambria" w:hAnsi="Cambria" w:cstheme="minorHAnsi"/>
              </w:rPr>
              <w:t xml:space="preserve"> </w:t>
            </w:r>
            <w:r w:rsidR="00570FB3">
              <w:rPr>
                <w:rFonts w:ascii="Cambria" w:hAnsi="Cambria" w:cstheme="minorHAnsi"/>
              </w:rPr>
              <w:t>wh</w:t>
            </w:r>
            <w:r w:rsidR="004D131D">
              <w:rPr>
                <w:rFonts w:ascii="Cambria" w:hAnsi="Cambria" w:cstheme="minorHAnsi"/>
              </w:rPr>
              <w:t>ereby i</w:t>
            </w:r>
            <w:r w:rsidR="004D131D" w:rsidRPr="004D131D">
              <w:rPr>
                <w:rFonts w:ascii="Cambria" w:hAnsi="Cambria" w:cstheme="minorHAnsi"/>
              </w:rPr>
              <w:t>mplementing reflective and solution-focused approaches may require substantial training and support, which may not be accessible to all educators.</w:t>
            </w:r>
            <w:r w:rsidR="00570FB3">
              <w:rPr>
                <w:rFonts w:ascii="Cambria" w:hAnsi="Cambria" w:cstheme="minorHAnsi"/>
              </w:rPr>
              <w:t xml:space="preserve"> </w:t>
            </w:r>
            <w:r w:rsidR="004D131D" w:rsidRPr="004D131D">
              <w:rPr>
                <w:rFonts w:ascii="Cambria" w:hAnsi="Cambria" w:cstheme="minorHAnsi"/>
              </w:rPr>
              <w:t>The process of self-reflection and the solution-focused approach can be time-consuming, making it challenging to apply consistently within time-constrained curricula.</w:t>
            </w:r>
            <w:r w:rsidR="00570FB3">
              <w:rPr>
                <w:rFonts w:ascii="Cambria" w:hAnsi="Cambria" w:cstheme="minorHAnsi"/>
              </w:rPr>
              <w:t xml:space="preserve"> </w:t>
            </w:r>
            <w:r w:rsidR="004D131D" w:rsidRPr="004D131D">
              <w:rPr>
                <w:rFonts w:ascii="Cambria" w:hAnsi="Cambria" w:cstheme="minorHAnsi"/>
              </w:rPr>
              <w:t>Overall, while the framework offers valuable insights, its effectiveness may depend on adequate training, time availability, and adaptability across various FE contexts.</w:t>
            </w:r>
          </w:p>
          <w:p w14:paraId="72918A5F" w14:textId="77777777" w:rsidR="005E5836" w:rsidRPr="004D131D" w:rsidRDefault="005E5836" w:rsidP="005E5836">
            <w:pPr>
              <w:jc w:val="both"/>
              <w:rPr>
                <w:rFonts w:ascii="Cambria" w:hAnsi="Cambria" w:cstheme="minorHAnsi"/>
              </w:rPr>
            </w:pPr>
          </w:p>
          <w:p w14:paraId="6071F449" w14:textId="632E0381" w:rsidR="00866227" w:rsidRPr="00927143" w:rsidRDefault="00F45E23" w:rsidP="00927143">
            <w:pPr>
              <w:rPr>
                <w:color w:val="000000" w:themeColor="text1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Reference</w:t>
            </w:r>
            <w:r w:rsidR="004D131D">
              <w:rPr>
                <w:rFonts w:ascii="Cambria" w:hAnsi="Cambria" w:cstheme="minorHAnsi"/>
                <w:b/>
                <w:bCs/>
                <w:sz w:val="24"/>
                <w:szCs w:val="24"/>
              </w:rPr>
              <w:t>:</w:t>
            </w:r>
            <w:r w:rsidR="004D131D" w:rsidRPr="00927143">
              <w:rPr>
                <w:color w:val="000000" w:themeColor="text1"/>
              </w:rPr>
              <w:t xml:space="preserve"> </w:t>
            </w:r>
            <w:r w:rsidR="004D131D" w:rsidRPr="004D131D">
              <w:rPr>
                <w:color w:val="000000" w:themeColor="text1"/>
              </w:rPr>
              <w:t>Duckworth, V., Flanagan, K., McCormack, K. &amp; Tummons, J. (2012) Understanding Behaviour 14+, Open University Press. Chapter 6: A framework for reflection and solution-focused approaches to problems, pp. 104-134.</w:t>
            </w:r>
            <w:r w:rsidR="004D131D">
              <w:rPr>
                <w:color w:val="000000" w:themeColor="text1"/>
              </w:rPr>
              <w:t xml:space="preserve"> </w:t>
            </w:r>
          </w:p>
        </w:tc>
      </w:tr>
      <w:tr w:rsidR="00B5000E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 w:rsidR="00FD47B5"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B5000E" w:rsidRPr="00523D39" w:rsidRDefault="00FD47B5" w:rsidP="00560FE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3C1" w14:textId="77777777" w:rsidR="00570FB3" w:rsidRDefault="006758B9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570FB3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This link discussed promoting positive behaviour within the FE Setting </w:t>
            </w:r>
          </w:p>
          <w:p w14:paraId="51F7E635" w14:textId="43584943" w:rsidR="006758B9" w:rsidRDefault="00570FB3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hyperlink r:id="rId12" w:history="1">
              <w:r w:rsidRPr="00760CCE">
                <w:rPr>
                  <w:rStyle w:val="Hyperlink"/>
                  <w:rFonts w:ascii="Cambria" w:hAnsi="Cambria" w:cstheme="minorHAnsi"/>
                  <w:b/>
                  <w:bCs/>
                  <w:sz w:val="20"/>
                  <w:szCs w:val="20"/>
                </w:rPr>
                <w:t>https://www.et-foundation.co.uk/news/new-guide-to-promoting-positive-behaviour-from-etf/</w:t>
              </w:r>
            </w:hyperlink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687142" w14:textId="77777777" w:rsidR="00570FB3" w:rsidRDefault="00570FB3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6EA5F070" w14:textId="46E47D5B" w:rsidR="0078737C" w:rsidRDefault="0078737C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This link looks at Safety and Security influencing behaviour in FE settings </w:t>
            </w:r>
          </w:p>
          <w:p w14:paraId="05BE1687" w14:textId="46A9E573" w:rsidR="00570FB3" w:rsidRDefault="0078737C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hyperlink r:id="rId13" w:history="1">
              <w:r w:rsidRPr="00760CCE">
                <w:rPr>
                  <w:rStyle w:val="Hyperlink"/>
                  <w:rFonts w:ascii="Cambria" w:hAnsi="Cambria" w:cstheme="minorHAnsi"/>
                  <w:b/>
                  <w:bCs/>
                  <w:sz w:val="20"/>
                  <w:szCs w:val="20"/>
                </w:rPr>
                <w:t>https://www.fenews.co.uk/fe-voices/safety-and-security-in-fe-positively-influencing-attitudes-and-behaviour/</w:t>
              </w:r>
            </w:hyperlink>
          </w:p>
          <w:p w14:paraId="2EE8611E" w14:textId="77777777" w:rsidR="0078737C" w:rsidRDefault="0078737C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44865D21" w14:textId="77777777" w:rsidR="0078737C" w:rsidRDefault="0078737C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76832AFB" w14:textId="77777777" w:rsidR="0078737C" w:rsidRDefault="0078737C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02295E43" w14:textId="14D0623A" w:rsidR="00570FB3" w:rsidRPr="00523D39" w:rsidRDefault="00570FB3" w:rsidP="0021448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03E3F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403E3F" w:rsidRPr="00523D39" w:rsidRDefault="00403E3F" w:rsidP="00403E3F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403E3F" w:rsidRPr="00523D39" w:rsidRDefault="00403E3F" w:rsidP="00403E3F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403E3F" w:rsidRPr="00523D39" w:rsidRDefault="00403E3F" w:rsidP="00403E3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B44DE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CB44DE" w:rsidRPr="00523D39" w:rsidRDefault="00CB44DE" w:rsidP="00B5000E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11E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4D131D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1. That learners have a range of needs and strengths and to recognise some of the reasons for this and the importance of high expectations to stretch and challenge all students. </w:t>
            </w:r>
          </w:p>
          <w:p w14:paraId="0EA73429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F88D0E7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4D131D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2. That Heads of Dept, SENCO and other specialist colleagues have valuable expertise and can ensure that appropriate support is in place for students.</w:t>
            </w:r>
          </w:p>
          <w:p w14:paraId="4E488AE5" w14:textId="66F74F38" w:rsidR="00CB44DE" w:rsidRPr="00523D39" w:rsidRDefault="00CB44DE" w:rsidP="0021448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CB44DE" w:rsidRPr="00523D39" w:rsidRDefault="00CB44DE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44DE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CB44DE" w:rsidRPr="00523D39" w:rsidRDefault="00CB44DE" w:rsidP="00D7386B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CB44DE" w:rsidRPr="00523D39" w:rsidRDefault="00CB44DE" w:rsidP="00D7386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B44DE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CB44DE" w:rsidRPr="00523D39" w:rsidRDefault="00CB44DE" w:rsidP="00D7386B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C3D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D131D">
              <w:rPr>
                <w:rFonts w:ascii="Cambria" w:hAnsi="Cambria"/>
                <w:b/>
                <w:bCs/>
                <w:sz w:val="20"/>
                <w:szCs w:val="20"/>
              </w:rPr>
              <w:t>1.Demonstrate that structured tasks and questions can allow teachers and learners to easily identify misconceptions and knowledge-gaps and address them using concrete examples.</w:t>
            </w:r>
          </w:p>
          <w:p w14:paraId="43BB3F9E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18479FA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D131D">
              <w:rPr>
                <w:rFonts w:ascii="Cambria" w:hAnsi="Cambria"/>
                <w:b/>
                <w:bCs/>
                <w:sz w:val="20"/>
                <w:szCs w:val="20"/>
              </w:rPr>
              <w:t xml:space="preserve">2.Plan a sequence of learning to deliver building on the schema and add new learning/ knowledge using retrieval practice and spiral curriculum (Bruner, 1960). </w:t>
            </w:r>
          </w:p>
          <w:p w14:paraId="52481CAC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380DCCF" w14:textId="77777777" w:rsidR="004D131D" w:rsidRPr="004D131D" w:rsidRDefault="004D131D" w:rsidP="004D131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D131D">
              <w:rPr>
                <w:rFonts w:ascii="Cambria" w:hAnsi="Cambria"/>
                <w:b/>
                <w:bCs/>
                <w:sz w:val="20"/>
                <w:szCs w:val="20"/>
              </w:rPr>
              <w:t>3.Support ALL pupils including those with a range of additional needs. Utilising, for example, the SEND Code of Practice, which provides additional guidance on supporting pupils with SEND effectively.</w:t>
            </w:r>
          </w:p>
          <w:p w14:paraId="3437E904" w14:textId="4AE5D45B" w:rsidR="00CB44DE" w:rsidRPr="00523D39" w:rsidRDefault="00CB44DE" w:rsidP="0092714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CB44DE" w:rsidRPr="00523D39" w:rsidRDefault="00CB44DE" w:rsidP="00D7386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5000E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 w:rsidR="00697DAE">
              <w:fldChar w:fldCharType="begin"/>
            </w:r>
            <w:r w:rsidR="00697DAE"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 w:rsidR="00697DAE">
              <w:fldChar w:fldCharType="separate"/>
            </w:r>
            <w:r w:rsidR="00697DAE"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DAE"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A93" w14:textId="46041029" w:rsidR="00927143" w:rsidRPr="00927143" w:rsidRDefault="003132BC" w:rsidP="00927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</w:t>
            </w:r>
            <w:r w:rsidRPr="006C2B39">
              <w:rPr>
                <w:rFonts w:ascii="Cambria" w:hAnsi="Cambria"/>
                <w:b/>
                <w:bCs/>
                <w:sz w:val="20"/>
                <w:szCs w:val="20"/>
              </w:rPr>
              <w:t xml:space="preserve">1. </w:t>
            </w:r>
            <w:r w:rsidR="004D131D" w:rsidRPr="004D131D">
              <w:rPr>
                <w:rFonts w:ascii="Cambria" w:hAnsi="Cambria"/>
                <w:b/>
                <w:bCs/>
                <w:sz w:val="20"/>
                <w:szCs w:val="20"/>
              </w:rPr>
              <w:t>How do you plan to check for prior knowledge and pre-existing misconceptions in your subject areas?</w:t>
            </w:r>
          </w:p>
          <w:p w14:paraId="3481FEE6" w14:textId="7A6997E8" w:rsidR="006C2B39" w:rsidRPr="006C2B39" w:rsidRDefault="006C2B39" w:rsidP="006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3630AC22" w14:textId="77777777" w:rsidR="006C2B39" w:rsidRDefault="006C2B39" w:rsidP="006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65E967" w14:textId="77777777" w:rsidR="003132BC" w:rsidRPr="006C2B39" w:rsidRDefault="003132BC" w:rsidP="006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468573" w14:textId="022ECF70" w:rsidR="006C2B39" w:rsidRDefault="003132BC" w:rsidP="006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Q2</w:t>
            </w:r>
            <w:r w:rsidRPr="006C2B39">
              <w:rPr>
                <w:rFonts w:ascii="Cambria" w:hAnsi="Cambria"/>
                <w:b/>
                <w:bCs/>
                <w:sz w:val="20"/>
                <w:szCs w:val="20"/>
              </w:rPr>
              <w:t xml:space="preserve">. </w:t>
            </w:r>
            <w:r w:rsidR="004D131D" w:rsidRPr="004D131D">
              <w:rPr>
                <w:rFonts w:ascii="Cambria" w:hAnsi="Cambria"/>
                <w:b/>
                <w:bCs/>
                <w:sz w:val="20"/>
                <w:szCs w:val="20"/>
              </w:rPr>
              <w:t xml:space="preserve">How do research and theories inform planning for a sequence of learning in your subject? </w:t>
            </w:r>
          </w:p>
          <w:p w14:paraId="2FCBDA67" w14:textId="41D833C3" w:rsidR="00B5000E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3F215136" w14:textId="77777777" w:rsidR="008A798A" w:rsidRDefault="008A798A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33863C2" w14:textId="77777777" w:rsidR="003132BC" w:rsidRPr="00523D39" w:rsidRDefault="003132BC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E7AF5" w14:textId="54F0DC31" w:rsidR="00451F49" w:rsidRPr="00523D39" w:rsidRDefault="003132BC" w:rsidP="008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Q3</w:t>
            </w:r>
            <w:r w:rsidRPr="006C2B3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4D131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4D131D" w:rsidRPr="004D131D">
              <w:rPr>
                <w:rFonts w:ascii="Cambria" w:hAnsi="Cambria"/>
                <w:b/>
                <w:bCs/>
                <w:sz w:val="20"/>
                <w:szCs w:val="20"/>
              </w:rPr>
              <w:t>Why is it important to work closely with colleagues/families and other professionals to support learners with specific needs? Give an example of how you could do this in your subject area.</w:t>
            </w:r>
          </w:p>
          <w:p w14:paraId="22BB80EE" w14:textId="12484FDF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5E533A52" w14:textId="77777777" w:rsidR="00B5000E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DA35D7" w14:textId="77777777" w:rsidR="00451F49" w:rsidRDefault="00451F49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8E45A2" w:rsidRPr="00523D39" w:rsidRDefault="008E45A2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</w:t>
            </w:r>
            <w:r w:rsidR="003132B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: Has the trainee has demonstrated the appropriate professional behaviours required of those training to teach? </w:t>
            </w:r>
            <w:r w:rsidR="004B5455">
              <w:rPr>
                <w:rFonts w:ascii="Cambria" w:hAnsi="Cambria"/>
                <w:b/>
                <w:bCs/>
                <w:sz w:val="20"/>
                <w:szCs w:val="20"/>
              </w:rPr>
              <w:t xml:space="preserve">Y/N </w:t>
            </w:r>
            <w:r w:rsidR="004B5455"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8B1D2B" w:rsidRPr="00523D39" w:rsidRDefault="008B1D2B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5000E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560FE2" w:rsidRPr="00523D39" w:rsidRDefault="00EF50F0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 w:rsidR="00FD47B5">
              <w:fldChar w:fldCharType="begin"/>
            </w:r>
            <w:r w:rsidR="00FD47B5"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 w:rsidR="00FD47B5">
              <w:fldChar w:fldCharType="separate"/>
            </w:r>
            <w:r w:rsidR="00FD47B5"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7B5">
              <w:fldChar w:fldCharType="end"/>
            </w:r>
            <w:r>
              <w:fldChar w:fldCharType="end"/>
            </w:r>
          </w:p>
          <w:p w14:paraId="5B450E15" w14:textId="55099F9D" w:rsidR="00560FE2" w:rsidRPr="00523D39" w:rsidRDefault="00560FE2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B5000E" w:rsidRPr="00F54737" w:rsidRDefault="00E5003C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</w:t>
            </w:r>
            <w:r w:rsidR="00AB1862"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 xml:space="preserve"> review of</w:t>
            </w: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 xml:space="preserve"> subject knowledge</w:t>
            </w:r>
            <w:r w:rsidR="00AB1862"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 xml:space="preserve">, </w:t>
            </w: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relevant CPD</w:t>
            </w:r>
            <w:r w:rsidR="00AB1862"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, arrangements for upcoming lesson observation, school/department events etc</w:t>
            </w:r>
            <w:r w:rsidR="00F83B94"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.</w:t>
            </w:r>
          </w:p>
          <w:p w14:paraId="399FF43D" w14:textId="77777777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7417A361" w14:textId="49E3B7D3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ED7F194" w14:textId="45A6050C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581390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381F63" w:rsidRDefault="00581390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381F63" w:rsidRDefault="00381F63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581390" w:rsidRPr="00523D39" w:rsidRDefault="00581390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581390" w:rsidRPr="00ED360A" w:rsidRDefault="00581390" w:rsidP="00ED360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581390" w:rsidRPr="00D9275F" w:rsidRDefault="00581390" w:rsidP="00D9275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581390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581390" w:rsidRPr="00523D39" w:rsidRDefault="00581390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581390" w:rsidRPr="00F54737" w:rsidRDefault="00581390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581390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581390" w:rsidRPr="00523D39" w:rsidRDefault="00581390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581390" w:rsidRPr="003E2B6C" w:rsidRDefault="00581390" w:rsidP="003E2B6C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581390" w:rsidRPr="00D9275F" w:rsidRDefault="00581390" w:rsidP="00D9275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 w:rsidR="002073B3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581390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581390" w:rsidRPr="00523D39" w:rsidRDefault="00581390" w:rsidP="00581390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581390" w:rsidRPr="00F54737" w:rsidRDefault="00581390" w:rsidP="005813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B38FA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381F63" w:rsidRDefault="00BA06A2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</w:t>
            </w:r>
            <w:r w:rsidR="00381F63">
              <w:rPr>
                <w:rFonts w:ascii="Cambria" w:eastAsia="Georgia" w:hAnsi="Cambria" w:cs="Georgia"/>
                <w:b/>
                <w:sz w:val="20"/>
                <w:szCs w:val="20"/>
              </w:rPr>
              <w:t>ss</w:t>
            </w:r>
          </w:p>
          <w:p w14:paraId="2E7BDA80" w14:textId="77777777" w:rsidR="00381F63" w:rsidRDefault="00381F63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B38FA" w:rsidRPr="00523D39" w:rsidRDefault="00381F63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B38FA" w:rsidRPr="003E2B6C" w:rsidRDefault="00746049" w:rsidP="003E2B6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Based on the curriculum for this week, which skill</w:t>
            </w:r>
            <w:r w:rsidR="0085055D" w:rsidRPr="003E2B6C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85055D" w:rsidRPr="003E2B6C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 xml:space="preserve"> need</w:t>
            </w:r>
            <w:r w:rsidR="0085055D" w:rsidRPr="003E2B6C">
              <w:rPr>
                <w:rFonts w:ascii="Cambria" w:hAnsi="Cambria"/>
                <w:b/>
                <w:bCs/>
                <w:sz w:val="20"/>
                <w:szCs w:val="20"/>
              </w:rPr>
              <w:t>(s)</w:t>
            </w: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 xml:space="preserve">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B38FA" w:rsidRPr="003E2B6C" w:rsidRDefault="00746049" w:rsidP="003E2B6C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 xml:space="preserve">How, where, </w:t>
            </w:r>
            <w:r w:rsidR="0085055D"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 xml:space="preserve">and/or </w:t>
            </w: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when could the trainee observe, practice and/or receive feedback on these skills?</w:t>
            </w:r>
          </w:p>
        </w:tc>
      </w:tr>
      <w:tr w:rsidR="00FB38FA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B38FA" w:rsidRPr="00523D39" w:rsidRDefault="00FB38FA" w:rsidP="00B5000E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03E62649" w:rsidR="00FB38FA" w:rsidRPr="00523D39" w:rsidRDefault="00BA06A2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1.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440D40C3" w:rsidR="00FB38FA" w:rsidRPr="00523D39" w:rsidRDefault="00FB38FA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B38FA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B38FA" w:rsidRPr="00523D39" w:rsidRDefault="00FB38FA" w:rsidP="00B5000E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A4CA355" w:rsidR="00FB38FA" w:rsidRPr="00523D39" w:rsidRDefault="00BA06A2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2.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300DE8E1" w:rsidR="00FB38FA" w:rsidRPr="00523D39" w:rsidRDefault="00FB38FA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B38FA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B38FA" w:rsidRPr="00523D39" w:rsidRDefault="00FB38FA" w:rsidP="00B5000E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478E39C4" w:rsidR="00FB38FA" w:rsidRPr="00523D39" w:rsidRDefault="00BA06A2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B38FA" w:rsidRPr="00523D39" w:rsidRDefault="00FB38FA" w:rsidP="00387F4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40235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C95C29" w:rsidRPr="00F83C7A" w:rsidRDefault="00402356" w:rsidP="00C95C2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</w:t>
            </w:r>
            <w:r w:rsidR="005511A4" w:rsidRPr="00F83C7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C95C29" w:rsidRPr="00F83C7A">
              <w:rPr>
                <w:rFonts w:ascii="Cambria" w:hAnsi="Cambria" w:cs="Arial"/>
                <w:b/>
                <w:sz w:val="20"/>
                <w:szCs w:val="20"/>
              </w:rPr>
              <w:t>t</w:t>
            </w:r>
            <w:r w:rsidR="00C95C2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</w:t>
            </w:r>
            <w:r w:rsidR="0047059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  <w:p w14:paraId="4CCEE12F" w14:textId="1428014C" w:rsidR="00C95C29" w:rsidRPr="00F83C7A" w:rsidRDefault="00000000" w:rsidP="00C95C2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29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95C2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</w:t>
            </w:r>
            <w:r w:rsidR="00132F3C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, trainee is making sufficient progress through the curriculum</w:t>
            </w:r>
            <w:r w:rsidR="00474CE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132F3C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36642F" w:rsidRPr="00F83C7A" w:rsidRDefault="00000000" w:rsidP="0036642F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42F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642F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</w:t>
            </w:r>
            <w:r w:rsidR="00132F3C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trainee is making sufficient progress through the curriculum, </w:t>
            </w:r>
            <w:r w:rsidR="0036642F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but th</w:t>
            </w:r>
            <w:r w:rsidR="00C0716F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36642F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4933A3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ha</w:t>
            </w:r>
            <w:r w:rsidR="00C0716F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4933A3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36642F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required additional support </w:t>
            </w:r>
            <w:r w:rsidR="0036642F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</w:t>
            </w:r>
            <w:r w:rsidR="004009A7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e list the additional support provided below</w:t>
            </w:r>
            <w:r w:rsidR="004933A3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 xml:space="preserve">. For example, a reduction in teaching load, additional meetings, </w:t>
            </w:r>
            <w:r w:rsidR="009606AB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use of team-teaching etc</w:t>
            </w:r>
            <w:r w:rsidR="004009A7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5113AE" w:rsidRPr="00F83C7A" w:rsidRDefault="005113AE" w:rsidP="0036642F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36642F" w:rsidRPr="00F83C7A" w:rsidRDefault="0036642F" w:rsidP="00C95C2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402356" w:rsidRPr="00F07217" w:rsidRDefault="00000000" w:rsidP="00C95C29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29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95C2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</w:t>
            </w:r>
            <w:r w:rsidR="005113AE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despite additional support </w:t>
            </w:r>
            <w:r w:rsidR="00D9612E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the </w:t>
            </w:r>
            <w:r w:rsidR="00DB4B6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trainee </w:t>
            </w:r>
            <w:r w:rsidR="00164C1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is not making sufficient progress through the curriculum</w:t>
            </w:r>
            <w:r w:rsidR="00474CE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164C1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. A </w:t>
            </w:r>
            <w:r w:rsidR="00DB4B6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Progress </w:t>
            </w:r>
            <w:r w:rsidR="009B3121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Support </w:t>
            </w:r>
            <w:r w:rsidR="00DB4B6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Plan</w:t>
            </w:r>
            <w:r w:rsidR="00164C19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should be considered.</w:t>
            </w:r>
            <w:r w:rsidR="00DB4B64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CE5F" w14:textId="77777777" w:rsidR="00863B0E" w:rsidRDefault="00863B0E" w:rsidP="00BB0205">
      <w:pPr>
        <w:spacing w:after="0" w:line="240" w:lineRule="auto"/>
      </w:pPr>
      <w:r>
        <w:separator/>
      </w:r>
    </w:p>
  </w:endnote>
  <w:endnote w:type="continuationSeparator" w:id="0">
    <w:p w14:paraId="7DCA829B" w14:textId="77777777" w:rsidR="00863B0E" w:rsidRDefault="00863B0E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D408" w14:textId="77777777" w:rsidR="00863B0E" w:rsidRDefault="00863B0E" w:rsidP="00BB0205">
      <w:pPr>
        <w:spacing w:after="0" w:line="240" w:lineRule="auto"/>
      </w:pPr>
      <w:r>
        <w:separator/>
      </w:r>
    </w:p>
  </w:footnote>
  <w:footnote w:type="continuationSeparator" w:id="0">
    <w:p w14:paraId="5967BC67" w14:textId="77777777" w:rsidR="00863B0E" w:rsidRDefault="00863B0E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0982005">
    <w:abstractNumId w:val="3"/>
  </w:num>
  <w:num w:numId="2" w16cid:durableId="745959156">
    <w:abstractNumId w:val="2"/>
  </w:num>
  <w:num w:numId="3" w16cid:durableId="365060952">
    <w:abstractNumId w:val="1"/>
  </w:num>
  <w:num w:numId="4" w16cid:durableId="9707496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664EA"/>
    <w:rsid w:val="000A4500"/>
    <w:rsid w:val="000C0420"/>
    <w:rsid w:val="000D2747"/>
    <w:rsid w:val="000D5631"/>
    <w:rsid w:val="000D6922"/>
    <w:rsid w:val="000F7F57"/>
    <w:rsid w:val="00132F3C"/>
    <w:rsid w:val="001351A6"/>
    <w:rsid w:val="0014173F"/>
    <w:rsid w:val="001436B1"/>
    <w:rsid w:val="001506CA"/>
    <w:rsid w:val="00164C19"/>
    <w:rsid w:val="00166757"/>
    <w:rsid w:val="00187942"/>
    <w:rsid w:val="00193244"/>
    <w:rsid w:val="001A090B"/>
    <w:rsid w:val="001B0667"/>
    <w:rsid w:val="001B46A9"/>
    <w:rsid w:val="001B5C6F"/>
    <w:rsid w:val="001B5DFB"/>
    <w:rsid w:val="001D3CFD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402B7"/>
    <w:rsid w:val="00244BD5"/>
    <w:rsid w:val="0024608C"/>
    <w:rsid w:val="00255D4F"/>
    <w:rsid w:val="00257C5E"/>
    <w:rsid w:val="00267F20"/>
    <w:rsid w:val="00275428"/>
    <w:rsid w:val="00275519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E44"/>
    <w:rsid w:val="003433DA"/>
    <w:rsid w:val="003558A2"/>
    <w:rsid w:val="00360B99"/>
    <w:rsid w:val="00360FDF"/>
    <w:rsid w:val="00362E65"/>
    <w:rsid w:val="0036642F"/>
    <w:rsid w:val="00376E8F"/>
    <w:rsid w:val="00381F63"/>
    <w:rsid w:val="00387F4F"/>
    <w:rsid w:val="00393C9C"/>
    <w:rsid w:val="003C0614"/>
    <w:rsid w:val="003C1D2B"/>
    <w:rsid w:val="003E2B6C"/>
    <w:rsid w:val="003E4513"/>
    <w:rsid w:val="003E7131"/>
    <w:rsid w:val="003F297E"/>
    <w:rsid w:val="004009A7"/>
    <w:rsid w:val="00402356"/>
    <w:rsid w:val="00403E3F"/>
    <w:rsid w:val="00446426"/>
    <w:rsid w:val="0045001E"/>
    <w:rsid w:val="00451F49"/>
    <w:rsid w:val="00464034"/>
    <w:rsid w:val="00470596"/>
    <w:rsid w:val="00474CE8"/>
    <w:rsid w:val="00485777"/>
    <w:rsid w:val="004933A3"/>
    <w:rsid w:val="00493E56"/>
    <w:rsid w:val="004A0E13"/>
    <w:rsid w:val="004B5455"/>
    <w:rsid w:val="004C3CDB"/>
    <w:rsid w:val="004D131D"/>
    <w:rsid w:val="004D6867"/>
    <w:rsid w:val="004F5A59"/>
    <w:rsid w:val="005031C0"/>
    <w:rsid w:val="005061DF"/>
    <w:rsid w:val="005074F9"/>
    <w:rsid w:val="005113AE"/>
    <w:rsid w:val="005120DA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3947"/>
    <w:rsid w:val="005F5A1C"/>
    <w:rsid w:val="00606867"/>
    <w:rsid w:val="006102D0"/>
    <w:rsid w:val="006112AB"/>
    <w:rsid w:val="006135EC"/>
    <w:rsid w:val="00624699"/>
    <w:rsid w:val="00631D4B"/>
    <w:rsid w:val="00637553"/>
    <w:rsid w:val="00645D9A"/>
    <w:rsid w:val="006466C4"/>
    <w:rsid w:val="0064731C"/>
    <w:rsid w:val="00650A8F"/>
    <w:rsid w:val="00656134"/>
    <w:rsid w:val="00663D4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703A42"/>
    <w:rsid w:val="007052C0"/>
    <w:rsid w:val="0071620C"/>
    <w:rsid w:val="00723015"/>
    <w:rsid w:val="00726BDF"/>
    <w:rsid w:val="00745BFC"/>
    <w:rsid w:val="00746049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AA4"/>
    <w:rsid w:val="007E2240"/>
    <w:rsid w:val="00800444"/>
    <w:rsid w:val="008151B0"/>
    <w:rsid w:val="008235B7"/>
    <w:rsid w:val="0083229F"/>
    <w:rsid w:val="00842B9B"/>
    <w:rsid w:val="0085055D"/>
    <w:rsid w:val="00854B4E"/>
    <w:rsid w:val="00863B0E"/>
    <w:rsid w:val="00866227"/>
    <w:rsid w:val="008675C2"/>
    <w:rsid w:val="00876843"/>
    <w:rsid w:val="00894394"/>
    <w:rsid w:val="00895480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606AB"/>
    <w:rsid w:val="0096319B"/>
    <w:rsid w:val="00965CE6"/>
    <w:rsid w:val="00966A4C"/>
    <w:rsid w:val="00970EA0"/>
    <w:rsid w:val="009B3121"/>
    <w:rsid w:val="009B6144"/>
    <w:rsid w:val="009C79B8"/>
    <w:rsid w:val="009D30D2"/>
    <w:rsid w:val="00A00F62"/>
    <w:rsid w:val="00A166D0"/>
    <w:rsid w:val="00A27B4C"/>
    <w:rsid w:val="00A36B06"/>
    <w:rsid w:val="00A461C0"/>
    <w:rsid w:val="00A61137"/>
    <w:rsid w:val="00A7227A"/>
    <w:rsid w:val="00A771B9"/>
    <w:rsid w:val="00A92CA0"/>
    <w:rsid w:val="00AA17CF"/>
    <w:rsid w:val="00AA3C08"/>
    <w:rsid w:val="00AB1862"/>
    <w:rsid w:val="00AC15C1"/>
    <w:rsid w:val="00AC52AF"/>
    <w:rsid w:val="00AD1D6C"/>
    <w:rsid w:val="00AD2305"/>
    <w:rsid w:val="00AE0D6F"/>
    <w:rsid w:val="00AE47A3"/>
    <w:rsid w:val="00AE5D12"/>
    <w:rsid w:val="00B109B2"/>
    <w:rsid w:val="00B5000E"/>
    <w:rsid w:val="00B61B97"/>
    <w:rsid w:val="00B71FAE"/>
    <w:rsid w:val="00B753D0"/>
    <w:rsid w:val="00B75F73"/>
    <w:rsid w:val="00B8188E"/>
    <w:rsid w:val="00B91A31"/>
    <w:rsid w:val="00BA06A2"/>
    <w:rsid w:val="00BA12BC"/>
    <w:rsid w:val="00BA3E39"/>
    <w:rsid w:val="00BB0205"/>
    <w:rsid w:val="00BC2D67"/>
    <w:rsid w:val="00BD1719"/>
    <w:rsid w:val="00BF017F"/>
    <w:rsid w:val="00BF1357"/>
    <w:rsid w:val="00BF69C3"/>
    <w:rsid w:val="00BF6FA3"/>
    <w:rsid w:val="00C0716F"/>
    <w:rsid w:val="00C15D55"/>
    <w:rsid w:val="00C50B1D"/>
    <w:rsid w:val="00C60438"/>
    <w:rsid w:val="00C663BC"/>
    <w:rsid w:val="00C67B8B"/>
    <w:rsid w:val="00C714FE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D105DF"/>
    <w:rsid w:val="00D12C87"/>
    <w:rsid w:val="00D26EEE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D5A4F"/>
    <w:rsid w:val="00DE77C3"/>
    <w:rsid w:val="00DF760B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7217"/>
    <w:rsid w:val="00F27212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2C86"/>
    <w:rsid w:val="00F83B94"/>
    <w:rsid w:val="00F83C7A"/>
    <w:rsid w:val="00F83EAA"/>
    <w:rsid w:val="00FA73AF"/>
    <w:rsid w:val="00FB38FA"/>
    <w:rsid w:val="00FB5206"/>
    <w:rsid w:val="00FB5D21"/>
    <w:rsid w:val="00FC0E49"/>
    <w:rsid w:val="00FC1F23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news.co.uk/fe-voices/safety-and-security-in-fe-positively-influencing-attitudes-and-behaviou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t-foundation.co.uk/news/new-guide-to-promoting-positive-behaviour-from-etf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2024-11-11T11:52:00Z</dcterms:created>
  <dcterms:modified xsi:type="dcterms:W3CDTF">2024-11-11T11:52:00Z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