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47" w:tblpY="-1440"/>
        <w:tblW w:w="114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8"/>
      </w:tblGrid>
      <w:tr w:rsidR="00884A84" w:rsidRPr="00884A84" w14:paraId="62980E67" w14:textId="77777777" w:rsidTr="003D130A">
        <w:trPr>
          <w:trHeight w:val="2001"/>
        </w:trPr>
        <w:tc>
          <w:tcPr>
            <w:tcW w:w="11448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84A84">
            <w:pPr>
              <w:pStyle w:val="NoSpacing"/>
            </w:pPr>
            <w:r>
              <w:t> </w:t>
            </w:r>
          </w:p>
          <w:p w14:paraId="3852DDD7" w14:textId="13A3E4B7" w:rsidR="00884A84" w:rsidRPr="00884A84" w:rsidRDefault="4B691579" w:rsidP="00884A84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8E27B77" wp14:editId="10FD1A9C">
                  <wp:extent cx="3248025" cy="723900"/>
                  <wp:effectExtent l="0" t="0" r="0" b="0"/>
                  <wp:docPr id="659359412" name="Picture 65935941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6810ABB4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536032" w14:paraId="67E72A49" w14:textId="77777777" w:rsidTr="003D130A">
        <w:trPr>
          <w:trHeight w:val="305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47E9" w14:textId="77777777" w:rsidR="003226B0" w:rsidRPr="005B683F" w:rsidRDefault="003226B0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E006ACA" w14:textId="18E6A6A8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sz w:val="22"/>
              </w:rPr>
              <w:t>Welcome to the weekly mentor, trainee and link tutor briefing from the Department of Primary and Childhood Education</w:t>
            </w:r>
            <w:r w:rsidR="005B683F" w:rsidRPr="005B683F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7E6D627A" w14:textId="110D8CB2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567D316" w14:textId="77777777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9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3"/>
              <w:gridCol w:w="3016"/>
              <w:gridCol w:w="3033"/>
            </w:tblGrid>
            <w:tr w:rsidR="00884A84" w:rsidRPr="005B683F" w14:paraId="548479F7" w14:textId="77777777" w:rsidTr="005B683F">
              <w:trPr>
                <w:trHeight w:val="722"/>
              </w:trPr>
              <w:tc>
                <w:tcPr>
                  <w:tcW w:w="388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CB3D" w14:textId="77777777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B683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 xml:space="preserve">Course: </w:t>
                  </w:r>
                </w:p>
                <w:p w14:paraId="6547ECE9" w14:textId="4A58A2E9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2"/>
                      <w:lang w:eastAsia="en-GB"/>
                      <w14:ligatures w14:val="none"/>
                    </w:rPr>
                  </w:pPr>
                  <w:r w:rsidRPr="005B683F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> </w:t>
                  </w:r>
                  <w:r w:rsidR="008367DF" w:rsidRPr="005B683F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 xml:space="preserve"> BA Hons Primary Education with QTS (Part-time Programme) </w:t>
                  </w:r>
                </w:p>
              </w:tc>
              <w:tc>
                <w:tcPr>
                  <w:tcW w:w="301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77777777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B683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 xml:space="preserve">Phase: </w:t>
                  </w:r>
                </w:p>
                <w:p w14:paraId="090BD6B8" w14:textId="77777777" w:rsidR="00412B36" w:rsidRPr="005B683F" w:rsidRDefault="00412B36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</w:p>
                <w:p w14:paraId="31776D97" w14:textId="758A7218" w:rsidR="008367DF" w:rsidRPr="005B683F" w:rsidRDefault="008367DF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B683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>Developmental</w:t>
                  </w:r>
                </w:p>
                <w:p w14:paraId="4684F85D" w14:textId="5490EF43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2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0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3D75E2DC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B683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 xml:space="preserve">Week: </w:t>
                  </w:r>
                </w:p>
                <w:p w14:paraId="72C6C236" w14:textId="77777777" w:rsidR="00412B36" w:rsidRPr="005B683F" w:rsidRDefault="00412B36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</w:p>
                <w:p w14:paraId="739C7560" w14:textId="72456738" w:rsidR="008367DF" w:rsidRPr="005B683F" w:rsidRDefault="008F199C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>8</w:t>
                  </w:r>
                </w:p>
                <w:p w14:paraId="7F936487" w14:textId="5737B049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2"/>
                      <w:lang w:eastAsia="en-GB"/>
                      <w14:ligatures w14:val="none"/>
                    </w:rPr>
                  </w:pPr>
                </w:p>
              </w:tc>
            </w:tr>
          </w:tbl>
          <w:p w14:paraId="1D7D3857" w14:textId="77777777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84A84" w:rsidRPr="00536032" w14:paraId="66660D44" w14:textId="77777777" w:rsidTr="003D130A">
        <w:trPr>
          <w:trHeight w:val="267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  <w:p w14:paraId="67D4B664" w14:textId="4F264288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884A84" w:rsidRPr="00536032" w14:paraId="53B151BD" w14:textId="77777777" w:rsidTr="003D130A">
        <w:trPr>
          <w:trHeight w:val="2096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3AC6" w14:textId="7F291112" w:rsidR="00066477" w:rsidRPr="005B683F" w:rsidRDefault="00066477" w:rsidP="000664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>Hello everyone</w:t>
            </w:r>
            <w:r w:rsidR="007006C2" w:rsidRPr="005B683F">
              <w:rPr>
                <w:rFonts w:asciiTheme="minorHAnsi" w:hAnsiTheme="minorHAnsi" w:cstheme="minorHAnsi"/>
                <w:sz w:val="22"/>
              </w:rPr>
              <w:t>,</w:t>
            </w:r>
          </w:p>
          <w:p w14:paraId="0C0D5CFE" w14:textId="77777777" w:rsidR="007006C2" w:rsidRPr="005B683F" w:rsidRDefault="007006C2" w:rsidP="000664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2B77F64" w14:textId="44F05E90" w:rsidR="008628F6" w:rsidRPr="005B683F" w:rsidRDefault="00733704" w:rsidP="000664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Thank you so much for your support and commitment throughout this Professional Practice. </w:t>
            </w:r>
            <w:r w:rsidR="00AE27B0">
              <w:rPr>
                <w:rFonts w:asciiTheme="minorHAnsi" w:hAnsiTheme="minorHAnsi" w:cstheme="minorHAnsi"/>
                <w:sz w:val="22"/>
              </w:rPr>
              <w:t>Although it is a very busy tim</w:t>
            </w:r>
            <w:r w:rsidR="0074309B">
              <w:rPr>
                <w:rFonts w:asciiTheme="minorHAnsi" w:hAnsiTheme="minorHAnsi" w:cstheme="minorHAnsi"/>
                <w:sz w:val="22"/>
              </w:rPr>
              <w:t>e,</w:t>
            </w:r>
            <w:r w:rsidR="00AE27B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6630C">
              <w:rPr>
                <w:rFonts w:asciiTheme="minorHAnsi" w:hAnsiTheme="minorHAnsi" w:cstheme="minorHAnsi"/>
                <w:sz w:val="22"/>
              </w:rPr>
              <w:t xml:space="preserve">I hope you enjoy the final week </w:t>
            </w:r>
            <w:r w:rsidR="0074309B">
              <w:rPr>
                <w:rFonts w:asciiTheme="minorHAnsi" w:hAnsiTheme="minorHAnsi" w:cstheme="minorHAnsi"/>
                <w:sz w:val="22"/>
              </w:rPr>
              <w:t xml:space="preserve">with all the special events that take place </w:t>
            </w:r>
            <w:r w:rsidR="0076630C">
              <w:rPr>
                <w:rFonts w:asciiTheme="minorHAnsi" w:hAnsiTheme="minorHAnsi" w:cstheme="minorHAnsi"/>
                <w:sz w:val="22"/>
              </w:rPr>
              <w:t>before the Christmas holidays</w:t>
            </w:r>
            <w:r w:rsidR="005D33C1">
              <w:rPr>
                <w:rFonts w:asciiTheme="minorHAnsi" w:hAnsiTheme="minorHAnsi" w:cstheme="minorHAnsi"/>
                <w:sz w:val="22"/>
              </w:rPr>
              <w:t>.</w:t>
            </w:r>
          </w:p>
          <w:p w14:paraId="0C044270" w14:textId="68D532BC" w:rsidR="002E5E7F" w:rsidRPr="005B683F" w:rsidRDefault="007D6EF5" w:rsidP="00066477">
            <w:pPr>
              <w:pStyle w:val="NoSpacing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 xml:space="preserve">Please find below the </w:t>
            </w:r>
            <w:r w:rsidR="005058CF" w:rsidRPr="005B683F">
              <w:rPr>
                <w:rFonts w:asciiTheme="minorHAnsi" w:hAnsiTheme="minorHAnsi" w:cstheme="minorHAnsi"/>
                <w:sz w:val="22"/>
              </w:rPr>
              <w:t xml:space="preserve">requirements for Week </w:t>
            </w:r>
            <w:r w:rsidR="005D33C1">
              <w:rPr>
                <w:rFonts w:asciiTheme="minorHAnsi" w:hAnsiTheme="minorHAnsi" w:cstheme="minorHAnsi"/>
                <w:sz w:val="22"/>
              </w:rPr>
              <w:t>8</w:t>
            </w:r>
            <w:r w:rsidR="00970CE7" w:rsidRPr="005B683F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8264B7" w:rsidRPr="005B683F">
              <w:rPr>
                <w:rFonts w:asciiTheme="minorHAnsi" w:hAnsiTheme="minorHAnsi" w:cstheme="minorHAnsi"/>
                <w:sz w:val="22"/>
              </w:rPr>
              <w:t xml:space="preserve">The WDS this week focuses </w:t>
            </w:r>
            <w:r w:rsidR="00AD2055" w:rsidRPr="005B683F">
              <w:rPr>
                <w:rFonts w:asciiTheme="minorHAnsi" w:hAnsiTheme="minorHAnsi" w:cstheme="minorHAnsi"/>
                <w:sz w:val="22"/>
              </w:rPr>
              <w:t>on</w:t>
            </w:r>
            <w:r w:rsidR="000C23E4">
              <w:rPr>
                <w:rFonts w:asciiTheme="minorHAnsi" w:hAnsiTheme="minorHAnsi" w:cstheme="minorHAnsi"/>
                <w:sz w:val="22"/>
              </w:rPr>
              <w:t xml:space="preserve"> how schools assess</w:t>
            </w:r>
            <w:r w:rsidR="00F26794">
              <w:rPr>
                <w:rFonts w:asciiTheme="minorHAnsi" w:hAnsiTheme="minorHAnsi" w:cstheme="minorHAnsi"/>
                <w:sz w:val="22"/>
              </w:rPr>
              <w:t xml:space="preserve"> their pupils’ needs, </w:t>
            </w:r>
            <w:r w:rsidR="0025222F">
              <w:rPr>
                <w:rFonts w:asciiTheme="minorHAnsi" w:hAnsiTheme="minorHAnsi" w:cstheme="minorHAnsi"/>
                <w:sz w:val="22"/>
              </w:rPr>
              <w:t xml:space="preserve">adapt teaching </w:t>
            </w:r>
            <w:r w:rsidR="00E14891">
              <w:rPr>
                <w:rFonts w:asciiTheme="minorHAnsi" w:hAnsiTheme="minorHAnsi" w:cstheme="minorHAnsi"/>
                <w:sz w:val="22"/>
              </w:rPr>
              <w:t>and</w:t>
            </w:r>
            <w:r w:rsidR="0025222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C0E41">
              <w:rPr>
                <w:rFonts w:asciiTheme="minorHAnsi" w:hAnsiTheme="minorHAnsi" w:cstheme="minorHAnsi"/>
                <w:sz w:val="22"/>
              </w:rPr>
              <w:t>the development of</w:t>
            </w:r>
            <w:r w:rsidR="00AD21E7">
              <w:rPr>
                <w:rFonts w:asciiTheme="minorHAnsi" w:hAnsiTheme="minorHAnsi" w:cstheme="minorHAnsi"/>
                <w:sz w:val="22"/>
              </w:rPr>
              <w:t xml:space="preserve"> formative assessmen</w:t>
            </w:r>
            <w:r w:rsidR="001C4484">
              <w:rPr>
                <w:rFonts w:asciiTheme="minorHAnsi" w:hAnsiTheme="minorHAnsi" w:cstheme="minorHAnsi"/>
                <w:sz w:val="22"/>
              </w:rPr>
              <w:t>t</w:t>
            </w:r>
            <w:r w:rsidR="005C0E4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E1FE1">
              <w:rPr>
                <w:rFonts w:asciiTheme="minorHAnsi" w:hAnsiTheme="minorHAnsi" w:cstheme="minorHAnsi"/>
                <w:sz w:val="22"/>
              </w:rPr>
              <w:t>strategies</w:t>
            </w:r>
            <w:r w:rsidR="00DA0C3B" w:rsidRPr="005B683F">
              <w:rPr>
                <w:rFonts w:asciiTheme="minorHAnsi" w:hAnsiTheme="minorHAnsi" w:cstheme="minorHAnsi"/>
                <w:sz w:val="22"/>
              </w:rPr>
              <w:t>.</w:t>
            </w:r>
          </w:p>
          <w:p w14:paraId="28EC67CB" w14:textId="77777777" w:rsidR="002E5E7F" w:rsidRPr="005B683F" w:rsidRDefault="002E5E7F" w:rsidP="000664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D1E4A60" w14:textId="5A4C32D9" w:rsidR="003513B7" w:rsidRPr="005B683F" w:rsidRDefault="003513B7" w:rsidP="000664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sz w:val="22"/>
              </w:rPr>
              <w:t>Weekly intended curriculum expectations linked to the CCF:</w:t>
            </w:r>
          </w:p>
          <w:p w14:paraId="50C3A288" w14:textId="122AD926" w:rsidR="00A83D86" w:rsidRPr="005B683F" w:rsidRDefault="000048E0" w:rsidP="000664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</w:pPr>
            <w:r w:rsidRPr="005B683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Please refer to </w:t>
            </w:r>
            <w:hyperlink r:id="rId11" w:history="1">
              <w:r w:rsidRPr="005B683F">
                <w:rPr>
                  <w:rStyle w:val="Hyperlink"/>
                  <w:rFonts w:asciiTheme="minorHAnsi" w:hAnsiTheme="minorHAnsi" w:cstheme="minorHAnsi"/>
                  <w:bCs/>
                  <w:sz w:val="22"/>
                </w:rPr>
                <w:t>EHU ITE Curriculum</w:t>
              </w:r>
            </w:hyperlink>
            <w:r w:rsidRPr="005B683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5B683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guidance as appropriate.</w:t>
            </w:r>
          </w:p>
          <w:p w14:paraId="638AD9F2" w14:textId="395C82CD" w:rsidR="001601F6" w:rsidRPr="005E2EB2" w:rsidRDefault="001601F6" w:rsidP="00E800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E2EB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SK - Refer to Subject Component Grid for Core and Foundation Subject Knowledge Focuses</w:t>
            </w:r>
          </w:p>
          <w:p w14:paraId="5802974E" w14:textId="4E1D1F92" w:rsidR="00D8371D" w:rsidRPr="005E2EB2" w:rsidRDefault="00EA4557" w:rsidP="005F37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E2EB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HE -</w:t>
            </w:r>
            <w:r w:rsidR="005F3705" w:rsidRPr="005E2EB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</w:t>
            </w:r>
            <w:r w:rsidR="00D8371D" w:rsidRPr="005E2EB2">
              <w:rPr>
                <w:rFonts w:asciiTheme="minorHAnsi" w:hAnsiTheme="minorHAnsi" w:cstheme="minorHAnsi"/>
                <w:sz w:val="22"/>
              </w:rPr>
              <w:t>To know how school staff assess their pupils’ needs and use Pupil Premium funding to improve attainment by drawing on evidence of effective practice</w:t>
            </w:r>
            <w:r w:rsidR="000C23E4">
              <w:rPr>
                <w:rFonts w:asciiTheme="minorHAnsi" w:hAnsiTheme="minorHAnsi" w:cstheme="minorHAnsi"/>
                <w:sz w:val="22"/>
              </w:rPr>
              <w:t>.</w:t>
            </w:r>
            <w:r w:rsidR="00D8371D" w:rsidRPr="005E2EB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0395B49" w14:textId="77777777" w:rsidR="00047B50" w:rsidRPr="005E2EB2" w:rsidRDefault="005F3705" w:rsidP="005F37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E2EB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HPL - </w:t>
            </w:r>
            <w:r w:rsidR="0075585D" w:rsidRPr="005E2EB2">
              <w:rPr>
                <w:rFonts w:asciiTheme="minorHAnsi" w:hAnsiTheme="minorHAnsi" w:cstheme="minorHAnsi"/>
                <w:sz w:val="22"/>
              </w:rPr>
              <w:t>The role of the teacher and SENCo in provision mapping.</w:t>
            </w:r>
          </w:p>
          <w:p w14:paraId="44F5D9E0" w14:textId="157EDFCE" w:rsidR="005F3705" w:rsidRPr="005E2EB2" w:rsidRDefault="005F3705" w:rsidP="005F37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E2E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14:ligatures w14:val="none"/>
              </w:rPr>
              <w:t>P</w:t>
            </w:r>
            <w:r w:rsidRPr="005E2EB2">
              <w:rPr>
                <w:rFonts w:asciiTheme="minorHAnsi" w:hAnsiTheme="minorHAnsi" w:cstheme="minorHAnsi"/>
                <w:b/>
                <w:bCs/>
                <w:sz w:val="22"/>
                <w14:ligatures w14:val="none"/>
              </w:rPr>
              <w:t>B</w:t>
            </w:r>
            <w:r w:rsidRPr="005E2EB2">
              <w:rPr>
                <w:rFonts w:asciiTheme="minorHAnsi" w:hAnsiTheme="minorHAnsi" w:cstheme="minorHAnsi"/>
                <w:sz w:val="22"/>
                <w14:ligatures w14:val="none"/>
              </w:rPr>
              <w:t xml:space="preserve"> - </w:t>
            </w:r>
            <w:r w:rsidR="00047B50" w:rsidRPr="005E2EB2">
              <w:rPr>
                <w:rFonts w:asciiTheme="minorHAnsi" w:hAnsiTheme="minorHAnsi" w:cstheme="minorHAnsi"/>
                <w:sz w:val="22"/>
              </w:rPr>
              <w:t>Support pupils with a range of additional social and emotional needs through adaptations to content, teaching strategies, approaches to recording and the environment, with support from expert practitioners.</w:t>
            </w:r>
          </w:p>
          <w:p w14:paraId="0841768F" w14:textId="6D7903E8" w:rsidR="005F3705" w:rsidRPr="005E2EB2" w:rsidRDefault="005F3705" w:rsidP="00E800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E2EB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</w:t>
            </w:r>
            <w:r w:rsidRPr="005E2EB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EA4557" w:rsidRPr="005E2EB2">
              <w:rPr>
                <w:rFonts w:asciiTheme="minorHAnsi" w:hAnsiTheme="minorHAnsi" w:cstheme="minorHAnsi"/>
                <w:b/>
                <w:sz w:val="22"/>
              </w:rPr>
              <w:t xml:space="preserve">- </w:t>
            </w:r>
            <w:r w:rsidR="00FD6A51" w:rsidRPr="005E2EB2">
              <w:rPr>
                <w:rFonts w:asciiTheme="minorHAnsi" w:hAnsiTheme="minorHAnsi" w:cstheme="minorHAnsi"/>
                <w:sz w:val="22"/>
              </w:rPr>
              <w:t>With expert colleagues, can plan formative assessment tasks linked to lesson objectives and think ahead about what would indicate understanding.</w:t>
            </w:r>
          </w:p>
          <w:p w14:paraId="2209D589" w14:textId="77777777" w:rsidR="005F3705" w:rsidRPr="005B683F" w:rsidRDefault="005F3705" w:rsidP="005F370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  <w:p w14:paraId="3C54A479" w14:textId="77777777" w:rsidR="004C34CB" w:rsidRPr="005B683F" w:rsidRDefault="004C34CB" w:rsidP="000664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</w:pPr>
          </w:p>
          <w:p w14:paraId="29E1423E" w14:textId="77777777" w:rsidR="00FF2ABE" w:rsidRPr="005B683F" w:rsidRDefault="00FF2ABE" w:rsidP="00FF2AB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5B683F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Mentor focus</w:t>
            </w:r>
          </w:p>
          <w:p w14:paraId="4B137719" w14:textId="77777777" w:rsidR="00251EA2" w:rsidRPr="005B683F" w:rsidRDefault="00251EA2" w:rsidP="000664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26EEC85" w14:textId="70136B70" w:rsidR="00616C4E" w:rsidRDefault="0067015D" w:rsidP="00457033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Final WDS</w:t>
            </w:r>
          </w:p>
          <w:p w14:paraId="0B254532" w14:textId="1A9B8475" w:rsidR="00615367" w:rsidRDefault="00615367" w:rsidP="0045703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 week 8, please complete the final WDS. This</w:t>
            </w:r>
            <w:r w:rsidR="00B35AD0">
              <w:rPr>
                <w:rFonts w:asciiTheme="minorHAnsi" w:hAnsiTheme="minorHAnsi" w:cstheme="minorHAnsi"/>
                <w:sz w:val="22"/>
              </w:rPr>
              <w:t xml:space="preserve"> serves as a record of your trainee’s progress through the ITE curriculum as they come to the end of this </w:t>
            </w:r>
            <w:r w:rsidR="005D137E">
              <w:rPr>
                <w:rFonts w:asciiTheme="minorHAnsi" w:hAnsiTheme="minorHAnsi" w:cstheme="minorHAnsi"/>
                <w:sz w:val="22"/>
              </w:rPr>
              <w:t>Developmental</w:t>
            </w:r>
            <w:r w:rsidR="00B35AD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37E">
              <w:rPr>
                <w:rFonts w:asciiTheme="minorHAnsi" w:hAnsiTheme="minorHAnsi" w:cstheme="minorHAnsi"/>
                <w:sz w:val="22"/>
              </w:rPr>
              <w:t>Professional Practice.</w:t>
            </w:r>
          </w:p>
          <w:p w14:paraId="500D3FF6" w14:textId="37DC4651" w:rsidR="005D137E" w:rsidRPr="005B683F" w:rsidRDefault="005D137E" w:rsidP="0045703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Please ensure all WDS and lesson observations are completed on Abyasa</w:t>
            </w:r>
            <w:r w:rsidR="00966ED7">
              <w:rPr>
                <w:rFonts w:asciiTheme="minorHAnsi" w:hAnsiTheme="minorHAnsi" w:cstheme="minorHAnsi"/>
                <w:sz w:val="22"/>
              </w:rPr>
              <w:t xml:space="preserve"> and saved in their final form. Please also complete the attendance record with your trainee.</w:t>
            </w:r>
          </w:p>
          <w:p w14:paraId="740ED055" w14:textId="77777777" w:rsidR="00AE0819" w:rsidRPr="005B683F" w:rsidRDefault="00AE0819" w:rsidP="00457033">
            <w:pPr>
              <w:pStyle w:val="NoSpacing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14:paraId="03BD3AFC" w14:textId="32870FB8" w:rsidR="00AE0819" w:rsidRDefault="00AE0819" w:rsidP="00457033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Strand and </w:t>
            </w:r>
            <w:r w:rsidR="00DD4E27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S</w:t>
            </w:r>
            <w:r w:rsidR="00955426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ubject </w:t>
            </w:r>
            <w:r w:rsidRPr="005B683F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Component Trackers</w:t>
            </w:r>
          </w:p>
          <w:p w14:paraId="3B3C5A1C" w14:textId="318A3C63" w:rsidR="00B9026A" w:rsidRPr="002864EC" w:rsidRDefault="002864EC" w:rsidP="0045703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Over the weeks </w:t>
            </w:r>
            <w:r w:rsidR="00750288">
              <w:rPr>
                <w:rFonts w:asciiTheme="minorHAnsi" w:hAnsiTheme="minorHAnsi" w:cstheme="minorHAnsi"/>
                <w:sz w:val="22"/>
              </w:rPr>
              <w:t>of placement</w:t>
            </w:r>
            <w:r w:rsidR="00955426">
              <w:rPr>
                <w:rFonts w:asciiTheme="minorHAnsi" w:hAnsiTheme="minorHAnsi" w:cstheme="minorHAnsi"/>
                <w:sz w:val="22"/>
              </w:rPr>
              <w:t>,</w:t>
            </w:r>
            <w:r w:rsidR="0075028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you will have had the opportunity to discuss the</w:t>
            </w:r>
            <w:r w:rsidR="0058352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B0661">
              <w:rPr>
                <w:rFonts w:asciiTheme="minorHAnsi" w:hAnsiTheme="minorHAnsi" w:cstheme="minorHAnsi"/>
                <w:sz w:val="22"/>
              </w:rPr>
              <w:t xml:space="preserve">progress through the curriculum outlined in the trackers. </w:t>
            </w:r>
            <w:r w:rsidR="00B9026A" w:rsidRPr="002864EC">
              <w:rPr>
                <w:rFonts w:asciiTheme="minorHAnsi" w:hAnsiTheme="minorHAnsi" w:cstheme="minorHAnsi"/>
                <w:sz w:val="22"/>
              </w:rPr>
              <w:t>If there are any elements</w:t>
            </w:r>
            <w:r w:rsidRPr="002864EC">
              <w:rPr>
                <w:rFonts w:asciiTheme="minorHAnsi" w:hAnsiTheme="minorHAnsi" w:cstheme="minorHAnsi"/>
                <w:sz w:val="22"/>
              </w:rPr>
              <w:t xml:space="preserve"> which may require more coverage, these can be included as targets for future placements.</w:t>
            </w:r>
          </w:p>
          <w:p w14:paraId="0796BBD3" w14:textId="77777777" w:rsidR="00143A56" w:rsidRPr="005B683F" w:rsidRDefault="00143A56" w:rsidP="00143A56">
            <w:pPr>
              <w:pStyle w:val="NoSpacing"/>
              <w:rPr>
                <w:rFonts w:asciiTheme="minorHAnsi" w:hAnsiTheme="minorHAnsi" w:cstheme="minorHAnsi"/>
                <w:i/>
                <w:iCs/>
                <w:color w:val="FF0000"/>
                <w:sz w:val="22"/>
              </w:rPr>
            </w:pPr>
          </w:p>
          <w:p w14:paraId="19980649" w14:textId="200606B1" w:rsidR="00AC5040" w:rsidRDefault="0062209A" w:rsidP="00AC5040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Q</w:t>
            </w:r>
            <w:r w:rsidR="00665AD3" w:rsidRPr="005B683F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A</w:t>
            </w:r>
            <w:r w:rsidR="006B0661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4</w:t>
            </w:r>
            <w:r w:rsidR="00665AD3" w:rsidRPr="005B683F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</w:t>
            </w:r>
            <w:r w:rsidR="00AC5040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Meeting with link tutors</w:t>
            </w:r>
          </w:p>
          <w:p w14:paraId="5F7B8743" w14:textId="75C8189D" w:rsidR="00AC5040" w:rsidRPr="005B683F" w:rsidRDefault="00AC5040" w:rsidP="00AC50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During this final meeting</w:t>
            </w:r>
            <w:r w:rsidR="00156796">
              <w:rPr>
                <w:rFonts w:asciiTheme="minorHAnsi" w:hAnsiTheme="minorHAnsi" w:cstheme="minorHAnsi"/>
                <w:sz w:val="22"/>
              </w:rPr>
              <w:t xml:space="preserve"> trainees, mentors and link tutors have the opportunity to discuss the </w:t>
            </w:r>
            <w:r w:rsidR="00385C20">
              <w:rPr>
                <w:rFonts w:asciiTheme="minorHAnsi" w:hAnsiTheme="minorHAnsi" w:cstheme="minorHAnsi"/>
                <w:sz w:val="22"/>
              </w:rPr>
              <w:t>final WDS</w:t>
            </w:r>
            <w:r w:rsidR="00E43AF1">
              <w:rPr>
                <w:rFonts w:asciiTheme="minorHAnsi" w:hAnsiTheme="minorHAnsi" w:cstheme="minorHAnsi"/>
                <w:sz w:val="22"/>
              </w:rPr>
              <w:t>.</w:t>
            </w:r>
            <w:r w:rsidR="00385C20">
              <w:rPr>
                <w:rFonts w:asciiTheme="minorHAnsi" w:hAnsiTheme="minorHAnsi" w:cstheme="minorHAnsi"/>
                <w:sz w:val="22"/>
              </w:rPr>
              <w:t xml:space="preserve"> This meeting </w:t>
            </w:r>
            <w:r w:rsidR="00D528BB">
              <w:rPr>
                <w:rFonts w:asciiTheme="minorHAnsi" w:hAnsiTheme="minorHAnsi" w:cstheme="minorHAnsi"/>
                <w:sz w:val="22"/>
              </w:rPr>
              <w:t>is designed to celebrate all that has been achieved and consider next steps.</w:t>
            </w:r>
          </w:p>
          <w:p w14:paraId="7835D391" w14:textId="774B36A1" w:rsidR="00A71292" w:rsidRPr="005B683F" w:rsidRDefault="00A71292" w:rsidP="00A7129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66A5A3C" w14:textId="77777777" w:rsidR="00DE6118" w:rsidRPr="005B683F" w:rsidRDefault="00DE6118" w:rsidP="006D6E61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031A92E" w14:textId="77777777" w:rsidR="009C5DA4" w:rsidRPr="005B683F" w:rsidRDefault="009C5DA4" w:rsidP="009C5DA4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2"/>
                <w:u w:val="single"/>
                <w:shd w:val="clear" w:color="auto" w:fill="FFFFFF"/>
              </w:rPr>
            </w:pPr>
            <w:r w:rsidRPr="005B683F">
              <w:rPr>
                <w:rFonts w:asciiTheme="minorHAnsi" w:hAnsiTheme="minorHAnsi" w:cstheme="minorHAnsi"/>
                <w:b/>
                <w:bCs/>
                <w:color w:val="000000"/>
                <w:sz w:val="22"/>
                <w:u w:val="single"/>
                <w:shd w:val="clear" w:color="auto" w:fill="FFFFFF"/>
              </w:rPr>
              <w:t>Link tutors</w:t>
            </w:r>
          </w:p>
          <w:p w14:paraId="68A9C32C" w14:textId="79C2588F" w:rsidR="00884A84" w:rsidRPr="005E4EA0" w:rsidRDefault="00295A7A" w:rsidP="00884A84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Please </w:t>
            </w:r>
            <w:r w:rsidR="00B810CC"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ensure QA</w:t>
            </w:r>
            <w:r w:rsidR="00D528BB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4</w:t>
            </w:r>
            <w:r w:rsidR="00B810CC"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v</w:t>
            </w:r>
            <w:r w:rsidR="00CC3827"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i</w:t>
            </w:r>
            <w:r w:rsidR="00B810CC"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sits are completed</w:t>
            </w:r>
            <w:r w:rsidR="00365840"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and the information is recorded on </w:t>
            </w:r>
            <w:r w:rsidR="00C55EB6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Abyasa</w:t>
            </w:r>
            <w:r w:rsidR="00365840"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. </w:t>
            </w:r>
            <w:r w:rsidR="005E4EA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Please also ensure </w:t>
            </w:r>
            <w:r w:rsidR="00D65C76">
              <w:rPr>
                <w:rFonts w:asciiTheme="minorHAnsi" w:hAnsiTheme="minorHAnsi" w:cstheme="minorHAnsi"/>
                <w:sz w:val="22"/>
                <w:shd w:val="clear" w:color="auto" w:fill="FFFFFF"/>
              </w:rPr>
              <w:t>with the mentor</w:t>
            </w:r>
            <w:r w:rsidR="00BA0EB6">
              <w:rPr>
                <w:rFonts w:asciiTheme="minorHAnsi" w:hAnsiTheme="minorHAnsi" w:cstheme="minorHAnsi"/>
                <w:sz w:val="22"/>
                <w:shd w:val="clear" w:color="auto" w:fill="FFFFFF"/>
              </w:rPr>
              <w:t>,</w:t>
            </w:r>
            <w:r w:rsidR="00D65C7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that </w:t>
            </w:r>
            <w:r w:rsidR="005E4EA0">
              <w:rPr>
                <w:rFonts w:asciiTheme="minorHAnsi" w:hAnsiTheme="minorHAnsi" w:cstheme="minorHAnsi"/>
                <w:sz w:val="22"/>
                <w:shd w:val="clear" w:color="auto" w:fill="FFFFFF"/>
              </w:rPr>
              <w:t>all records</w:t>
            </w:r>
            <w:r w:rsidR="00CC1678">
              <w:rPr>
                <w:rFonts w:asciiTheme="minorHAnsi" w:hAnsiTheme="minorHAnsi" w:cstheme="minorHAnsi"/>
                <w:sz w:val="22"/>
                <w:shd w:val="clear" w:color="auto" w:fill="FFFFFF"/>
              </w:rPr>
              <w:t>, including attendance</w:t>
            </w:r>
            <w:r w:rsidR="00C55EB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</w:t>
            </w:r>
            <w:r w:rsidR="005E4EA0">
              <w:rPr>
                <w:rFonts w:asciiTheme="minorHAnsi" w:hAnsiTheme="minorHAnsi" w:cstheme="minorHAnsi"/>
                <w:sz w:val="22"/>
                <w:shd w:val="clear" w:color="auto" w:fill="FFFFFF"/>
              </w:rPr>
              <w:t>are complete on Abyasa.</w:t>
            </w:r>
          </w:p>
        </w:tc>
      </w:tr>
      <w:tr w:rsidR="00884A84" w:rsidRPr="00536032" w14:paraId="117509D6" w14:textId="77777777" w:rsidTr="00693891">
        <w:trPr>
          <w:trHeight w:val="59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DEA6" w14:textId="229CD731" w:rsidR="00266866" w:rsidRDefault="00266866" w:rsidP="0026686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F55BD78" w14:textId="77777777" w:rsidR="004F7775" w:rsidRPr="005B683F" w:rsidRDefault="004F7775" w:rsidP="0026686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2982337" w14:textId="65E86EB3" w:rsidR="00150D83" w:rsidRPr="005B683F" w:rsidRDefault="00266866" w:rsidP="0026686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5B683F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lastRenderedPageBreak/>
              <w:t>Trainees</w:t>
            </w:r>
          </w:p>
          <w:p w14:paraId="11B8DF29" w14:textId="612EC878" w:rsidR="00947D2A" w:rsidRDefault="001F5412" w:rsidP="00947D2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Well done on the commitment you have shown throughout these 8 weeks of your Professional Practice and for all you have achieved. Please discuss</w:t>
            </w:r>
            <w:r w:rsidR="00253E55">
              <w:rPr>
                <w:rFonts w:asciiTheme="minorHAnsi" w:hAnsiTheme="minorHAnsi" w:cstheme="minorHAnsi"/>
                <w:sz w:val="22"/>
              </w:rPr>
              <w:t xml:space="preserve"> your progress and next steps with your mentor at the final </w:t>
            </w:r>
            <w:r w:rsidR="00C45ED8">
              <w:rPr>
                <w:rFonts w:asciiTheme="minorHAnsi" w:hAnsiTheme="minorHAnsi" w:cstheme="minorHAnsi"/>
                <w:sz w:val="22"/>
              </w:rPr>
              <w:t>WDS</w:t>
            </w:r>
            <w:r w:rsidR="00253E55">
              <w:rPr>
                <w:rFonts w:asciiTheme="minorHAnsi" w:hAnsiTheme="minorHAnsi" w:cstheme="minorHAnsi"/>
                <w:sz w:val="22"/>
              </w:rPr>
              <w:t xml:space="preserve"> meeting.</w:t>
            </w:r>
            <w:r w:rsidR="00C45ED8">
              <w:rPr>
                <w:rFonts w:asciiTheme="minorHAnsi" w:hAnsiTheme="minorHAnsi" w:cstheme="minorHAnsi"/>
                <w:sz w:val="22"/>
              </w:rPr>
              <w:t xml:space="preserve"> You have lots to be proud of and celebrate and this can also be shared with your link tutor in the QA4 meeting.</w:t>
            </w:r>
          </w:p>
          <w:p w14:paraId="7304A0F6" w14:textId="77777777" w:rsidR="00BA0EB6" w:rsidRDefault="00BA0EB6" w:rsidP="00947D2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B370B44" w14:textId="77777777" w:rsidR="00BA0EB6" w:rsidRDefault="00BA0EB6" w:rsidP="00947D2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7F3618B" w14:textId="77777777" w:rsidR="00BA0EB6" w:rsidRPr="005B683F" w:rsidRDefault="00BA0EB6" w:rsidP="00947D2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F48FEE9" w14:textId="77777777" w:rsidR="000D3D46" w:rsidRPr="005B683F" w:rsidRDefault="000D3D46" w:rsidP="00947D2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EA9A6D7" w14:textId="58D78B1B" w:rsidR="00970687" w:rsidRDefault="008E2796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Thank you to all mentors, link tutors and trainees for everything you have done</w:t>
            </w:r>
            <w:r w:rsidR="0067096E">
              <w:rPr>
                <w:rFonts w:asciiTheme="minorHAnsi" w:hAnsiTheme="minorHAnsi" w:cstheme="minorHAnsi"/>
                <w:b/>
                <w:bCs/>
                <w:sz w:val="22"/>
              </w:rPr>
              <w:t xml:space="preserve"> over the past eight weeks. I hope you have a lovely Christmas </w:t>
            </w:r>
            <w:r w:rsidR="0052392D">
              <w:rPr>
                <w:rFonts w:asciiTheme="minorHAnsi" w:hAnsiTheme="minorHAnsi" w:cstheme="minorHAnsi"/>
                <w:b/>
                <w:bCs/>
                <w:sz w:val="22"/>
              </w:rPr>
              <w:t xml:space="preserve">holiday </w:t>
            </w:r>
            <w:r w:rsidR="0067096E">
              <w:rPr>
                <w:rFonts w:asciiTheme="minorHAnsi" w:hAnsiTheme="minorHAnsi" w:cstheme="minorHAnsi"/>
                <w:b/>
                <w:bCs/>
                <w:sz w:val="22"/>
              </w:rPr>
              <w:t>and wish you all the best for the new year.</w:t>
            </w:r>
          </w:p>
          <w:p w14:paraId="2FB19D18" w14:textId="77777777" w:rsidR="0067096E" w:rsidRPr="005B683F" w:rsidRDefault="0067096E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F936698" w14:textId="77777777" w:rsidR="00833943" w:rsidRPr="005B683F" w:rsidRDefault="00833943" w:rsidP="00833943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>Lorraine</w:t>
            </w:r>
            <w:r w:rsidRPr="005B683F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  <w:r w:rsidRPr="005B683F">
              <w:rPr>
                <w:rFonts w:asciiTheme="minorHAnsi" w:hAnsiTheme="minorHAnsi" w:cstheme="minorHAnsi"/>
                <w:sz w:val="22"/>
              </w:rPr>
              <w:t>Healy</w:t>
            </w:r>
          </w:p>
          <w:p w14:paraId="34D3BDBF" w14:textId="61BED16A" w:rsidR="00833943" w:rsidRPr="005B683F" w:rsidRDefault="00833943" w:rsidP="0083394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 xml:space="preserve">Professional Practice Quality Lead for the BA Hons in Primary Education with QTS </w:t>
            </w:r>
            <w:r w:rsidR="0052392D">
              <w:rPr>
                <w:rFonts w:asciiTheme="minorHAnsi" w:hAnsiTheme="minorHAnsi" w:cstheme="minorHAnsi"/>
                <w:sz w:val="22"/>
              </w:rPr>
              <w:t>School-based</w:t>
            </w:r>
            <w:r w:rsidRPr="005B683F">
              <w:rPr>
                <w:rFonts w:asciiTheme="minorHAnsi" w:hAnsiTheme="minorHAnsi" w:cstheme="minorHAnsi"/>
                <w:sz w:val="22"/>
              </w:rPr>
              <w:t xml:space="preserve"> Programme</w:t>
            </w:r>
          </w:p>
          <w:p w14:paraId="0A111A9F" w14:textId="77777777" w:rsidR="00150D83" w:rsidRDefault="00150D83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C5849B8" w14:textId="77777777" w:rsidR="00C065BD" w:rsidRPr="005B683F" w:rsidRDefault="00C065BD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1E4CC0F" w14:textId="6EF96F05" w:rsidR="00665AD3" w:rsidRPr="005B683F" w:rsidRDefault="00665AD3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884A84" w:rsidRPr="00536032" w14:paraId="78E6D03E" w14:textId="77777777" w:rsidTr="00693891">
        <w:trPr>
          <w:trHeight w:val="109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D924" w14:textId="77777777" w:rsidR="00266866" w:rsidRPr="00DA1A9A" w:rsidRDefault="00266866" w:rsidP="0026686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1A9A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Research and resources:</w:t>
            </w:r>
          </w:p>
          <w:p w14:paraId="1CCBBFF5" w14:textId="77777777" w:rsidR="00665AD3" w:rsidRPr="00DA1A9A" w:rsidRDefault="00665AD3" w:rsidP="0026686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96C402C" w14:textId="5FD256A0" w:rsidR="003134B5" w:rsidRPr="00DA1A9A" w:rsidRDefault="00821273" w:rsidP="00125BB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DA1A9A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n-US"/>
              </w:rPr>
              <w:t>JONES, K., 2020, </w:t>
            </w:r>
            <w:r w:rsidRPr="00DA1A9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hd w:val="clear" w:color="auto" w:fill="FFFFFF"/>
                <w:lang w:val="en-US"/>
              </w:rPr>
              <w:t>Retrieval practice: research and resources for every classroom</w:t>
            </w:r>
            <w:r w:rsidRPr="00DA1A9A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n-US"/>
              </w:rPr>
              <w:t>. Woodbridge: John Catt Educational</w:t>
            </w:r>
            <w:r w:rsidRPr="00DA1A9A"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 </w:t>
            </w:r>
          </w:p>
        </w:tc>
      </w:tr>
      <w:tr w:rsidR="00884A84" w:rsidRPr="00536032" w14:paraId="4831E3D1" w14:textId="77777777" w:rsidTr="003D130A">
        <w:trPr>
          <w:trHeight w:val="1734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A55B" w14:textId="27E5B182" w:rsidR="00884A84" w:rsidRPr="00DA1A9A" w:rsidRDefault="00E36DAC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DA1A9A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SHERRINGTON, T., 2019. </w:t>
            </w:r>
            <w:r w:rsidRPr="00DA1A9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hd w:val="clear" w:color="auto" w:fill="FFFFFF"/>
              </w:rPr>
              <w:t>Revisiting Dylan Wiliam’s Five Brilliant Formative Assessment Strategies</w:t>
            </w:r>
            <w:r w:rsidRPr="00DA1A9A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[online]. Available from:</w:t>
            </w:r>
            <w:r w:rsidR="00B27AD7" w:rsidRPr="00DA1A9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27AD7" w:rsidRPr="00DA1A9A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https://teacherhead.com/2019/01/10/revisiting-dylan-wiliams-five-brilliant-formative-assessment-strategies/</w:t>
            </w:r>
          </w:p>
          <w:p w14:paraId="7B6019FD" w14:textId="77777777" w:rsidR="00FD5D49" w:rsidRPr="00DA1A9A" w:rsidRDefault="00FD5D49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3C49918" w14:textId="065D9190" w:rsidR="00884A84" w:rsidRPr="00DA1A9A" w:rsidRDefault="00DA1A9A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DA1A9A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n"/>
              </w:rPr>
              <w:t>THOMPSON, C. and WOLSTENCROFT, P. 2021. </w:t>
            </w:r>
            <w:r w:rsidRPr="00DA1A9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hd w:val="clear" w:color="auto" w:fill="FFFFFF"/>
                <w:lang w:val="en"/>
              </w:rPr>
              <w:t>The Trainee Teacher’s Handbook: A companion for initial teacher education. </w:t>
            </w:r>
            <w:r w:rsidRPr="00DA1A9A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n"/>
              </w:rPr>
              <w:t>2nd ed. London: SAGE and Learning Matters</w:t>
            </w:r>
            <w:r w:rsidRPr="00DA1A9A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 </w:t>
            </w:r>
            <w:r w:rsidRPr="00DA1A9A"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 </w:t>
            </w:r>
          </w:p>
        </w:tc>
      </w:tr>
      <w:tr w:rsidR="00884A84" w:rsidRPr="00536032" w14:paraId="1EBAA8AD" w14:textId="77777777" w:rsidTr="003D130A"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536032" w14:paraId="6A7AEB9B" w14:textId="77777777" w:rsidTr="003D130A">
        <w:trPr>
          <w:trHeight w:val="70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ACDC" w14:textId="77777777" w:rsidR="00510B7A" w:rsidRDefault="00510B7A" w:rsidP="003125AA">
            <w:pPr>
              <w:pStyle w:val="NoSpacing"/>
              <w:rPr>
                <w:rStyle w:val="normaltextrun"/>
              </w:rPr>
            </w:pPr>
          </w:p>
          <w:p w14:paraId="4883E510" w14:textId="56C9638D" w:rsidR="003125AA" w:rsidRPr="00536032" w:rsidRDefault="003125AA" w:rsidP="003125A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65AFEB" w14:textId="06F76C4F" w:rsidR="00884A84" w:rsidRDefault="00884A84" w:rsidP="00884A84">
            <w:pPr>
              <w:pStyle w:val="NoSpacing"/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</w:p>
          <w:p w14:paraId="7CE14E04" w14:textId="781B447E" w:rsidR="00B632CB" w:rsidRPr="00536032" w:rsidRDefault="00B632CB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63BA6BC" w14:textId="29AB8127" w:rsidR="00884A84" w:rsidRPr="00536032" w:rsidRDefault="00884A84" w:rsidP="003125AA">
      <w:pPr>
        <w:pStyle w:val="NoSpacing"/>
        <w:rPr>
          <w:rFonts w:asciiTheme="minorHAnsi" w:hAnsiTheme="minorHAnsi" w:cstheme="minorHAnsi"/>
          <w:szCs w:val="24"/>
        </w:rPr>
      </w:pPr>
    </w:p>
    <w:sectPr w:rsidR="00884A84" w:rsidRPr="00536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9A1ED" w14:textId="77777777" w:rsidR="008A2ACA" w:rsidRDefault="008A2ACA">
      <w:pPr>
        <w:spacing w:after="0" w:line="240" w:lineRule="auto"/>
      </w:pPr>
      <w:r>
        <w:separator/>
      </w:r>
    </w:p>
  </w:endnote>
  <w:endnote w:type="continuationSeparator" w:id="0">
    <w:p w14:paraId="7A7D4153" w14:textId="77777777" w:rsidR="008A2ACA" w:rsidRDefault="008A2ACA">
      <w:pPr>
        <w:spacing w:after="0" w:line="240" w:lineRule="auto"/>
      </w:pPr>
      <w:r>
        <w:continuationSeparator/>
      </w:r>
    </w:p>
  </w:endnote>
  <w:endnote w:type="continuationNotice" w:id="1">
    <w:p w14:paraId="5A9E5839" w14:textId="77777777" w:rsidR="008A2ACA" w:rsidRDefault="008A2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B649D" w14:textId="77777777" w:rsidR="008A2ACA" w:rsidRDefault="008A2ACA">
      <w:pPr>
        <w:spacing w:after="0" w:line="240" w:lineRule="auto"/>
      </w:pPr>
      <w:r>
        <w:separator/>
      </w:r>
    </w:p>
  </w:footnote>
  <w:footnote w:type="continuationSeparator" w:id="0">
    <w:p w14:paraId="460CA802" w14:textId="77777777" w:rsidR="008A2ACA" w:rsidRDefault="008A2ACA">
      <w:pPr>
        <w:spacing w:after="0" w:line="240" w:lineRule="auto"/>
      </w:pPr>
      <w:r>
        <w:continuationSeparator/>
      </w:r>
    </w:p>
  </w:footnote>
  <w:footnote w:type="continuationNotice" w:id="1">
    <w:p w14:paraId="13B5F4A4" w14:textId="77777777" w:rsidR="008A2ACA" w:rsidRDefault="008A2A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766590"/>
    <w:multiLevelType w:val="hybridMultilevel"/>
    <w:tmpl w:val="42E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034944">
    <w:abstractNumId w:val="0"/>
  </w:num>
  <w:num w:numId="2" w16cid:durableId="137804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00CF1"/>
    <w:rsid w:val="00003432"/>
    <w:rsid w:val="00003839"/>
    <w:rsid w:val="000048E0"/>
    <w:rsid w:val="00017BEF"/>
    <w:rsid w:val="00021094"/>
    <w:rsid w:val="00030DB9"/>
    <w:rsid w:val="000438A1"/>
    <w:rsid w:val="00047B50"/>
    <w:rsid w:val="000504AF"/>
    <w:rsid w:val="00052515"/>
    <w:rsid w:val="000532B0"/>
    <w:rsid w:val="00060C7E"/>
    <w:rsid w:val="0006277E"/>
    <w:rsid w:val="00066477"/>
    <w:rsid w:val="00074A13"/>
    <w:rsid w:val="00091AC7"/>
    <w:rsid w:val="00093528"/>
    <w:rsid w:val="0009621C"/>
    <w:rsid w:val="0009767F"/>
    <w:rsid w:val="000B617B"/>
    <w:rsid w:val="000C1200"/>
    <w:rsid w:val="000C23E4"/>
    <w:rsid w:val="000D3D46"/>
    <w:rsid w:val="000D7D90"/>
    <w:rsid w:val="000E05BD"/>
    <w:rsid w:val="000F3143"/>
    <w:rsid w:val="000F7A47"/>
    <w:rsid w:val="00102924"/>
    <w:rsid w:val="00102AFF"/>
    <w:rsid w:val="00105839"/>
    <w:rsid w:val="001073DC"/>
    <w:rsid w:val="00110B36"/>
    <w:rsid w:val="00110BB6"/>
    <w:rsid w:val="00114310"/>
    <w:rsid w:val="001147B7"/>
    <w:rsid w:val="001257A2"/>
    <w:rsid w:val="00125BB4"/>
    <w:rsid w:val="00143A56"/>
    <w:rsid w:val="00145E48"/>
    <w:rsid w:val="00147B83"/>
    <w:rsid w:val="00150D83"/>
    <w:rsid w:val="001533E1"/>
    <w:rsid w:val="00154FA3"/>
    <w:rsid w:val="00155D34"/>
    <w:rsid w:val="00156796"/>
    <w:rsid w:val="001578F4"/>
    <w:rsid w:val="00157FF1"/>
    <w:rsid w:val="001601F6"/>
    <w:rsid w:val="00161AD8"/>
    <w:rsid w:val="0016295B"/>
    <w:rsid w:val="00173E48"/>
    <w:rsid w:val="0017515F"/>
    <w:rsid w:val="001900BE"/>
    <w:rsid w:val="00190284"/>
    <w:rsid w:val="0019145A"/>
    <w:rsid w:val="00192FF7"/>
    <w:rsid w:val="0019393E"/>
    <w:rsid w:val="001940C5"/>
    <w:rsid w:val="001969FA"/>
    <w:rsid w:val="001971D1"/>
    <w:rsid w:val="00197249"/>
    <w:rsid w:val="001A4EA1"/>
    <w:rsid w:val="001A7476"/>
    <w:rsid w:val="001B1237"/>
    <w:rsid w:val="001B4925"/>
    <w:rsid w:val="001B6524"/>
    <w:rsid w:val="001C3201"/>
    <w:rsid w:val="001C4484"/>
    <w:rsid w:val="001C7C6F"/>
    <w:rsid w:val="001D11BD"/>
    <w:rsid w:val="001D3FC9"/>
    <w:rsid w:val="001D611C"/>
    <w:rsid w:val="001D7119"/>
    <w:rsid w:val="001F04A6"/>
    <w:rsid w:val="001F25B9"/>
    <w:rsid w:val="001F2FE8"/>
    <w:rsid w:val="001F5412"/>
    <w:rsid w:val="001F73B2"/>
    <w:rsid w:val="00200703"/>
    <w:rsid w:val="0020313B"/>
    <w:rsid w:val="002057D0"/>
    <w:rsid w:val="0021193A"/>
    <w:rsid w:val="00211AEB"/>
    <w:rsid w:val="0021287F"/>
    <w:rsid w:val="002153E7"/>
    <w:rsid w:val="00216A4C"/>
    <w:rsid w:val="00222ED8"/>
    <w:rsid w:val="00224A76"/>
    <w:rsid w:val="00246434"/>
    <w:rsid w:val="00251EA2"/>
    <w:rsid w:val="0025222F"/>
    <w:rsid w:val="00253E55"/>
    <w:rsid w:val="00262C33"/>
    <w:rsid w:val="00262D96"/>
    <w:rsid w:val="00266866"/>
    <w:rsid w:val="002704C4"/>
    <w:rsid w:val="002717CF"/>
    <w:rsid w:val="00273865"/>
    <w:rsid w:val="002743AA"/>
    <w:rsid w:val="00274EB3"/>
    <w:rsid w:val="002864EC"/>
    <w:rsid w:val="0029097D"/>
    <w:rsid w:val="0029299A"/>
    <w:rsid w:val="00292D1D"/>
    <w:rsid w:val="00292E59"/>
    <w:rsid w:val="00294FB8"/>
    <w:rsid w:val="00295A7A"/>
    <w:rsid w:val="002A52C7"/>
    <w:rsid w:val="002A6FBF"/>
    <w:rsid w:val="002A6FF4"/>
    <w:rsid w:val="002B0BA6"/>
    <w:rsid w:val="002B1085"/>
    <w:rsid w:val="002C6E52"/>
    <w:rsid w:val="002D2B21"/>
    <w:rsid w:val="002D4252"/>
    <w:rsid w:val="002D5273"/>
    <w:rsid w:val="002D5928"/>
    <w:rsid w:val="002D628A"/>
    <w:rsid w:val="002E2D14"/>
    <w:rsid w:val="002E5E7F"/>
    <w:rsid w:val="002E6A4E"/>
    <w:rsid w:val="002E6D94"/>
    <w:rsid w:val="002F22CC"/>
    <w:rsid w:val="002F56BB"/>
    <w:rsid w:val="002F730C"/>
    <w:rsid w:val="003030AA"/>
    <w:rsid w:val="00303FA4"/>
    <w:rsid w:val="00310FDA"/>
    <w:rsid w:val="003125AA"/>
    <w:rsid w:val="003134B5"/>
    <w:rsid w:val="003134C2"/>
    <w:rsid w:val="00317531"/>
    <w:rsid w:val="0032034C"/>
    <w:rsid w:val="00320F76"/>
    <w:rsid w:val="003226B0"/>
    <w:rsid w:val="00323502"/>
    <w:rsid w:val="00323A49"/>
    <w:rsid w:val="0032646C"/>
    <w:rsid w:val="003347AF"/>
    <w:rsid w:val="003409AD"/>
    <w:rsid w:val="00342BE8"/>
    <w:rsid w:val="00343427"/>
    <w:rsid w:val="003506FA"/>
    <w:rsid w:val="003513B7"/>
    <w:rsid w:val="00355794"/>
    <w:rsid w:val="00356E6A"/>
    <w:rsid w:val="00363D3C"/>
    <w:rsid w:val="00365840"/>
    <w:rsid w:val="00371547"/>
    <w:rsid w:val="003825E7"/>
    <w:rsid w:val="00383F49"/>
    <w:rsid w:val="0038433B"/>
    <w:rsid w:val="00384D5F"/>
    <w:rsid w:val="00385C20"/>
    <w:rsid w:val="00387DCA"/>
    <w:rsid w:val="00392CD8"/>
    <w:rsid w:val="003A0782"/>
    <w:rsid w:val="003A4179"/>
    <w:rsid w:val="003A4879"/>
    <w:rsid w:val="003A659B"/>
    <w:rsid w:val="003A65CD"/>
    <w:rsid w:val="003B2AFC"/>
    <w:rsid w:val="003B6300"/>
    <w:rsid w:val="003B63CB"/>
    <w:rsid w:val="003C0AE8"/>
    <w:rsid w:val="003C2809"/>
    <w:rsid w:val="003D130A"/>
    <w:rsid w:val="003E33B8"/>
    <w:rsid w:val="003E4C13"/>
    <w:rsid w:val="003E6A08"/>
    <w:rsid w:val="003E75DD"/>
    <w:rsid w:val="003F4504"/>
    <w:rsid w:val="003F47EF"/>
    <w:rsid w:val="003F57B3"/>
    <w:rsid w:val="00401F2E"/>
    <w:rsid w:val="00403D45"/>
    <w:rsid w:val="004072C8"/>
    <w:rsid w:val="0041256D"/>
    <w:rsid w:val="00412B36"/>
    <w:rsid w:val="00416A84"/>
    <w:rsid w:val="004262AF"/>
    <w:rsid w:val="00430545"/>
    <w:rsid w:val="00431A14"/>
    <w:rsid w:val="00432F41"/>
    <w:rsid w:val="004333B4"/>
    <w:rsid w:val="00434139"/>
    <w:rsid w:val="00447867"/>
    <w:rsid w:val="00447899"/>
    <w:rsid w:val="00457033"/>
    <w:rsid w:val="00457433"/>
    <w:rsid w:val="00470918"/>
    <w:rsid w:val="00475701"/>
    <w:rsid w:val="00475927"/>
    <w:rsid w:val="00476551"/>
    <w:rsid w:val="00481D58"/>
    <w:rsid w:val="00483078"/>
    <w:rsid w:val="00485FBC"/>
    <w:rsid w:val="004974FE"/>
    <w:rsid w:val="0049773E"/>
    <w:rsid w:val="004B06B8"/>
    <w:rsid w:val="004B3E60"/>
    <w:rsid w:val="004C25ED"/>
    <w:rsid w:val="004C34CB"/>
    <w:rsid w:val="004D43CD"/>
    <w:rsid w:val="004F139B"/>
    <w:rsid w:val="004F7775"/>
    <w:rsid w:val="00502144"/>
    <w:rsid w:val="00502C02"/>
    <w:rsid w:val="005033D1"/>
    <w:rsid w:val="00504C4B"/>
    <w:rsid w:val="005058CF"/>
    <w:rsid w:val="00506AFE"/>
    <w:rsid w:val="00510B7A"/>
    <w:rsid w:val="00511741"/>
    <w:rsid w:val="00511ABD"/>
    <w:rsid w:val="00511B1E"/>
    <w:rsid w:val="00514794"/>
    <w:rsid w:val="00520C92"/>
    <w:rsid w:val="00521BF6"/>
    <w:rsid w:val="005233DE"/>
    <w:rsid w:val="0052392D"/>
    <w:rsid w:val="005260A7"/>
    <w:rsid w:val="0053067F"/>
    <w:rsid w:val="00532A67"/>
    <w:rsid w:val="00536032"/>
    <w:rsid w:val="00540FE1"/>
    <w:rsid w:val="00545A51"/>
    <w:rsid w:val="00572A8A"/>
    <w:rsid w:val="00577A3A"/>
    <w:rsid w:val="00577AD9"/>
    <w:rsid w:val="0058352C"/>
    <w:rsid w:val="00586620"/>
    <w:rsid w:val="00597CF7"/>
    <w:rsid w:val="005A02F7"/>
    <w:rsid w:val="005A248C"/>
    <w:rsid w:val="005A4E24"/>
    <w:rsid w:val="005A669B"/>
    <w:rsid w:val="005A6A2A"/>
    <w:rsid w:val="005B2721"/>
    <w:rsid w:val="005B5482"/>
    <w:rsid w:val="005B683F"/>
    <w:rsid w:val="005B688A"/>
    <w:rsid w:val="005C0E41"/>
    <w:rsid w:val="005C40FE"/>
    <w:rsid w:val="005C5D81"/>
    <w:rsid w:val="005C6B34"/>
    <w:rsid w:val="005D137E"/>
    <w:rsid w:val="005D2057"/>
    <w:rsid w:val="005D33C1"/>
    <w:rsid w:val="005D59FB"/>
    <w:rsid w:val="005E2EB2"/>
    <w:rsid w:val="005E4EA0"/>
    <w:rsid w:val="005F3705"/>
    <w:rsid w:val="00602CB6"/>
    <w:rsid w:val="00605140"/>
    <w:rsid w:val="00605DA7"/>
    <w:rsid w:val="00615367"/>
    <w:rsid w:val="00616C4E"/>
    <w:rsid w:val="0062209A"/>
    <w:rsid w:val="00624208"/>
    <w:rsid w:val="00624E42"/>
    <w:rsid w:val="00625FC7"/>
    <w:rsid w:val="00632D03"/>
    <w:rsid w:val="0063528C"/>
    <w:rsid w:val="00636922"/>
    <w:rsid w:val="00642636"/>
    <w:rsid w:val="00665AD3"/>
    <w:rsid w:val="0067015D"/>
    <w:rsid w:val="0067096E"/>
    <w:rsid w:val="006748B2"/>
    <w:rsid w:val="00677DDB"/>
    <w:rsid w:val="0068581E"/>
    <w:rsid w:val="006921BC"/>
    <w:rsid w:val="00692BEA"/>
    <w:rsid w:val="00693891"/>
    <w:rsid w:val="00693DE5"/>
    <w:rsid w:val="006949F0"/>
    <w:rsid w:val="006969E8"/>
    <w:rsid w:val="006A028F"/>
    <w:rsid w:val="006A0304"/>
    <w:rsid w:val="006A717A"/>
    <w:rsid w:val="006B0661"/>
    <w:rsid w:val="006B4E94"/>
    <w:rsid w:val="006C1816"/>
    <w:rsid w:val="006C5BCE"/>
    <w:rsid w:val="006D0B77"/>
    <w:rsid w:val="006D3D92"/>
    <w:rsid w:val="006D6601"/>
    <w:rsid w:val="006D6E61"/>
    <w:rsid w:val="006E2452"/>
    <w:rsid w:val="006E2BAC"/>
    <w:rsid w:val="006E3B5C"/>
    <w:rsid w:val="006E7728"/>
    <w:rsid w:val="006F19E8"/>
    <w:rsid w:val="007006C2"/>
    <w:rsid w:val="00702AD5"/>
    <w:rsid w:val="00702FDD"/>
    <w:rsid w:val="00704187"/>
    <w:rsid w:val="007054FC"/>
    <w:rsid w:val="00706C5A"/>
    <w:rsid w:val="0071185F"/>
    <w:rsid w:val="0072011D"/>
    <w:rsid w:val="00722685"/>
    <w:rsid w:val="007258F6"/>
    <w:rsid w:val="00733704"/>
    <w:rsid w:val="0073438F"/>
    <w:rsid w:val="00736B53"/>
    <w:rsid w:val="00742DC9"/>
    <w:rsid w:val="0074309B"/>
    <w:rsid w:val="00750288"/>
    <w:rsid w:val="00753779"/>
    <w:rsid w:val="00754E6C"/>
    <w:rsid w:val="0075585D"/>
    <w:rsid w:val="00757FBD"/>
    <w:rsid w:val="0076630C"/>
    <w:rsid w:val="00782757"/>
    <w:rsid w:val="00791FF4"/>
    <w:rsid w:val="00794B5B"/>
    <w:rsid w:val="007A562B"/>
    <w:rsid w:val="007A7886"/>
    <w:rsid w:val="007B5171"/>
    <w:rsid w:val="007C338E"/>
    <w:rsid w:val="007D21FC"/>
    <w:rsid w:val="007D3474"/>
    <w:rsid w:val="007D3979"/>
    <w:rsid w:val="007D5F81"/>
    <w:rsid w:val="007D6EF5"/>
    <w:rsid w:val="007E1E3A"/>
    <w:rsid w:val="007E4C4C"/>
    <w:rsid w:val="007F70E4"/>
    <w:rsid w:val="008024A2"/>
    <w:rsid w:val="00802591"/>
    <w:rsid w:val="00806EDB"/>
    <w:rsid w:val="00813E00"/>
    <w:rsid w:val="00821273"/>
    <w:rsid w:val="00825A08"/>
    <w:rsid w:val="008264B7"/>
    <w:rsid w:val="008315A8"/>
    <w:rsid w:val="00833943"/>
    <w:rsid w:val="008367DF"/>
    <w:rsid w:val="0085182E"/>
    <w:rsid w:val="00855228"/>
    <w:rsid w:val="00860B62"/>
    <w:rsid w:val="00861EF8"/>
    <w:rsid w:val="008628F6"/>
    <w:rsid w:val="008675D2"/>
    <w:rsid w:val="00867D89"/>
    <w:rsid w:val="00870834"/>
    <w:rsid w:val="00870E6A"/>
    <w:rsid w:val="0087356D"/>
    <w:rsid w:val="00875F74"/>
    <w:rsid w:val="00882D26"/>
    <w:rsid w:val="008849E1"/>
    <w:rsid w:val="00884A84"/>
    <w:rsid w:val="00893965"/>
    <w:rsid w:val="008A2ACA"/>
    <w:rsid w:val="008A5DD1"/>
    <w:rsid w:val="008B25D8"/>
    <w:rsid w:val="008C5458"/>
    <w:rsid w:val="008C765A"/>
    <w:rsid w:val="008C7BB0"/>
    <w:rsid w:val="008C7FA3"/>
    <w:rsid w:val="008D2DE8"/>
    <w:rsid w:val="008D512F"/>
    <w:rsid w:val="008D543A"/>
    <w:rsid w:val="008D6C77"/>
    <w:rsid w:val="008D7006"/>
    <w:rsid w:val="008E2796"/>
    <w:rsid w:val="008E4814"/>
    <w:rsid w:val="008E55FC"/>
    <w:rsid w:val="008F199C"/>
    <w:rsid w:val="008F32A9"/>
    <w:rsid w:val="008F662B"/>
    <w:rsid w:val="00905148"/>
    <w:rsid w:val="0090533B"/>
    <w:rsid w:val="009118F9"/>
    <w:rsid w:val="0091339B"/>
    <w:rsid w:val="00914848"/>
    <w:rsid w:val="009157FE"/>
    <w:rsid w:val="00915E98"/>
    <w:rsid w:val="00925DFC"/>
    <w:rsid w:val="00932F1A"/>
    <w:rsid w:val="00933BC7"/>
    <w:rsid w:val="00935A59"/>
    <w:rsid w:val="009403A6"/>
    <w:rsid w:val="009432F5"/>
    <w:rsid w:val="00947D2A"/>
    <w:rsid w:val="00952A88"/>
    <w:rsid w:val="00955426"/>
    <w:rsid w:val="009639EE"/>
    <w:rsid w:val="00966ED7"/>
    <w:rsid w:val="00970687"/>
    <w:rsid w:val="00970CE7"/>
    <w:rsid w:val="00971684"/>
    <w:rsid w:val="00971F84"/>
    <w:rsid w:val="00972EB4"/>
    <w:rsid w:val="0098089A"/>
    <w:rsid w:val="0098426A"/>
    <w:rsid w:val="00996131"/>
    <w:rsid w:val="00997C73"/>
    <w:rsid w:val="009A6A08"/>
    <w:rsid w:val="009A7226"/>
    <w:rsid w:val="009B7521"/>
    <w:rsid w:val="009B7EAF"/>
    <w:rsid w:val="009C5DA4"/>
    <w:rsid w:val="009D1E43"/>
    <w:rsid w:val="009D7615"/>
    <w:rsid w:val="009D792D"/>
    <w:rsid w:val="009E1E1D"/>
    <w:rsid w:val="009E2962"/>
    <w:rsid w:val="009F2CC1"/>
    <w:rsid w:val="00A01995"/>
    <w:rsid w:val="00A06EFF"/>
    <w:rsid w:val="00A06F8C"/>
    <w:rsid w:val="00A13FDE"/>
    <w:rsid w:val="00A209C8"/>
    <w:rsid w:val="00A24D80"/>
    <w:rsid w:val="00A32F7A"/>
    <w:rsid w:val="00A34FED"/>
    <w:rsid w:val="00A35FC9"/>
    <w:rsid w:val="00A37271"/>
    <w:rsid w:val="00A53DF3"/>
    <w:rsid w:val="00A66447"/>
    <w:rsid w:val="00A71292"/>
    <w:rsid w:val="00A75FFF"/>
    <w:rsid w:val="00A76598"/>
    <w:rsid w:val="00A8249B"/>
    <w:rsid w:val="00A82B5B"/>
    <w:rsid w:val="00A83D86"/>
    <w:rsid w:val="00A96899"/>
    <w:rsid w:val="00A97C18"/>
    <w:rsid w:val="00AA1F12"/>
    <w:rsid w:val="00AA2910"/>
    <w:rsid w:val="00AB1935"/>
    <w:rsid w:val="00AB2F78"/>
    <w:rsid w:val="00AB501D"/>
    <w:rsid w:val="00AC1441"/>
    <w:rsid w:val="00AC2BF3"/>
    <w:rsid w:val="00AC5040"/>
    <w:rsid w:val="00AC6451"/>
    <w:rsid w:val="00AC6D2D"/>
    <w:rsid w:val="00AD0DD9"/>
    <w:rsid w:val="00AD2055"/>
    <w:rsid w:val="00AD21E7"/>
    <w:rsid w:val="00AD27E9"/>
    <w:rsid w:val="00AE0819"/>
    <w:rsid w:val="00AE27B0"/>
    <w:rsid w:val="00AE2AE9"/>
    <w:rsid w:val="00AF2C02"/>
    <w:rsid w:val="00AF7843"/>
    <w:rsid w:val="00B0163A"/>
    <w:rsid w:val="00B0714D"/>
    <w:rsid w:val="00B106FE"/>
    <w:rsid w:val="00B13070"/>
    <w:rsid w:val="00B17C14"/>
    <w:rsid w:val="00B27AD7"/>
    <w:rsid w:val="00B31AA1"/>
    <w:rsid w:val="00B339A6"/>
    <w:rsid w:val="00B34D8D"/>
    <w:rsid w:val="00B35AD0"/>
    <w:rsid w:val="00B40DAA"/>
    <w:rsid w:val="00B51DFB"/>
    <w:rsid w:val="00B558AE"/>
    <w:rsid w:val="00B5673F"/>
    <w:rsid w:val="00B567D1"/>
    <w:rsid w:val="00B632CB"/>
    <w:rsid w:val="00B63774"/>
    <w:rsid w:val="00B64BDD"/>
    <w:rsid w:val="00B67D3C"/>
    <w:rsid w:val="00B80899"/>
    <w:rsid w:val="00B810CC"/>
    <w:rsid w:val="00B817CB"/>
    <w:rsid w:val="00B82271"/>
    <w:rsid w:val="00B9026A"/>
    <w:rsid w:val="00B910B4"/>
    <w:rsid w:val="00B913BF"/>
    <w:rsid w:val="00B932BD"/>
    <w:rsid w:val="00B94B82"/>
    <w:rsid w:val="00B96963"/>
    <w:rsid w:val="00BA0EB6"/>
    <w:rsid w:val="00BA1231"/>
    <w:rsid w:val="00BA7A16"/>
    <w:rsid w:val="00BB3612"/>
    <w:rsid w:val="00BB372D"/>
    <w:rsid w:val="00BB5629"/>
    <w:rsid w:val="00BC077F"/>
    <w:rsid w:val="00BC3E2F"/>
    <w:rsid w:val="00BC56BD"/>
    <w:rsid w:val="00BD11AC"/>
    <w:rsid w:val="00BD588B"/>
    <w:rsid w:val="00BE3C56"/>
    <w:rsid w:val="00BF0945"/>
    <w:rsid w:val="00BF0CBF"/>
    <w:rsid w:val="00BF599A"/>
    <w:rsid w:val="00C00799"/>
    <w:rsid w:val="00C0210E"/>
    <w:rsid w:val="00C02D73"/>
    <w:rsid w:val="00C033E1"/>
    <w:rsid w:val="00C065BD"/>
    <w:rsid w:val="00C1039B"/>
    <w:rsid w:val="00C139B9"/>
    <w:rsid w:val="00C23ACA"/>
    <w:rsid w:val="00C24843"/>
    <w:rsid w:val="00C27BDC"/>
    <w:rsid w:val="00C342F3"/>
    <w:rsid w:val="00C36422"/>
    <w:rsid w:val="00C45ED8"/>
    <w:rsid w:val="00C51DE9"/>
    <w:rsid w:val="00C52F66"/>
    <w:rsid w:val="00C55EB6"/>
    <w:rsid w:val="00C56DFE"/>
    <w:rsid w:val="00C62C75"/>
    <w:rsid w:val="00C711C1"/>
    <w:rsid w:val="00C72DD6"/>
    <w:rsid w:val="00C72E23"/>
    <w:rsid w:val="00C74518"/>
    <w:rsid w:val="00C76306"/>
    <w:rsid w:val="00C76A1E"/>
    <w:rsid w:val="00C83B30"/>
    <w:rsid w:val="00C865CE"/>
    <w:rsid w:val="00CA7ECB"/>
    <w:rsid w:val="00CB0E8D"/>
    <w:rsid w:val="00CB46FA"/>
    <w:rsid w:val="00CB6830"/>
    <w:rsid w:val="00CC1678"/>
    <w:rsid w:val="00CC2CCB"/>
    <w:rsid w:val="00CC3299"/>
    <w:rsid w:val="00CC3827"/>
    <w:rsid w:val="00CC7535"/>
    <w:rsid w:val="00CE461A"/>
    <w:rsid w:val="00CE7D94"/>
    <w:rsid w:val="00CF317D"/>
    <w:rsid w:val="00CF75EE"/>
    <w:rsid w:val="00D01E73"/>
    <w:rsid w:val="00D02922"/>
    <w:rsid w:val="00D04FD7"/>
    <w:rsid w:val="00D0686A"/>
    <w:rsid w:val="00D12B42"/>
    <w:rsid w:val="00D2045C"/>
    <w:rsid w:val="00D2235B"/>
    <w:rsid w:val="00D24FDF"/>
    <w:rsid w:val="00D410D4"/>
    <w:rsid w:val="00D45463"/>
    <w:rsid w:val="00D5013B"/>
    <w:rsid w:val="00D50B52"/>
    <w:rsid w:val="00D528BB"/>
    <w:rsid w:val="00D54AE4"/>
    <w:rsid w:val="00D54BCE"/>
    <w:rsid w:val="00D63963"/>
    <w:rsid w:val="00D65C76"/>
    <w:rsid w:val="00D65E4C"/>
    <w:rsid w:val="00D740EF"/>
    <w:rsid w:val="00D75237"/>
    <w:rsid w:val="00D8371D"/>
    <w:rsid w:val="00D946B3"/>
    <w:rsid w:val="00D94ED8"/>
    <w:rsid w:val="00DA0C3B"/>
    <w:rsid w:val="00DA1A9A"/>
    <w:rsid w:val="00DA39F1"/>
    <w:rsid w:val="00DB0515"/>
    <w:rsid w:val="00DB088C"/>
    <w:rsid w:val="00DB2B3C"/>
    <w:rsid w:val="00DB32C2"/>
    <w:rsid w:val="00DB3CAC"/>
    <w:rsid w:val="00DB68C0"/>
    <w:rsid w:val="00DC74E5"/>
    <w:rsid w:val="00DD3200"/>
    <w:rsid w:val="00DD357B"/>
    <w:rsid w:val="00DD4E27"/>
    <w:rsid w:val="00DD6F17"/>
    <w:rsid w:val="00DE02A9"/>
    <w:rsid w:val="00DE1FE1"/>
    <w:rsid w:val="00DE6118"/>
    <w:rsid w:val="00DE7F55"/>
    <w:rsid w:val="00DE7FFE"/>
    <w:rsid w:val="00DF71A8"/>
    <w:rsid w:val="00E0232E"/>
    <w:rsid w:val="00E03A32"/>
    <w:rsid w:val="00E03BCB"/>
    <w:rsid w:val="00E048B9"/>
    <w:rsid w:val="00E1003C"/>
    <w:rsid w:val="00E13C66"/>
    <w:rsid w:val="00E14891"/>
    <w:rsid w:val="00E3195D"/>
    <w:rsid w:val="00E36DAC"/>
    <w:rsid w:val="00E43AF1"/>
    <w:rsid w:val="00E45061"/>
    <w:rsid w:val="00E52FA3"/>
    <w:rsid w:val="00E56305"/>
    <w:rsid w:val="00E57A90"/>
    <w:rsid w:val="00E62F29"/>
    <w:rsid w:val="00E65462"/>
    <w:rsid w:val="00E678E1"/>
    <w:rsid w:val="00E67CCC"/>
    <w:rsid w:val="00E70621"/>
    <w:rsid w:val="00E72B4E"/>
    <w:rsid w:val="00E8009E"/>
    <w:rsid w:val="00E80108"/>
    <w:rsid w:val="00E823A7"/>
    <w:rsid w:val="00E82F5A"/>
    <w:rsid w:val="00E92058"/>
    <w:rsid w:val="00E940D8"/>
    <w:rsid w:val="00E94E75"/>
    <w:rsid w:val="00E95652"/>
    <w:rsid w:val="00EA20A0"/>
    <w:rsid w:val="00EA4557"/>
    <w:rsid w:val="00EA6C9B"/>
    <w:rsid w:val="00EB7204"/>
    <w:rsid w:val="00EC4425"/>
    <w:rsid w:val="00EC5A89"/>
    <w:rsid w:val="00ED11B7"/>
    <w:rsid w:val="00ED65C6"/>
    <w:rsid w:val="00EE5557"/>
    <w:rsid w:val="00EE5977"/>
    <w:rsid w:val="00EE7F28"/>
    <w:rsid w:val="00EF08D7"/>
    <w:rsid w:val="00EF7C0D"/>
    <w:rsid w:val="00F01DF9"/>
    <w:rsid w:val="00F0239F"/>
    <w:rsid w:val="00F04564"/>
    <w:rsid w:val="00F04DDB"/>
    <w:rsid w:val="00F13367"/>
    <w:rsid w:val="00F14EFD"/>
    <w:rsid w:val="00F26794"/>
    <w:rsid w:val="00F306D3"/>
    <w:rsid w:val="00F32253"/>
    <w:rsid w:val="00F35EF7"/>
    <w:rsid w:val="00F36C87"/>
    <w:rsid w:val="00F46EDF"/>
    <w:rsid w:val="00F53261"/>
    <w:rsid w:val="00F86AEB"/>
    <w:rsid w:val="00F91054"/>
    <w:rsid w:val="00F931FF"/>
    <w:rsid w:val="00FA4773"/>
    <w:rsid w:val="00FB2EA0"/>
    <w:rsid w:val="00FC0978"/>
    <w:rsid w:val="00FD5D49"/>
    <w:rsid w:val="00FD6A51"/>
    <w:rsid w:val="00FE66B7"/>
    <w:rsid w:val="00FF2ABE"/>
    <w:rsid w:val="00FF3EF1"/>
    <w:rsid w:val="00FF428E"/>
    <w:rsid w:val="00FF4672"/>
    <w:rsid w:val="00FF5AC2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5B054B2A-FFA3-47F3-9785-6D067561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84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6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F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A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02D73"/>
  </w:style>
  <w:style w:type="character" w:customStyle="1" w:styleId="eop">
    <w:name w:val="eop"/>
    <w:basedOn w:val="DefaultParagraphFont"/>
    <w:rsid w:val="00C02D73"/>
  </w:style>
  <w:style w:type="paragraph" w:customStyle="1" w:styleId="paragraph">
    <w:name w:val="paragraph"/>
    <w:basedOn w:val="Normal"/>
    <w:rsid w:val="00C0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8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5" ma:contentTypeDescription="Create a new document." ma:contentTypeScope="" ma:versionID="2f2cc25fbc60e1e656e29f227f35121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0e2f8388861fbdd64caa267e625c3d01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A2343-2ACB-44FF-AE52-00D68056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3818</CharactersWithSpaces>
  <SharedDoc>false</SharedDoc>
  <HLinks>
    <vt:vector size="12" baseType="variant"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https://sites.edgehill.ac.uk/mentorspace/</vt:lpwstr>
      </vt:variant>
      <vt:variant>
        <vt:lpwstr/>
      </vt:variant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https://sites.edgehill.ac.uk/mentorspace/curriculum/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Lorraine Healy</cp:lastModifiedBy>
  <cp:revision>9</cp:revision>
  <dcterms:created xsi:type="dcterms:W3CDTF">2024-12-06T14:39:00Z</dcterms:created>
  <dcterms:modified xsi:type="dcterms:W3CDTF">2024-12-06T15:13:00Z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