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4E543A9D" w:rsidR="00F25D3F" w:rsidRPr="00F25D3F" w:rsidRDefault="00F25D3F" w:rsidP="00F25D3F">
      <w:pPr>
        <w:pStyle w:val="NoSpacing"/>
        <w:spacing w:before="240" w:after="240"/>
        <w:ind w:right="-23"/>
      </w:pPr>
      <w:r w:rsidRPr="00F25D3F">
        <w:rPr>
          <w:b/>
          <w:bCs/>
        </w:rPr>
        <w:t>Welcome to the weekly mentor, trainee and link tutor briefing from the Department of Primary Education.</w:t>
      </w:r>
    </w:p>
    <w:p w14:paraId="26FB86D1" w14:textId="10598A2E" w:rsidR="00CF75EE" w:rsidRDefault="00F25D3F" w:rsidP="00F21A43">
      <w:pPr>
        <w:pStyle w:val="NoSpacing"/>
        <w:spacing w:before="240" w:after="240"/>
        <w:ind w:right="-23"/>
      </w:pPr>
      <w:r w:rsidRPr="00F25D3F">
        <w:t>'Trainees are immensely well supported by knowledgeable and inspirational tutors and by highly skilled, committed mentors' (</w:t>
      </w:r>
      <w:r w:rsidRPr="00F25D3F">
        <w:rPr>
          <w:b/>
          <w:bCs/>
          <w:i/>
          <w:iCs/>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777"/>
        <w:gridCol w:w="1043"/>
        <w:gridCol w:w="4923"/>
      </w:tblGrid>
      <w:tr w:rsidR="00F21A43" w14:paraId="28B3AEEE" w14:textId="0B895199" w:rsidTr="0037DA18">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2A708399" w:rsidR="00F21A43" w:rsidRDefault="0D6E32C6" w:rsidP="14CB8913">
            <w:pPr>
              <w:pStyle w:val="NoSpacing"/>
              <w:spacing w:line="276" w:lineRule="auto"/>
              <w:ind w:right="-23"/>
              <w:jc w:val="center"/>
            </w:pPr>
            <w:r>
              <w:t>BA (Hons) Primary Early Years Education with QTS.</w:t>
            </w:r>
          </w:p>
        </w:tc>
      </w:tr>
      <w:tr w:rsidR="00F21A43" w14:paraId="3850BFE1" w14:textId="6C83F16D" w:rsidTr="0037DA18">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1A4C58" w:rsidR="00F21A43" w:rsidRDefault="3E8E6BCF" w:rsidP="14CB8913">
            <w:pPr>
              <w:pStyle w:val="NoSpacing"/>
              <w:spacing w:line="276" w:lineRule="auto"/>
              <w:ind w:right="-23"/>
              <w:jc w:val="center"/>
            </w:pPr>
            <w:r>
              <w:t xml:space="preserve">Year 1 - </w:t>
            </w:r>
            <w:r w:rsidR="658F4C0C">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7A76409F" w:rsidR="00F21A43" w:rsidRDefault="7AF6C09F" w:rsidP="00F21A43">
            <w:pPr>
              <w:pStyle w:val="NoSpacing"/>
              <w:spacing w:line="276" w:lineRule="auto"/>
              <w:ind w:right="-23"/>
            </w:pPr>
            <w:r>
              <w:t>2 (beginning 20</w:t>
            </w:r>
            <w:r w:rsidRPr="0037DA18">
              <w:rPr>
                <w:vertAlign w:val="superscript"/>
              </w:rPr>
              <w:t>th</w:t>
            </w:r>
            <w:r>
              <w:t xml:space="preserve"> January).</w:t>
            </w:r>
          </w:p>
        </w:tc>
      </w:tr>
    </w:tbl>
    <w:p w14:paraId="57A844F3" w14:textId="51A37E45" w:rsidR="0037DA18" w:rsidRDefault="0037DA18" w:rsidP="0037DA18">
      <w:pPr>
        <w:rPr>
          <w:sz w:val="22"/>
        </w:rPr>
      </w:pPr>
    </w:p>
    <w:p w14:paraId="118E8B5E" w14:textId="638DA486" w:rsidR="288B8C0F" w:rsidRDefault="288B8C0F" w:rsidP="0037DA18">
      <w:pPr>
        <w:rPr>
          <w:rFonts w:eastAsia="Arial" w:cs="Arial"/>
          <w:color w:val="000000" w:themeColor="text1"/>
          <w:sz w:val="22"/>
        </w:rPr>
      </w:pPr>
      <w:r w:rsidRPr="0037DA18">
        <w:rPr>
          <w:sz w:val="22"/>
        </w:rPr>
        <w:t xml:space="preserve">The aim of this second week is for students to continue with their observations of expert mentors and children to help inform their own practice, and to begin to jointly plan for groups of learners within the setting, under the guidance and with the support of the school mentor. </w:t>
      </w:r>
    </w:p>
    <w:p w14:paraId="4B977BF7" w14:textId="461D9BFB" w:rsidR="6B47A7FD" w:rsidRDefault="6B47A7FD" w:rsidP="0037DA18">
      <w:pPr>
        <w:spacing w:before="240" w:after="240"/>
        <w:rPr>
          <w:rFonts w:eastAsia="Arial" w:cs="Arial"/>
          <w:sz w:val="22"/>
        </w:rPr>
      </w:pPr>
      <w:r w:rsidRPr="0037DA18">
        <w:rPr>
          <w:rFonts w:eastAsia="Arial" w:cs="Arial"/>
          <w:color w:val="000000" w:themeColor="text1"/>
          <w:sz w:val="22"/>
        </w:rPr>
        <w:t>Please see below for key discussion points this week in relation to the trainee’s curriculum, and how this will impact upon the Weekly Development Summary meetings and completion of paperwork.</w:t>
      </w:r>
      <w:r w:rsidRPr="0037DA18">
        <w:rPr>
          <w:rFonts w:eastAsia="Arial" w:cs="Arial"/>
          <w:sz w:val="22"/>
        </w:rPr>
        <w:t xml:space="preserve"> </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14:paraId="5F01D4A8" w14:textId="77777777" w:rsidTr="0037DA18">
        <w:trPr>
          <w:trHeight w:val="310"/>
        </w:trPr>
        <w:tc>
          <w:tcPr>
            <w:tcW w:w="10966"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0037DA18">
        <w:trPr>
          <w:trHeight w:val="2655"/>
        </w:trPr>
        <w:tc>
          <w:tcPr>
            <w:tcW w:w="10966" w:type="dxa"/>
            <w:gridSpan w:val="2"/>
          </w:tcPr>
          <w:p w14:paraId="501FCB88" w14:textId="4B5D80AA" w:rsidR="00994DA1" w:rsidRDefault="619BB73A" w:rsidP="0037DA18">
            <w:pPr>
              <w:shd w:val="clear" w:color="auto" w:fill="FFFFFF" w:themeFill="background1"/>
              <w:spacing w:after="0"/>
              <w:rPr>
                <w:rFonts w:eastAsia="Arial" w:cs="Arial"/>
                <w:b/>
                <w:bCs/>
                <w:color w:val="333333"/>
                <w:sz w:val="22"/>
                <w:u w:val="single"/>
              </w:rPr>
            </w:pPr>
            <w:r w:rsidRPr="0037DA18">
              <w:rPr>
                <w:rFonts w:eastAsia="Arial" w:cs="Arial"/>
                <w:b/>
                <w:bCs/>
                <w:color w:val="333333"/>
                <w:sz w:val="22"/>
                <w:u w:val="single"/>
              </w:rPr>
              <w:t>Week 2 - Curriculum for the week</w:t>
            </w:r>
          </w:p>
          <w:p w14:paraId="216E1AD1" w14:textId="724DD2A4" w:rsidR="00994DA1" w:rsidRDefault="619BB73A" w:rsidP="0037DA18">
            <w:pPr>
              <w:shd w:val="clear" w:color="auto" w:fill="FFFFFF" w:themeFill="background1"/>
              <w:spacing w:after="0"/>
              <w:rPr>
                <w:rFonts w:eastAsia="Arial" w:cs="Arial"/>
                <w:b/>
                <w:bCs/>
                <w:color w:val="333333"/>
                <w:sz w:val="22"/>
              </w:rPr>
            </w:pPr>
            <w:r w:rsidRPr="0037DA18">
              <w:rPr>
                <w:rFonts w:eastAsia="Arial" w:cs="Arial"/>
                <w:b/>
                <w:bCs/>
                <w:color w:val="333333"/>
                <w:sz w:val="22"/>
              </w:rPr>
              <w:t>High Expectations:</w:t>
            </w:r>
          </w:p>
          <w:p w14:paraId="5B375BD9" w14:textId="606FB281" w:rsidR="00994DA1" w:rsidRDefault="619BB73A" w:rsidP="0037DA18">
            <w:pPr>
              <w:pStyle w:val="ListParagraph"/>
              <w:numPr>
                <w:ilvl w:val="0"/>
                <w:numId w:val="4"/>
              </w:numPr>
              <w:shd w:val="clear" w:color="auto" w:fill="FFFFFF" w:themeFill="background1"/>
              <w:spacing w:after="0"/>
              <w:rPr>
                <w:rFonts w:eastAsia="Arial" w:cs="Arial"/>
                <w:color w:val="333333"/>
                <w:sz w:val="22"/>
              </w:rPr>
            </w:pPr>
            <w:r w:rsidRPr="0037DA18">
              <w:rPr>
                <w:rFonts w:eastAsia="Arial" w:cs="Arial"/>
                <w:color w:val="333333"/>
                <w:sz w:val="22"/>
              </w:rPr>
              <w:t>Understand how a commitment to equality, diversity and inclusion is embedded within practice in their setting.</w:t>
            </w:r>
          </w:p>
          <w:p w14:paraId="00F422AA" w14:textId="5538AD7A" w:rsidR="00994DA1" w:rsidRDefault="619BB73A" w:rsidP="0037DA18">
            <w:pPr>
              <w:pStyle w:val="ListParagraph"/>
              <w:numPr>
                <w:ilvl w:val="0"/>
                <w:numId w:val="4"/>
              </w:numPr>
              <w:shd w:val="clear" w:color="auto" w:fill="FFFFFF" w:themeFill="background1"/>
              <w:spacing w:after="0"/>
              <w:rPr>
                <w:rFonts w:eastAsia="Arial" w:cs="Arial"/>
                <w:color w:val="333333"/>
                <w:sz w:val="22"/>
              </w:rPr>
            </w:pPr>
            <w:r w:rsidRPr="0037DA18">
              <w:rPr>
                <w:rFonts w:eastAsia="Arial" w:cs="Arial"/>
                <w:color w:val="333333"/>
                <w:sz w:val="22"/>
              </w:rPr>
              <w:t xml:space="preserve">Understand the characteristics of EAL learners </w:t>
            </w:r>
            <w:proofErr w:type="gramStart"/>
            <w:r w:rsidRPr="0037DA18">
              <w:rPr>
                <w:rFonts w:eastAsia="Arial" w:cs="Arial"/>
                <w:color w:val="333333"/>
                <w:sz w:val="22"/>
              </w:rPr>
              <w:t>in order to</w:t>
            </w:r>
            <w:proofErr w:type="gramEnd"/>
            <w:r w:rsidRPr="0037DA18">
              <w:rPr>
                <w:rFonts w:eastAsia="Arial" w:cs="Arial"/>
                <w:color w:val="333333"/>
                <w:sz w:val="22"/>
              </w:rPr>
              <w:t xml:space="preserve"> identify effective support approaches in the classroom.</w:t>
            </w:r>
          </w:p>
          <w:p w14:paraId="6A61ADB3" w14:textId="56ABAE9D" w:rsidR="00994DA1" w:rsidRDefault="619BB73A" w:rsidP="0037DA18">
            <w:pPr>
              <w:pStyle w:val="ListParagraph"/>
              <w:numPr>
                <w:ilvl w:val="0"/>
                <w:numId w:val="4"/>
              </w:numPr>
              <w:shd w:val="clear" w:color="auto" w:fill="FFFFFF" w:themeFill="background1"/>
              <w:spacing w:after="0"/>
              <w:rPr>
                <w:rFonts w:eastAsia="Arial" w:cs="Arial"/>
                <w:color w:val="333333"/>
                <w:sz w:val="22"/>
              </w:rPr>
            </w:pPr>
            <w:r w:rsidRPr="0037DA18">
              <w:rPr>
                <w:rFonts w:eastAsia="Arial" w:cs="Arial"/>
                <w:color w:val="333333"/>
                <w:sz w:val="22"/>
              </w:rPr>
              <w:t>To understand that building effective relationships is supported when pupils’ feelings are considered and understood.</w:t>
            </w:r>
          </w:p>
          <w:p w14:paraId="3FD1214B" w14:textId="21121C29" w:rsidR="00994DA1" w:rsidRDefault="619BB73A" w:rsidP="0037DA18">
            <w:pPr>
              <w:shd w:val="clear" w:color="auto" w:fill="FFFFFF" w:themeFill="background1"/>
              <w:spacing w:after="0"/>
              <w:rPr>
                <w:rFonts w:eastAsia="Arial" w:cs="Arial"/>
                <w:color w:val="333333"/>
                <w:sz w:val="22"/>
              </w:rPr>
            </w:pPr>
            <w:r w:rsidRPr="0037DA18">
              <w:rPr>
                <w:rFonts w:eastAsia="Arial" w:cs="Arial"/>
                <w:b/>
                <w:bCs/>
                <w:color w:val="333333"/>
                <w:sz w:val="22"/>
              </w:rPr>
              <w:t>How Pupils Learn:</w:t>
            </w:r>
            <w:r w:rsidRPr="0037DA18">
              <w:rPr>
                <w:rFonts w:eastAsia="Arial" w:cs="Arial"/>
                <w:color w:val="333333"/>
                <w:sz w:val="22"/>
              </w:rPr>
              <w:t xml:space="preserve"> </w:t>
            </w:r>
          </w:p>
          <w:p w14:paraId="67E3203A" w14:textId="570C4EF1" w:rsidR="00994DA1" w:rsidRDefault="619BB73A" w:rsidP="0037DA18">
            <w:pPr>
              <w:pStyle w:val="ListParagraph"/>
              <w:numPr>
                <w:ilvl w:val="0"/>
                <w:numId w:val="3"/>
              </w:numPr>
              <w:shd w:val="clear" w:color="auto" w:fill="FFFFFF" w:themeFill="background1"/>
              <w:spacing w:after="0"/>
              <w:rPr>
                <w:rFonts w:eastAsia="Arial" w:cs="Arial"/>
                <w:color w:val="333333"/>
                <w:sz w:val="22"/>
              </w:rPr>
            </w:pPr>
            <w:r w:rsidRPr="0037DA18">
              <w:rPr>
                <w:rFonts w:eastAsia="Arial" w:cs="Arial"/>
                <w:color w:val="333333"/>
                <w:sz w:val="22"/>
              </w:rPr>
              <w:t>Understand how policy around Inclusion and SEND is embedded within practice in their setting.</w:t>
            </w:r>
          </w:p>
          <w:p w14:paraId="3E085882" w14:textId="77233343" w:rsidR="00994DA1" w:rsidRDefault="619BB73A" w:rsidP="0037DA18">
            <w:pPr>
              <w:pStyle w:val="ListParagraph"/>
              <w:numPr>
                <w:ilvl w:val="0"/>
                <w:numId w:val="3"/>
              </w:numPr>
              <w:shd w:val="clear" w:color="auto" w:fill="FFFFFF" w:themeFill="background1"/>
              <w:spacing w:after="0"/>
              <w:rPr>
                <w:rFonts w:eastAsia="Arial" w:cs="Arial"/>
                <w:color w:val="333333"/>
                <w:sz w:val="22"/>
              </w:rPr>
            </w:pPr>
            <w:r w:rsidRPr="0037DA18">
              <w:rPr>
                <w:rFonts w:eastAsia="Arial" w:cs="Arial"/>
                <w:color w:val="333333"/>
                <w:sz w:val="22"/>
              </w:rPr>
              <w:t>Know that the environment can support children’s learning so that prior knowledge is accounted for through pre-school experiences and children’s interests.</w:t>
            </w:r>
          </w:p>
          <w:p w14:paraId="5DAB8EF3" w14:textId="26BF538C" w:rsidR="00994DA1" w:rsidRDefault="619BB73A" w:rsidP="0037DA18">
            <w:pPr>
              <w:shd w:val="clear" w:color="auto" w:fill="FFFFFF" w:themeFill="background1"/>
              <w:spacing w:after="0"/>
              <w:rPr>
                <w:rFonts w:eastAsia="Arial" w:cs="Arial"/>
                <w:color w:val="333333"/>
                <w:sz w:val="22"/>
              </w:rPr>
            </w:pPr>
            <w:r w:rsidRPr="0037DA18">
              <w:rPr>
                <w:rFonts w:eastAsia="Arial" w:cs="Arial"/>
                <w:b/>
                <w:bCs/>
                <w:color w:val="333333"/>
                <w:sz w:val="22"/>
              </w:rPr>
              <w:t>Professional Behaviours:</w:t>
            </w:r>
            <w:r w:rsidRPr="0037DA18">
              <w:rPr>
                <w:rFonts w:eastAsia="Arial" w:cs="Arial"/>
                <w:color w:val="333333"/>
                <w:sz w:val="22"/>
              </w:rPr>
              <w:t xml:space="preserve"> </w:t>
            </w:r>
          </w:p>
          <w:p w14:paraId="4414A4DB" w14:textId="6FEA5C7A" w:rsidR="00994DA1" w:rsidRDefault="619BB73A" w:rsidP="0037DA18">
            <w:pPr>
              <w:pStyle w:val="ListParagraph"/>
              <w:numPr>
                <w:ilvl w:val="0"/>
                <w:numId w:val="2"/>
              </w:numPr>
              <w:shd w:val="clear" w:color="auto" w:fill="FFFFFF" w:themeFill="background1"/>
              <w:spacing w:after="0"/>
              <w:rPr>
                <w:rFonts w:eastAsia="Arial" w:cs="Arial"/>
                <w:color w:val="333333"/>
                <w:sz w:val="22"/>
              </w:rPr>
            </w:pPr>
            <w:r w:rsidRPr="0037DA18">
              <w:rPr>
                <w:rFonts w:eastAsia="Arial" w:cs="Arial"/>
                <w:color w:val="333333"/>
                <w:sz w:val="22"/>
              </w:rPr>
              <w:t>To know that wellbeing within the workplace requires supportive school environments with systems and structures in place that support staff mental health.</w:t>
            </w:r>
          </w:p>
          <w:p w14:paraId="4527B81F" w14:textId="16CEEF04" w:rsidR="00994DA1" w:rsidRDefault="619BB73A" w:rsidP="0037DA18">
            <w:pPr>
              <w:pStyle w:val="ListParagraph"/>
              <w:numPr>
                <w:ilvl w:val="0"/>
                <w:numId w:val="2"/>
              </w:numPr>
              <w:shd w:val="clear" w:color="auto" w:fill="FFFFFF" w:themeFill="background1"/>
              <w:spacing w:after="0"/>
              <w:rPr>
                <w:rFonts w:eastAsia="Arial" w:cs="Arial"/>
                <w:color w:val="333333"/>
                <w:sz w:val="22"/>
              </w:rPr>
            </w:pPr>
            <w:r w:rsidRPr="0037DA18">
              <w:rPr>
                <w:rFonts w:eastAsia="Arial" w:cs="Arial"/>
                <w:color w:val="333333"/>
                <w:sz w:val="22"/>
              </w:rPr>
              <w:t>Know that positive professional conduct underpins self-development and effective working relationships.</w:t>
            </w:r>
          </w:p>
          <w:p w14:paraId="57BD3275" w14:textId="2323C420" w:rsidR="00994DA1" w:rsidRDefault="00994DA1" w:rsidP="0037DA18">
            <w:pPr>
              <w:pStyle w:val="ListParagraph"/>
              <w:shd w:val="clear" w:color="auto" w:fill="FFFFFF" w:themeFill="background1"/>
              <w:spacing w:after="0"/>
              <w:rPr>
                <w:rFonts w:ascii="Verdana" w:eastAsia="Verdana" w:hAnsi="Verdana" w:cs="Verdana"/>
                <w:color w:val="333333"/>
                <w:sz w:val="21"/>
                <w:szCs w:val="21"/>
              </w:rPr>
            </w:pPr>
          </w:p>
        </w:tc>
      </w:tr>
      <w:tr w:rsidR="00994DA1" w14:paraId="00501F7E" w14:textId="77777777" w:rsidTr="0037DA18">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37DA18">
        <w:trPr>
          <w:trHeight w:val="2457"/>
        </w:trPr>
        <w:tc>
          <w:tcPr>
            <w:tcW w:w="10966" w:type="dxa"/>
            <w:gridSpan w:val="2"/>
          </w:tcPr>
          <w:p w14:paraId="02A54889" w14:textId="0ADA7C38" w:rsidR="00994DA1" w:rsidRDefault="3F80C90F" w:rsidP="0037DA18">
            <w:pPr>
              <w:ind w:right="-23"/>
              <w:rPr>
                <w:rFonts w:eastAsia="Arial" w:cs="Arial"/>
                <w:color w:val="000000" w:themeColor="text1"/>
                <w:sz w:val="22"/>
              </w:rPr>
            </w:pPr>
            <w:r w:rsidRPr="0037DA18">
              <w:rPr>
                <w:rFonts w:eastAsia="Arial" w:cs="Arial"/>
                <w:color w:val="000000" w:themeColor="text1"/>
                <w:sz w:val="22"/>
              </w:rPr>
              <w:t>If you haven’t already done so, p</w:t>
            </w:r>
            <w:r w:rsidR="5E479684" w:rsidRPr="0037DA18">
              <w:rPr>
                <w:rFonts w:eastAsia="Arial" w:cs="Arial"/>
                <w:color w:val="000000" w:themeColor="text1"/>
                <w:sz w:val="22"/>
              </w:rPr>
              <w:t xml:space="preserve">lease ensure you have completed the Mentor Audit sent from </w:t>
            </w:r>
            <w:hyperlink r:id="rId10">
              <w:r w:rsidR="5E479684" w:rsidRPr="0037DA18">
                <w:rPr>
                  <w:rStyle w:val="Hyperlink"/>
                  <w:rFonts w:eastAsia="Arial" w:cs="Arial"/>
                  <w:sz w:val="22"/>
                </w:rPr>
                <w:t>FoEMentoring@edgehill.ac.uk.</w:t>
              </w:r>
            </w:hyperlink>
            <w:r w:rsidR="5E479684" w:rsidRPr="0037DA18">
              <w:rPr>
                <w:rFonts w:eastAsia="Arial" w:cs="Arial"/>
                <w:color w:val="000000" w:themeColor="text1"/>
                <w:sz w:val="22"/>
              </w:rPr>
              <w:t xml:space="preserve">  </w:t>
            </w:r>
          </w:p>
          <w:p w14:paraId="45D16C05" w14:textId="73FBF6E6" w:rsidR="00994DA1" w:rsidRDefault="54A076FC" w:rsidP="0037DA18">
            <w:pPr>
              <w:ind w:right="-23"/>
              <w:rPr>
                <w:rFonts w:eastAsia="Arial" w:cs="Arial"/>
                <w:color w:val="000000" w:themeColor="text1"/>
                <w:sz w:val="22"/>
              </w:rPr>
            </w:pPr>
            <w:r w:rsidRPr="0037DA18">
              <w:rPr>
                <w:rFonts w:eastAsia="Arial" w:cs="Arial"/>
                <w:color w:val="000000" w:themeColor="text1"/>
                <w:sz w:val="22"/>
              </w:rPr>
              <w:t xml:space="preserve">Please complete all training requirements which will have been identified because of your responses on the audit form. </w:t>
            </w:r>
            <w:r w:rsidR="3298CB8B" w:rsidRPr="0037DA18">
              <w:rPr>
                <w:rFonts w:eastAsia="Arial" w:cs="Arial"/>
                <w:color w:val="000000" w:themeColor="text1"/>
                <w:sz w:val="22"/>
              </w:rPr>
              <w:t>At the following link you can access the Core Mentor Training should you be required to complete this, and you can also register to attend a Phase Specific Br</w:t>
            </w:r>
            <w:r w:rsidR="7734D0F0" w:rsidRPr="0037DA18">
              <w:rPr>
                <w:rFonts w:eastAsia="Arial" w:cs="Arial"/>
                <w:color w:val="000000" w:themeColor="text1"/>
                <w:sz w:val="22"/>
              </w:rPr>
              <w:t>iefing</w:t>
            </w:r>
            <w:r w:rsidR="3BBB1883" w:rsidRPr="0037DA18">
              <w:rPr>
                <w:rFonts w:eastAsia="Arial" w:cs="Arial"/>
                <w:color w:val="000000" w:themeColor="text1"/>
                <w:sz w:val="22"/>
              </w:rPr>
              <w:t xml:space="preserve"> via Teams</w:t>
            </w:r>
            <w:r w:rsidR="7734D0F0" w:rsidRPr="0037DA18">
              <w:rPr>
                <w:rFonts w:eastAsia="Arial" w:cs="Arial"/>
                <w:color w:val="000000" w:themeColor="text1"/>
                <w:sz w:val="22"/>
              </w:rPr>
              <w:t>:</w:t>
            </w:r>
            <w:r w:rsidR="3298CB8B" w:rsidRPr="0037DA18">
              <w:rPr>
                <w:rFonts w:eastAsia="Arial" w:cs="Arial"/>
                <w:color w:val="000000" w:themeColor="text1"/>
                <w:sz w:val="22"/>
              </w:rPr>
              <w:t xml:space="preserve"> </w:t>
            </w:r>
            <w:hyperlink r:id="rId11">
              <w:r w:rsidR="3298CB8B" w:rsidRPr="0037DA18">
                <w:rPr>
                  <w:rStyle w:val="Hyperlink"/>
                  <w:rFonts w:eastAsia="Arial" w:cs="Arial"/>
                  <w:sz w:val="22"/>
                </w:rPr>
                <w:t xml:space="preserve">Mentor Development -      Mentor Space    </w:t>
              </w:r>
            </w:hyperlink>
            <w:r w:rsidR="3298CB8B" w:rsidRPr="0037DA18">
              <w:rPr>
                <w:rFonts w:eastAsia="Arial" w:cs="Arial"/>
                <w:sz w:val="22"/>
              </w:rPr>
              <w:t xml:space="preserve"> </w:t>
            </w:r>
          </w:p>
          <w:p w14:paraId="1AB8507B" w14:textId="455A6EF9" w:rsidR="00994DA1" w:rsidRDefault="33BF5609" w:rsidP="0037DA18">
            <w:pPr>
              <w:ind w:right="-23"/>
              <w:rPr>
                <w:rFonts w:eastAsia="Arial" w:cs="Arial"/>
                <w:color w:val="000000" w:themeColor="text1"/>
                <w:sz w:val="22"/>
              </w:rPr>
            </w:pPr>
            <w:r w:rsidRPr="0037DA18">
              <w:rPr>
                <w:rFonts w:eastAsia="Arial" w:cs="Arial"/>
                <w:color w:val="000000" w:themeColor="text1"/>
                <w:sz w:val="22"/>
              </w:rPr>
              <w:t xml:space="preserve">The Phase Specific Briefing is tailored to the specific placement phases and trainees,’ where Mentors will receive guidance about the curriculum appropriate to the phase, the content of centre-based training to date, </w:t>
            </w:r>
            <w:r w:rsidRPr="0037DA18">
              <w:rPr>
                <w:rFonts w:eastAsia="Arial" w:cs="Arial"/>
                <w:color w:val="000000" w:themeColor="text1"/>
                <w:sz w:val="22"/>
              </w:rPr>
              <w:lastRenderedPageBreak/>
              <w:t>and expectations whilst on professional practice.</w:t>
            </w:r>
          </w:p>
          <w:p w14:paraId="2365573A" w14:textId="0CCF0BAA" w:rsidR="00994DA1" w:rsidRDefault="13877118" w:rsidP="0037DA18">
            <w:pPr>
              <w:ind w:right="-23"/>
              <w:rPr>
                <w:rFonts w:eastAsia="Arial" w:cs="Arial"/>
                <w:color w:val="000000" w:themeColor="text1"/>
                <w:sz w:val="22"/>
              </w:rPr>
            </w:pPr>
            <w:r w:rsidRPr="0037DA18">
              <w:rPr>
                <w:rFonts w:eastAsia="Arial" w:cs="Arial"/>
                <w:color w:val="000000" w:themeColor="text1"/>
                <w:sz w:val="22"/>
              </w:rPr>
              <w:t>Please make sure that the WDS form for Week 1 has been completed on Abyasa</w:t>
            </w:r>
            <w:r w:rsidR="55BA91CC" w:rsidRPr="0037DA18">
              <w:rPr>
                <w:rFonts w:eastAsia="Arial" w:cs="Arial"/>
                <w:color w:val="000000" w:themeColor="text1"/>
                <w:sz w:val="22"/>
              </w:rPr>
              <w:t xml:space="preserve"> in preparation for your QA2 meeting with your link tutor</w:t>
            </w:r>
            <w:r w:rsidR="44D4943B" w:rsidRPr="0037DA18">
              <w:rPr>
                <w:rFonts w:eastAsia="Arial" w:cs="Arial"/>
                <w:color w:val="000000" w:themeColor="text1"/>
                <w:sz w:val="22"/>
              </w:rPr>
              <w:t xml:space="preserve"> and</w:t>
            </w:r>
            <w:r w:rsidR="7A38136F" w:rsidRPr="0037DA18">
              <w:rPr>
                <w:rFonts w:eastAsia="Arial" w:cs="Arial"/>
                <w:color w:val="000000" w:themeColor="text1"/>
                <w:sz w:val="22"/>
              </w:rPr>
              <w:t xml:space="preserve"> </w:t>
            </w:r>
            <w:r w:rsidR="526E92C7" w:rsidRPr="0037DA18">
              <w:rPr>
                <w:rFonts w:eastAsia="Arial" w:cs="Arial"/>
                <w:color w:val="000000" w:themeColor="text1"/>
                <w:sz w:val="22"/>
              </w:rPr>
              <w:t>i</w:t>
            </w:r>
            <w:r w:rsidR="7A38136F" w:rsidRPr="0037DA18">
              <w:rPr>
                <w:rFonts w:eastAsia="Arial" w:cs="Arial"/>
                <w:color w:val="000000" w:themeColor="text1"/>
                <w:sz w:val="22"/>
              </w:rPr>
              <w:t>dentify with your trainee when you will carry out an observation of their teaching in this week.</w:t>
            </w:r>
          </w:p>
          <w:p w14:paraId="2E4A8BF9" w14:textId="7613471E" w:rsidR="00994DA1" w:rsidRDefault="1F93F869" w:rsidP="0037DA18">
            <w:pPr>
              <w:ind w:right="-23"/>
              <w:rPr>
                <w:rFonts w:eastAsia="Arial" w:cs="Arial"/>
                <w:color w:val="000000" w:themeColor="text1"/>
                <w:sz w:val="22"/>
              </w:rPr>
            </w:pPr>
            <w:r w:rsidRPr="0037DA18">
              <w:rPr>
                <w:rFonts w:eastAsia="Arial" w:cs="Arial"/>
                <w:color w:val="000000" w:themeColor="text1"/>
                <w:sz w:val="22"/>
              </w:rPr>
              <w:t>During this second week of Professional Practice, you should be</w:t>
            </w:r>
            <w:r w:rsidR="0D512E1E" w:rsidRPr="0037DA18">
              <w:rPr>
                <w:rFonts w:eastAsia="Arial" w:cs="Arial"/>
                <w:color w:val="000000" w:themeColor="text1"/>
                <w:sz w:val="22"/>
              </w:rPr>
              <w:t xml:space="preserve"> scheduling a</w:t>
            </w:r>
            <w:r w:rsidRPr="0037DA18">
              <w:rPr>
                <w:rFonts w:eastAsia="Arial" w:cs="Arial"/>
                <w:color w:val="000000" w:themeColor="text1"/>
                <w:sz w:val="22"/>
              </w:rPr>
              <w:t xml:space="preserve"> meeting via Teams with your Link Tutor</w:t>
            </w:r>
            <w:r w:rsidR="6F3500E3" w:rsidRPr="0037DA18">
              <w:rPr>
                <w:rFonts w:eastAsia="Arial" w:cs="Arial"/>
                <w:color w:val="000000" w:themeColor="text1"/>
                <w:sz w:val="22"/>
              </w:rPr>
              <w:t xml:space="preserve"> to carry out QA2</w:t>
            </w:r>
            <w:r w:rsidR="16FCA9BF" w:rsidRPr="0037DA18">
              <w:rPr>
                <w:rFonts w:eastAsia="Arial" w:cs="Arial"/>
                <w:color w:val="000000" w:themeColor="text1"/>
                <w:sz w:val="22"/>
              </w:rPr>
              <w:t>.</w:t>
            </w:r>
          </w:p>
        </w:tc>
      </w:tr>
      <w:tr w:rsidR="00994DA1" w14:paraId="651385F9" w14:textId="06C0C143" w:rsidTr="0037DA18">
        <w:trPr>
          <w:trHeight w:val="241"/>
        </w:trPr>
        <w:tc>
          <w:tcPr>
            <w:tcW w:w="5250"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5716"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37DA18">
        <w:trPr>
          <w:trHeight w:val="2302"/>
        </w:trPr>
        <w:tc>
          <w:tcPr>
            <w:tcW w:w="5250" w:type="dxa"/>
          </w:tcPr>
          <w:p w14:paraId="5AB25BBA" w14:textId="2668B1EA" w:rsidR="001F0811" w:rsidRDefault="48CF82A1" w:rsidP="0037DA18">
            <w:pPr>
              <w:spacing w:before="240" w:after="240"/>
              <w:rPr>
                <w:rFonts w:eastAsia="Arial" w:cs="Arial"/>
                <w:color w:val="000000" w:themeColor="text1"/>
                <w:sz w:val="22"/>
              </w:rPr>
            </w:pPr>
            <w:r w:rsidRPr="0037DA18">
              <w:rPr>
                <w:rFonts w:eastAsia="Arial" w:cs="Arial"/>
                <w:color w:val="000000" w:themeColor="text1"/>
                <w:sz w:val="22"/>
              </w:rPr>
              <w:t>In addition to Mentors undertaking six lesson observations of the trainees whilst on professional practice (1 per week), we would ask that</w:t>
            </w:r>
            <w:r w:rsidR="7A561167" w:rsidRPr="0037DA18">
              <w:rPr>
                <w:rFonts w:eastAsia="Arial" w:cs="Arial"/>
                <w:color w:val="000000" w:themeColor="text1"/>
                <w:sz w:val="22"/>
              </w:rPr>
              <w:t xml:space="preserve"> </w:t>
            </w:r>
            <w:r w:rsidRPr="0037DA18">
              <w:rPr>
                <w:rFonts w:eastAsia="Arial" w:cs="Arial"/>
                <w:color w:val="000000" w:themeColor="text1"/>
                <w:sz w:val="22"/>
              </w:rPr>
              <w:t>trainees continue to take part in observations of</w:t>
            </w:r>
            <w:r w:rsidR="16CBB327" w:rsidRPr="0037DA18">
              <w:rPr>
                <w:rFonts w:eastAsia="Arial" w:cs="Arial"/>
                <w:color w:val="000000" w:themeColor="text1"/>
                <w:sz w:val="22"/>
              </w:rPr>
              <w:t xml:space="preserve"> </w:t>
            </w:r>
            <w:r w:rsidRPr="0037DA18">
              <w:rPr>
                <w:rFonts w:eastAsia="Arial" w:cs="Arial"/>
                <w:color w:val="000000" w:themeColor="text1"/>
                <w:sz w:val="22"/>
              </w:rPr>
              <w:t>‘expert colleagues’ or Mentor’s teaching too.</w:t>
            </w:r>
          </w:p>
          <w:p w14:paraId="53428779" w14:textId="5FFC3963" w:rsidR="001F0811" w:rsidRDefault="48CF82A1" w:rsidP="0037DA18">
            <w:pPr>
              <w:spacing w:before="240" w:after="240"/>
              <w:rPr>
                <w:rFonts w:eastAsia="Arial" w:cs="Arial"/>
                <w:color w:val="000000" w:themeColor="text1"/>
                <w:sz w:val="22"/>
              </w:rPr>
            </w:pPr>
            <w:r w:rsidRPr="0037DA18">
              <w:rPr>
                <w:rFonts w:eastAsia="Arial" w:cs="Arial"/>
                <w:color w:val="000000" w:themeColor="text1"/>
                <w:sz w:val="22"/>
              </w:rPr>
              <w:t>The professional dialogue between trainee and</w:t>
            </w:r>
            <w:r w:rsidR="2F3A14F8" w:rsidRPr="0037DA18">
              <w:rPr>
                <w:rFonts w:eastAsia="Arial" w:cs="Arial"/>
                <w:color w:val="000000" w:themeColor="text1"/>
                <w:sz w:val="22"/>
              </w:rPr>
              <w:t xml:space="preserve"> </w:t>
            </w:r>
            <w:r w:rsidRPr="0037DA18">
              <w:rPr>
                <w:rFonts w:eastAsia="Arial" w:cs="Arial"/>
                <w:color w:val="000000" w:themeColor="text1"/>
                <w:sz w:val="22"/>
              </w:rPr>
              <w:t>Mentor at this point is crucial in ensuring there is a</w:t>
            </w:r>
            <w:r w:rsidR="56A4DDF1" w:rsidRPr="0037DA18">
              <w:rPr>
                <w:rFonts w:eastAsia="Arial" w:cs="Arial"/>
                <w:color w:val="000000" w:themeColor="text1"/>
                <w:sz w:val="22"/>
              </w:rPr>
              <w:t xml:space="preserve"> </w:t>
            </w:r>
            <w:r w:rsidRPr="0037DA18">
              <w:rPr>
                <w:rFonts w:eastAsia="Arial" w:cs="Arial"/>
                <w:color w:val="000000" w:themeColor="text1"/>
                <w:sz w:val="22"/>
              </w:rPr>
              <w:t>robust understanding of why Mentors plan and</w:t>
            </w:r>
            <w:r w:rsidR="63AC3C26" w:rsidRPr="0037DA18">
              <w:rPr>
                <w:rFonts w:eastAsia="Arial" w:cs="Arial"/>
                <w:color w:val="000000" w:themeColor="text1"/>
                <w:sz w:val="22"/>
              </w:rPr>
              <w:t xml:space="preserve"> </w:t>
            </w:r>
            <w:r w:rsidRPr="0037DA18">
              <w:rPr>
                <w:rFonts w:eastAsia="Arial" w:cs="Arial"/>
                <w:color w:val="000000" w:themeColor="text1"/>
                <w:sz w:val="22"/>
              </w:rPr>
              <w:t>teach their intended curriculum, and what the</w:t>
            </w:r>
            <w:r w:rsidR="20CF2775" w:rsidRPr="0037DA18">
              <w:rPr>
                <w:rFonts w:eastAsia="Arial" w:cs="Arial"/>
                <w:color w:val="000000" w:themeColor="text1"/>
                <w:sz w:val="22"/>
              </w:rPr>
              <w:t xml:space="preserve"> </w:t>
            </w:r>
            <w:r w:rsidRPr="0037DA18">
              <w:rPr>
                <w:rFonts w:eastAsia="Arial" w:cs="Arial"/>
                <w:color w:val="000000" w:themeColor="text1"/>
                <w:sz w:val="22"/>
              </w:rPr>
              <w:t xml:space="preserve">expected </w:t>
            </w:r>
            <w:r w:rsidR="6A380DEC" w:rsidRPr="0037DA18">
              <w:rPr>
                <w:rFonts w:eastAsia="Arial" w:cs="Arial"/>
                <w:color w:val="000000" w:themeColor="text1"/>
                <w:sz w:val="22"/>
              </w:rPr>
              <w:t>outcome</w:t>
            </w:r>
            <w:r w:rsidRPr="0037DA18">
              <w:rPr>
                <w:rFonts w:eastAsia="Arial" w:cs="Arial"/>
                <w:color w:val="000000" w:themeColor="text1"/>
                <w:sz w:val="22"/>
              </w:rPr>
              <w:t xml:space="preserve"> for all learners is</w:t>
            </w:r>
            <w:r w:rsidR="0F95A564" w:rsidRPr="0037DA18">
              <w:rPr>
                <w:rFonts w:eastAsia="Arial" w:cs="Arial"/>
                <w:color w:val="000000" w:themeColor="text1"/>
                <w:sz w:val="22"/>
              </w:rPr>
              <w:t xml:space="preserve"> </w:t>
            </w:r>
            <w:r w:rsidRPr="0037DA18">
              <w:rPr>
                <w:rFonts w:eastAsia="Arial" w:cs="Arial"/>
                <w:color w:val="000000" w:themeColor="text1"/>
                <w:sz w:val="22"/>
              </w:rPr>
              <w:t>intended to be.</w:t>
            </w:r>
          </w:p>
          <w:p w14:paraId="431DE343" w14:textId="49C3F6AD" w:rsidR="001F0811" w:rsidRDefault="48CF82A1" w:rsidP="0037DA18">
            <w:pPr>
              <w:spacing w:before="240" w:after="240"/>
              <w:rPr>
                <w:rFonts w:eastAsia="Arial" w:cs="Arial"/>
                <w:color w:val="000000" w:themeColor="text1"/>
                <w:sz w:val="22"/>
              </w:rPr>
            </w:pPr>
            <w:r w:rsidRPr="0037DA18">
              <w:rPr>
                <w:rFonts w:eastAsia="Arial" w:cs="Arial"/>
                <w:color w:val="000000" w:themeColor="text1"/>
                <w:sz w:val="22"/>
              </w:rPr>
              <w:t>Making explicit links and sharing clear and</w:t>
            </w:r>
            <w:r w:rsidR="3379B4B0" w:rsidRPr="0037DA18">
              <w:rPr>
                <w:rFonts w:eastAsia="Arial" w:cs="Arial"/>
                <w:color w:val="000000" w:themeColor="text1"/>
                <w:sz w:val="22"/>
              </w:rPr>
              <w:t xml:space="preserve"> </w:t>
            </w:r>
            <w:r w:rsidRPr="0037DA18">
              <w:rPr>
                <w:rFonts w:eastAsia="Arial" w:cs="Arial"/>
                <w:color w:val="000000" w:themeColor="text1"/>
                <w:sz w:val="22"/>
              </w:rPr>
              <w:t xml:space="preserve">transparent thought processes with the trainee </w:t>
            </w:r>
            <w:r w:rsidR="4A52F62E" w:rsidRPr="0037DA18">
              <w:rPr>
                <w:rFonts w:eastAsia="Arial" w:cs="Arial"/>
                <w:color w:val="000000" w:themeColor="text1"/>
                <w:sz w:val="22"/>
              </w:rPr>
              <w:t xml:space="preserve">are </w:t>
            </w:r>
            <w:r w:rsidRPr="0037DA18">
              <w:rPr>
                <w:rFonts w:eastAsia="Arial" w:cs="Arial"/>
                <w:color w:val="000000" w:themeColor="text1"/>
                <w:sz w:val="22"/>
              </w:rPr>
              <w:t>fundamental to them understanding the</w:t>
            </w:r>
            <w:r w:rsidR="6BC0A0AF" w:rsidRPr="0037DA18">
              <w:rPr>
                <w:rFonts w:eastAsia="Arial" w:cs="Arial"/>
                <w:color w:val="000000" w:themeColor="text1"/>
                <w:sz w:val="22"/>
              </w:rPr>
              <w:t xml:space="preserve"> </w:t>
            </w:r>
            <w:r w:rsidRPr="0037DA18">
              <w:rPr>
                <w:rFonts w:eastAsia="Arial" w:cs="Arial"/>
                <w:color w:val="000000" w:themeColor="text1"/>
                <w:sz w:val="22"/>
              </w:rPr>
              <w:t>‘Observation, Assessment and Planning’ process of</w:t>
            </w:r>
            <w:r w:rsidR="259F236A" w:rsidRPr="0037DA18">
              <w:rPr>
                <w:rFonts w:eastAsia="Arial" w:cs="Arial"/>
                <w:color w:val="000000" w:themeColor="text1"/>
                <w:sz w:val="22"/>
              </w:rPr>
              <w:t xml:space="preserve"> </w:t>
            </w:r>
            <w:r w:rsidRPr="0037DA18">
              <w:rPr>
                <w:rFonts w:eastAsia="Arial" w:cs="Arial"/>
                <w:color w:val="000000" w:themeColor="text1"/>
                <w:sz w:val="22"/>
              </w:rPr>
              <w:t>an expert class teacher who runs a successful</w:t>
            </w:r>
            <w:r w:rsidR="3F6C6A0F" w:rsidRPr="0037DA18">
              <w:rPr>
                <w:rFonts w:eastAsia="Arial" w:cs="Arial"/>
                <w:color w:val="000000" w:themeColor="text1"/>
                <w:sz w:val="22"/>
              </w:rPr>
              <w:t xml:space="preserve"> </w:t>
            </w:r>
            <w:r w:rsidRPr="0037DA18">
              <w:rPr>
                <w:rFonts w:eastAsia="Arial" w:cs="Arial"/>
                <w:color w:val="000000" w:themeColor="text1"/>
                <w:sz w:val="22"/>
              </w:rPr>
              <w:t>classroom/setting.</w:t>
            </w:r>
          </w:p>
        </w:tc>
        <w:tc>
          <w:tcPr>
            <w:tcW w:w="5716" w:type="dxa"/>
          </w:tcPr>
          <w:p w14:paraId="01715415" w14:textId="58B86B8F" w:rsidR="001F0811" w:rsidRDefault="160F1D00" w:rsidP="0037DA18">
            <w:pPr>
              <w:pStyle w:val="NoSpacing"/>
              <w:numPr>
                <w:ilvl w:val="0"/>
                <w:numId w:val="1"/>
              </w:numPr>
              <w:spacing w:line="276" w:lineRule="auto"/>
              <w:ind w:right="-23"/>
              <w:rPr>
                <w:rFonts w:eastAsia="Arial" w:cs="Arial"/>
                <w:sz w:val="22"/>
              </w:rPr>
            </w:pPr>
            <w:r w:rsidRPr="0037DA18">
              <w:rPr>
                <w:rFonts w:eastAsia="Arial" w:cs="Arial"/>
                <w:color w:val="000000" w:themeColor="text1"/>
                <w:sz w:val="22"/>
              </w:rPr>
              <w:t xml:space="preserve">DEPARTMENT FOR EDUCATION, 2024. Initial Teacher Training and Early Career Framework (ITT ECF). London: Crown. </w:t>
            </w:r>
          </w:p>
          <w:p w14:paraId="40BC21FC" w14:textId="4BBB0FA7" w:rsidR="001F0811" w:rsidRDefault="001F0811" w:rsidP="0037DA18">
            <w:pPr>
              <w:pStyle w:val="NoSpacing"/>
              <w:spacing w:line="276" w:lineRule="auto"/>
              <w:ind w:left="720" w:right="-23"/>
              <w:rPr>
                <w:rFonts w:eastAsia="Arial" w:cs="Arial"/>
                <w:sz w:val="22"/>
              </w:rPr>
            </w:pPr>
          </w:p>
          <w:p w14:paraId="50CE79D0" w14:textId="79731BB0" w:rsidR="001F0811" w:rsidRDefault="160F1D00" w:rsidP="0037DA18">
            <w:pPr>
              <w:pStyle w:val="NoSpacing"/>
              <w:numPr>
                <w:ilvl w:val="0"/>
                <w:numId w:val="1"/>
              </w:numPr>
              <w:spacing w:line="276" w:lineRule="auto"/>
              <w:ind w:right="-23"/>
              <w:rPr>
                <w:rFonts w:eastAsia="Arial" w:cs="Arial"/>
                <w:sz w:val="22"/>
              </w:rPr>
            </w:pPr>
            <w:r w:rsidRPr="0037DA18">
              <w:rPr>
                <w:rFonts w:eastAsia="Arial" w:cs="Arial"/>
                <w:color w:val="000000" w:themeColor="text1"/>
                <w:sz w:val="22"/>
              </w:rPr>
              <w:t xml:space="preserve">DEPARTMENT FOR EDUCATION, 2015. Carter review of Initial Teacher Training (ITT) [online]. London: Crown. Available from: </w:t>
            </w:r>
            <w:hyperlink r:id="rId12">
              <w:r w:rsidRPr="0037DA18">
                <w:rPr>
                  <w:rStyle w:val="Hyperlink"/>
                  <w:rFonts w:eastAsia="Arial" w:cs="Arial"/>
                  <w:sz w:val="22"/>
                </w:rPr>
                <w:t>https://www.gov.uk/government/publications/carter-review-of-initial-teacher-training</w:t>
              </w:r>
            </w:hyperlink>
            <w:r w:rsidRPr="0037DA18">
              <w:rPr>
                <w:rFonts w:eastAsia="Arial" w:cs="Arial"/>
                <w:color w:val="000000" w:themeColor="text1"/>
                <w:sz w:val="22"/>
              </w:rPr>
              <w:t xml:space="preserve"> </w:t>
            </w:r>
          </w:p>
          <w:p w14:paraId="7EFEC6D5" w14:textId="7981981E" w:rsidR="001F0811" w:rsidRDefault="001F0811" w:rsidP="0037DA18">
            <w:pPr>
              <w:pStyle w:val="NoSpacing"/>
              <w:spacing w:line="276" w:lineRule="auto"/>
              <w:ind w:right="-23"/>
              <w:rPr>
                <w:rFonts w:eastAsia="Arial" w:cs="Arial"/>
                <w:sz w:val="22"/>
              </w:rPr>
            </w:pPr>
          </w:p>
          <w:p w14:paraId="6CA4690A" w14:textId="5735D2FC" w:rsidR="001F0811" w:rsidRDefault="0F2DD305" w:rsidP="0037DA18">
            <w:pPr>
              <w:pStyle w:val="NoSpacing"/>
              <w:numPr>
                <w:ilvl w:val="0"/>
                <w:numId w:val="1"/>
              </w:numPr>
              <w:spacing w:line="276" w:lineRule="auto"/>
              <w:ind w:right="-23"/>
              <w:rPr>
                <w:rFonts w:eastAsia="Arial" w:cs="Arial"/>
                <w:sz w:val="22"/>
              </w:rPr>
            </w:pPr>
            <w:r w:rsidRPr="0037DA18">
              <w:rPr>
                <w:rFonts w:eastAsia="Arial" w:cs="Arial"/>
                <w:color w:val="000000" w:themeColor="text1"/>
                <w:sz w:val="22"/>
              </w:rPr>
              <w:t xml:space="preserve">DEPARTMENT FOR EDUCATION. 2015. SEND Code of Practice. London: Crown. Available from: </w:t>
            </w:r>
            <w:hyperlink r:id="rId13">
              <w:r w:rsidRPr="0037DA18">
                <w:rPr>
                  <w:rStyle w:val="Hyperlink"/>
                  <w:rFonts w:eastAsia="Arial" w:cs="Arial"/>
                  <w:sz w:val="22"/>
                </w:rPr>
                <w:t>SEND code of practice: 0 to 25 years - GOV.UK</w:t>
              </w:r>
            </w:hyperlink>
          </w:p>
        </w:tc>
      </w:tr>
      <w:tr w:rsidR="001F0811" w14:paraId="43DBE0D1" w14:textId="77777777" w:rsidTr="0037DA18">
        <w:trPr>
          <w:trHeight w:val="407"/>
        </w:trPr>
        <w:tc>
          <w:tcPr>
            <w:tcW w:w="5250"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716"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37DA18">
        <w:trPr>
          <w:trHeight w:val="2097"/>
        </w:trPr>
        <w:tc>
          <w:tcPr>
            <w:tcW w:w="5250" w:type="dxa"/>
          </w:tcPr>
          <w:p w14:paraId="127EE421" w14:textId="165553D3" w:rsidR="00994DA1" w:rsidRDefault="68DD6C1F" w:rsidP="0037DA18">
            <w:pPr>
              <w:spacing w:before="240" w:after="240"/>
              <w:rPr>
                <w:rFonts w:eastAsia="Arial" w:cs="Arial"/>
                <w:color w:val="000000" w:themeColor="text1"/>
                <w:sz w:val="22"/>
              </w:rPr>
            </w:pPr>
            <w:r w:rsidRPr="0037DA18">
              <w:rPr>
                <w:rFonts w:eastAsia="Arial" w:cs="Arial"/>
                <w:color w:val="000000" w:themeColor="text1"/>
                <w:sz w:val="22"/>
              </w:rPr>
              <w:t xml:space="preserve">Link tutors will have contacted trainees and Mentors at least once, by week </w:t>
            </w:r>
            <w:r w:rsidR="36710AB4" w:rsidRPr="0037DA18">
              <w:rPr>
                <w:rFonts w:eastAsia="Arial" w:cs="Arial"/>
                <w:color w:val="000000" w:themeColor="text1"/>
                <w:sz w:val="22"/>
              </w:rPr>
              <w:t>2</w:t>
            </w:r>
            <w:r w:rsidRPr="0037DA18">
              <w:rPr>
                <w:rFonts w:eastAsia="Arial" w:cs="Arial"/>
                <w:color w:val="000000" w:themeColor="text1"/>
                <w:sz w:val="22"/>
              </w:rPr>
              <w:t>. This first contact point (QA1) will have been to ensure that both trainee and Mentor know what their role is during this Professional Practice (PP) placement.</w:t>
            </w:r>
          </w:p>
          <w:p w14:paraId="738FB08C" w14:textId="61382790" w:rsidR="00994DA1" w:rsidRDefault="68DD6C1F" w:rsidP="0037DA18">
            <w:pPr>
              <w:spacing w:before="240" w:after="240"/>
              <w:rPr>
                <w:rFonts w:eastAsia="Arial" w:cs="Arial"/>
                <w:color w:val="000000" w:themeColor="text1"/>
                <w:sz w:val="22"/>
              </w:rPr>
            </w:pPr>
            <w:r w:rsidRPr="0037DA18">
              <w:rPr>
                <w:rFonts w:eastAsia="Arial" w:cs="Arial"/>
                <w:color w:val="000000" w:themeColor="text1"/>
                <w:sz w:val="22"/>
              </w:rPr>
              <w:t xml:space="preserve">During </w:t>
            </w:r>
            <w:r w:rsidR="642F68A0" w:rsidRPr="0037DA18">
              <w:rPr>
                <w:rFonts w:eastAsia="Arial" w:cs="Arial"/>
                <w:color w:val="000000" w:themeColor="text1"/>
                <w:sz w:val="22"/>
              </w:rPr>
              <w:t>week 2, the</w:t>
            </w:r>
            <w:r w:rsidRPr="0037DA18">
              <w:rPr>
                <w:rFonts w:eastAsia="Arial" w:cs="Arial"/>
                <w:color w:val="000000" w:themeColor="text1"/>
                <w:sz w:val="22"/>
              </w:rPr>
              <w:t xml:space="preserve"> QA2 point will be designed to be a good opportunity to talk through the</w:t>
            </w:r>
            <w:r w:rsidR="5F887805" w:rsidRPr="0037DA18">
              <w:rPr>
                <w:rFonts w:eastAsia="Arial" w:cs="Arial"/>
                <w:color w:val="000000" w:themeColor="text1"/>
                <w:sz w:val="22"/>
              </w:rPr>
              <w:t xml:space="preserve"> completion of the</w:t>
            </w:r>
            <w:r w:rsidRPr="0037DA18">
              <w:rPr>
                <w:rFonts w:eastAsia="Arial" w:cs="Arial"/>
                <w:color w:val="000000" w:themeColor="text1"/>
                <w:sz w:val="22"/>
              </w:rPr>
              <w:t xml:space="preserve"> first WDS form</w:t>
            </w:r>
            <w:r w:rsidR="268726B2" w:rsidRPr="0037DA18">
              <w:rPr>
                <w:rFonts w:eastAsia="Arial" w:cs="Arial"/>
                <w:color w:val="000000" w:themeColor="text1"/>
                <w:sz w:val="22"/>
              </w:rPr>
              <w:t xml:space="preserve"> and check whether there are any concerns or questions</w:t>
            </w:r>
            <w:r w:rsidRPr="0037DA18">
              <w:rPr>
                <w:rFonts w:eastAsia="Arial" w:cs="Arial"/>
                <w:color w:val="000000" w:themeColor="text1"/>
                <w:sz w:val="22"/>
              </w:rPr>
              <w:t xml:space="preserve">. </w:t>
            </w:r>
          </w:p>
        </w:tc>
        <w:tc>
          <w:tcPr>
            <w:tcW w:w="5716" w:type="dxa"/>
          </w:tcPr>
          <w:p w14:paraId="469C4FD5" w14:textId="5B1FEE64" w:rsidR="00994DA1" w:rsidRDefault="57486CA5" w:rsidP="0037DA18">
            <w:pPr>
              <w:spacing w:before="240" w:after="240"/>
              <w:rPr>
                <w:rFonts w:eastAsia="Arial" w:cs="Arial"/>
                <w:color w:val="000000" w:themeColor="text1"/>
                <w:sz w:val="22"/>
              </w:rPr>
            </w:pPr>
            <w:r w:rsidRPr="0037DA18">
              <w:rPr>
                <w:rFonts w:eastAsia="Arial" w:cs="Arial"/>
                <w:color w:val="000000" w:themeColor="text1"/>
                <w:sz w:val="22"/>
              </w:rPr>
              <w:t xml:space="preserve">As this will be your first teaching week trainees, then please ensure that you are ready, prepared and know exactly what you are teaching and what is expected of you. </w:t>
            </w:r>
          </w:p>
          <w:p w14:paraId="3B570223" w14:textId="5C32FF15" w:rsidR="00994DA1" w:rsidRDefault="57486CA5" w:rsidP="0037DA18">
            <w:pPr>
              <w:spacing w:before="240" w:after="240"/>
              <w:rPr>
                <w:rFonts w:eastAsia="Arial" w:cs="Arial"/>
                <w:color w:val="000000" w:themeColor="text1"/>
                <w:sz w:val="22"/>
              </w:rPr>
            </w:pPr>
            <w:r w:rsidRPr="0037DA18">
              <w:rPr>
                <w:rFonts w:eastAsia="Arial" w:cs="Arial"/>
                <w:color w:val="000000" w:themeColor="text1"/>
                <w:sz w:val="22"/>
              </w:rPr>
              <w:t>Ensure that you have agreed the week’s teaching opportunities at your earlier Weekly Development Meeting (WDM) and are able to put this plan into place.</w:t>
            </w:r>
            <w:r w:rsidR="0996EA6E" w:rsidRPr="0037DA18">
              <w:rPr>
                <w:rFonts w:eastAsia="Arial" w:cs="Arial"/>
                <w:color w:val="000000" w:themeColor="text1"/>
                <w:sz w:val="22"/>
              </w:rPr>
              <w:t xml:space="preserve"> </w:t>
            </w:r>
            <w:r w:rsidRPr="0037DA18">
              <w:rPr>
                <w:rFonts w:eastAsia="Arial" w:cs="Arial"/>
                <w:color w:val="000000" w:themeColor="text1"/>
                <w:sz w:val="22"/>
              </w:rPr>
              <w:t>Good luck!</w:t>
            </w:r>
          </w:p>
          <w:p w14:paraId="109E3E50" w14:textId="50D83A4E" w:rsidR="00994DA1" w:rsidRDefault="00994DA1" w:rsidP="0037DA18">
            <w:pPr>
              <w:pStyle w:val="NoSpacing"/>
              <w:spacing w:line="276" w:lineRule="auto"/>
              <w:ind w:right="-23"/>
              <w:rPr>
                <w:rFonts w:eastAsia="Arial" w:cs="Arial"/>
                <w:color w:val="000000" w:themeColor="text1"/>
                <w:sz w:val="22"/>
              </w:rPr>
            </w:pPr>
          </w:p>
        </w:tc>
      </w:tr>
    </w:tbl>
    <w:p w14:paraId="0DF06781" w14:textId="77777777" w:rsidR="00892E1A" w:rsidRDefault="00892E1A"/>
    <w:sectPr w:rsidR="00000000"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E67"/>
    <w:multiLevelType w:val="hybridMultilevel"/>
    <w:tmpl w:val="A216A1A6"/>
    <w:lvl w:ilvl="0" w:tplc="F3E4F706">
      <w:start w:val="1"/>
      <w:numFmt w:val="bullet"/>
      <w:lvlText w:val=""/>
      <w:lvlJc w:val="left"/>
      <w:pPr>
        <w:ind w:left="720" w:hanging="360"/>
      </w:pPr>
      <w:rPr>
        <w:rFonts w:ascii="Symbol" w:hAnsi="Symbol" w:hint="default"/>
      </w:rPr>
    </w:lvl>
    <w:lvl w:ilvl="1" w:tplc="272C2FDE">
      <w:start w:val="1"/>
      <w:numFmt w:val="bullet"/>
      <w:lvlText w:val="o"/>
      <w:lvlJc w:val="left"/>
      <w:pPr>
        <w:ind w:left="1440" w:hanging="360"/>
      </w:pPr>
      <w:rPr>
        <w:rFonts w:ascii="Courier New" w:hAnsi="Courier New" w:hint="default"/>
      </w:rPr>
    </w:lvl>
    <w:lvl w:ilvl="2" w:tplc="A8CE5C3A">
      <w:start w:val="1"/>
      <w:numFmt w:val="bullet"/>
      <w:lvlText w:val=""/>
      <w:lvlJc w:val="left"/>
      <w:pPr>
        <w:ind w:left="2160" w:hanging="360"/>
      </w:pPr>
      <w:rPr>
        <w:rFonts w:ascii="Wingdings" w:hAnsi="Wingdings" w:hint="default"/>
      </w:rPr>
    </w:lvl>
    <w:lvl w:ilvl="3" w:tplc="AEA2275A">
      <w:start w:val="1"/>
      <w:numFmt w:val="bullet"/>
      <w:lvlText w:val=""/>
      <w:lvlJc w:val="left"/>
      <w:pPr>
        <w:ind w:left="2880" w:hanging="360"/>
      </w:pPr>
      <w:rPr>
        <w:rFonts w:ascii="Symbol" w:hAnsi="Symbol" w:hint="default"/>
      </w:rPr>
    </w:lvl>
    <w:lvl w:ilvl="4" w:tplc="0F1053FC">
      <w:start w:val="1"/>
      <w:numFmt w:val="bullet"/>
      <w:lvlText w:val="o"/>
      <w:lvlJc w:val="left"/>
      <w:pPr>
        <w:ind w:left="3600" w:hanging="360"/>
      </w:pPr>
      <w:rPr>
        <w:rFonts w:ascii="Courier New" w:hAnsi="Courier New" w:hint="default"/>
      </w:rPr>
    </w:lvl>
    <w:lvl w:ilvl="5" w:tplc="4B6CE788">
      <w:start w:val="1"/>
      <w:numFmt w:val="bullet"/>
      <w:lvlText w:val=""/>
      <w:lvlJc w:val="left"/>
      <w:pPr>
        <w:ind w:left="4320" w:hanging="360"/>
      </w:pPr>
      <w:rPr>
        <w:rFonts w:ascii="Wingdings" w:hAnsi="Wingdings" w:hint="default"/>
      </w:rPr>
    </w:lvl>
    <w:lvl w:ilvl="6" w:tplc="013A8F14">
      <w:start w:val="1"/>
      <w:numFmt w:val="bullet"/>
      <w:lvlText w:val=""/>
      <w:lvlJc w:val="left"/>
      <w:pPr>
        <w:ind w:left="5040" w:hanging="360"/>
      </w:pPr>
      <w:rPr>
        <w:rFonts w:ascii="Symbol" w:hAnsi="Symbol" w:hint="default"/>
      </w:rPr>
    </w:lvl>
    <w:lvl w:ilvl="7" w:tplc="947AA90A">
      <w:start w:val="1"/>
      <w:numFmt w:val="bullet"/>
      <w:lvlText w:val="o"/>
      <w:lvlJc w:val="left"/>
      <w:pPr>
        <w:ind w:left="5760" w:hanging="360"/>
      </w:pPr>
      <w:rPr>
        <w:rFonts w:ascii="Courier New" w:hAnsi="Courier New" w:hint="default"/>
      </w:rPr>
    </w:lvl>
    <w:lvl w:ilvl="8" w:tplc="9962E930">
      <w:start w:val="1"/>
      <w:numFmt w:val="bullet"/>
      <w:lvlText w:val=""/>
      <w:lvlJc w:val="left"/>
      <w:pPr>
        <w:ind w:left="6480" w:hanging="360"/>
      </w:pPr>
      <w:rPr>
        <w:rFonts w:ascii="Wingdings" w:hAnsi="Wingdings" w:hint="default"/>
      </w:rPr>
    </w:lvl>
  </w:abstractNum>
  <w:abstractNum w:abstractNumId="1" w15:restartNumberingAfterBreak="0">
    <w:nsid w:val="10D5FC8A"/>
    <w:multiLevelType w:val="hybridMultilevel"/>
    <w:tmpl w:val="D4CAFD9E"/>
    <w:lvl w:ilvl="0" w:tplc="49721252">
      <w:start w:val="1"/>
      <w:numFmt w:val="bullet"/>
      <w:lvlText w:val=""/>
      <w:lvlJc w:val="left"/>
      <w:pPr>
        <w:ind w:left="720" w:hanging="360"/>
      </w:pPr>
      <w:rPr>
        <w:rFonts w:ascii="Symbol" w:hAnsi="Symbol" w:hint="default"/>
      </w:rPr>
    </w:lvl>
    <w:lvl w:ilvl="1" w:tplc="1682C412">
      <w:start w:val="1"/>
      <w:numFmt w:val="bullet"/>
      <w:lvlText w:val="o"/>
      <w:lvlJc w:val="left"/>
      <w:pPr>
        <w:ind w:left="1440" w:hanging="360"/>
      </w:pPr>
      <w:rPr>
        <w:rFonts w:ascii="Courier New" w:hAnsi="Courier New" w:hint="default"/>
      </w:rPr>
    </w:lvl>
    <w:lvl w:ilvl="2" w:tplc="7F8203FC">
      <w:start w:val="1"/>
      <w:numFmt w:val="bullet"/>
      <w:lvlText w:val=""/>
      <w:lvlJc w:val="left"/>
      <w:pPr>
        <w:ind w:left="2160" w:hanging="360"/>
      </w:pPr>
      <w:rPr>
        <w:rFonts w:ascii="Wingdings" w:hAnsi="Wingdings" w:hint="default"/>
      </w:rPr>
    </w:lvl>
    <w:lvl w:ilvl="3" w:tplc="32CAE0CE">
      <w:start w:val="1"/>
      <w:numFmt w:val="bullet"/>
      <w:lvlText w:val=""/>
      <w:lvlJc w:val="left"/>
      <w:pPr>
        <w:ind w:left="2880" w:hanging="360"/>
      </w:pPr>
      <w:rPr>
        <w:rFonts w:ascii="Symbol" w:hAnsi="Symbol" w:hint="default"/>
      </w:rPr>
    </w:lvl>
    <w:lvl w:ilvl="4" w:tplc="FF503E4C">
      <w:start w:val="1"/>
      <w:numFmt w:val="bullet"/>
      <w:lvlText w:val="o"/>
      <w:lvlJc w:val="left"/>
      <w:pPr>
        <w:ind w:left="3600" w:hanging="360"/>
      </w:pPr>
      <w:rPr>
        <w:rFonts w:ascii="Courier New" w:hAnsi="Courier New" w:hint="default"/>
      </w:rPr>
    </w:lvl>
    <w:lvl w:ilvl="5" w:tplc="67F0F418">
      <w:start w:val="1"/>
      <w:numFmt w:val="bullet"/>
      <w:lvlText w:val=""/>
      <w:lvlJc w:val="left"/>
      <w:pPr>
        <w:ind w:left="4320" w:hanging="360"/>
      </w:pPr>
      <w:rPr>
        <w:rFonts w:ascii="Wingdings" w:hAnsi="Wingdings" w:hint="default"/>
      </w:rPr>
    </w:lvl>
    <w:lvl w:ilvl="6" w:tplc="D07A7E6C">
      <w:start w:val="1"/>
      <w:numFmt w:val="bullet"/>
      <w:lvlText w:val=""/>
      <w:lvlJc w:val="left"/>
      <w:pPr>
        <w:ind w:left="5040" w:hanging="360"/>
      </w:pPr>
      <w:rPr>
        <w:rFonts w:ascii="Symbol" w:hAnsi="Symbol" w:hint="default"/>
      </w:rPr>
    </w:lvl>
    <w:lvl w:ilvl="7" w:tplc="80A0DC5C">
      <w:start w:val="1"/>
      <w:numFmt w:val="bullet"/>
      <w:lvlText w:val="o"/>
      <w:lvlJc w:val="left"/>
      <w:pPr>
        <w:ind w:left="5760" w:hanging="360"/>
      </w:pPr>
      <w:rPr>
        <w:rFonts w:ascii="Courier New" w:hAnsi="Courier New" w:hint="default"/>
      </w:rPr>
    </w:lvl>
    <w:lvl w:ilvl="8" w:tplc="4F9200F8">
      <w:start w:val="1"/>
      <w:numFmt w:val="bullet"/>
      <w:lvlText w:val=""/>
      <w:lvlJc w:val="left"/>
      <w:pPr>
        <w:ind w:left="6480" w:hanging="360"/>
      </w:pPr>
      <w:rPr>
        <w:rFonts w:ascii="Wingdings" w:hAnsi="Wingdings" w:hint="default"/>
      </w:rPr>
    </w:lvl>
  </w:abstractNum>
  <w:abstractNum w:abstractNumId="2" w15:restartNumberingAfterBreak="0">
    <w:nsid w:val="405B7393"/>
    <w:multiLevelType w:val="hybridMultilevel"/>
    <w:tmpl w:val="DC6EFA36"/>
    <w:lvl w:ilvl="0" w:tplc="8460E208">
      <w:start w:val="1"/>
      <w:numFmt w:val="bullet"/>
      <w:lvlText w:val=""/>
      <w:lvlJc w:val="left"/>
      <w:pPr>
        <w:ind w:left="720" w:hanging="360"/>
      </w:pPr>
      <w:rPr>
        <w:rFonts w:ascii="Symbol" w:hAnsi="Symbol" w:hint="default"/>
      </w:rPr>
    </w:lvl>
    <w:lvl w:ilvl="1" w:tplc="CDE2019E">
      <w:start w:val="1"/>
      <w:numFmt w:val="bullet"/>
      <w:lvlText w:val="o"/>
      <w:lvlJc w:val="left"/>
      <w:pPr>
        <w:ind w:left="1440" w:hanging="360"/>
      </w:pPr>
      <w:rPr>
        <w:rFonts w:ascii="Courier New" w:hAnsi="Courier New" w:hint="default"/>
      </w:rPr>
    </w:lvl>
    <w:lvl w:ilvl="2" w:tplc="4E581B98">
      <w:start w:val="1"/>
      <w:numFmt w:val="bullet"/>
      <w:lvlText w:val=""/>
      <w:lvlJc w:val="left"/>
      <w:pPr>
        <w:ind w:left="2160" w:hanging="360"/>
      </w:pPr>
      <w:rPr>
        <w:rFonts w:ascii="Wingdings" w:hAnsi="Wingdings" w:hint="default"/>
      </w:rPr>
    </w:lvl>
    <w:lvl w:ilvl="3" w:tplc="FC4805C8">
      <w:start w:val="1"/>
      <w:numFmt w:val="bullet"/>
      <w:lvlText w:val=""/>
      <w:lvlJc w:val="left"/>
      <w:pPr>
        <w:ind w:left="2880" w:hanging="360"/>
      </w:pPr>
      <w:rPr>
        <w:rFonts w:ascii="Symbol" w:hAnsi="Symbol" w:hint="default"/>
      </w:rPr>
    </w:lvl>
    <w:lvl w:ilvl="4" w:tplc="340657F4">
      <w:start w:val="1"/>
      <w:numFmt w:val="bullet"/>
      <w:lvlText w:val="o"/>
      <w:lvlJc w:val="left"/>
      <w:pPr>
        <w:ind w:left="3600" w:hanging="360"/>
      </w:pPr>
      <w:rPr>
        <w:rFonts w:ascii="Courier New" w:hAnsi="Courier New" w:hint="default"/>
      </w:rPr>
    </w:lvl>
    <w:lvl w:ilvl="5" w:tplc="AD12FC38">
      <w:start w:val="1"/>
      <w:numFmt w:val="bullet"/>
      <w:lvlText w:val=""/>
      <w:lvlJc w:val="left"/>
      <w:pPr>
        <w:ind w:left="4320" w:hanging="360"/>
      </w:pPr>
      <w:rPr>
        <w:rFonts w:ascii="Wingdings" w:hAnsi="Wingdings" w:hint="default"/>
      </w:rPr>
    </w:lvl>
    <w:lvl w:ilvl="6" w:tplc="B6243542">
      <w:start w:val="1"/>
      <w:numFmt w:val="bullet"/>
      <w:lvlText w:val=""/>
      <w:lvlJc w:val="left"/>
      <w:pPr>
        <w:ind w:left="5040" w:hanging="360"/>
      </w:pPr>
      <w:rPr>
        <w:rFonts w:ascii="Symbol" w:hAnsi="Symbol" w:hint="default"/>
      </w:rPr>
    </w:lvl>
    <w:lvl w:ilvl="7" w:tplc="A516CE68">
      <w:start w:val="1"/>
      <w:numFmt w:val="bullet"/>
      <w:lvlText w:val="o"/>
      <w:lvlJc w:val="left"/>
      <w:pPr>
        <w:ind w:left="5760" w:hanging="360"/>
      </w:pPr>
      <w:rPr>
        <w:rFonts w:ascii="Courier New" w:hAnsi="Courier New" w:hint="default"/>
      </w:rPr>
    </w:lvl>
    <w:lvl w:ilvl="8" w:tplc="07EC2920">
      <w:start w:val="1"/>
      <w:numFmt w:val="bullet"/>
      <w:lvlText w:val=""/>
      <w:lvlJc w:val="left"/>
      <w:pPr>
        <w:ind w:left="6480" w:hanging="360"/>
      </w:pPr>
      <w:rPr>
        <w:rFonts w:ascii="Wingdings" w:hAnsi="Wingdings" w:hint="default"/>
      </w:rPr>
    </w:lvl>
  </w:abstractNum>
  <w:abstractNum w:abstractNumId="3" w15:restartNumberingAfterBreak="0">
    <w:nsid w:val="4512CA56"/>
    <w:multiLevelType w:val="hybridMultilevel"/>
    <w:tmpl w:val="800819E4"/>
    <w:lvl w:ilvl="0" w:tplc="83445E78">
      <w:start w:val="1"/>
      <w:numFmt w:val="bullet"/>
      <w:lvlText w:val=""/>
      <w:lvlJc w:val="left"/>
      <w:pPr>
        <w:ind w:left="720" w:hanging="360"/>
      </w:pPr>
      <w:rPr>
        <w:rFonts w:ascii="Symbol" w:hAnsi="Symbol" w:hint="default"/>
      </w:rPr>
    </w:lvl>
    <w:lvl w:ilvl="1" w:tplc="BA9A20EC">
      <w:start w:val="1"/>
      <w:numFmt w:val="bullet"/>
      <w:lvlText w:val="o"/>
      <w:lvlJc w:val="left"/>
      <w:pPr>
        <w:ind w:left="1440" w:hanging="360"/>
      </w:pPr>
      <w:rPr>
        <w:rFonts w:ascii="Courier New" w:hAnsi="Courier New" w:hint="default"/>
      </w:rPr>
    </w:lvl>
    <w:lvl w:ilvl="2" w:tplc="741A7C56">
      <w:start w:val="1"/>
      <w:numFmt w:val="bullet"/>
      <w:lvlText w:val=""/>
      <w:lvlJc w:val="left"/>
      <w:pPr>
        <w:ind w:left="2160" w:hanging="360"/>
      </w:pPr>
      <w:rPr>
        <w:rFonts w:ascii="Wingdings" w:hAnsi="Wingdings" w:hint="default"/>
      </w:rPr>
    </w:lvl>
    <w:lvl w:ilvl="3" w:tplc="653C2E3C">
      <w:start w:val="1"/>
      <w:numFmt w:val="bullet"/>
      <w:lvlText w:val=""/>
      <w:lvlJc w:val="left"/>
      <w:pPr>
        <w:ind w:left="2880" w:hanging="360"/>
      </w:pPr>
      <w:rPr>
        <w:rFonts w:ascii="Symbol" w:hAnsi="Symbol" w:hint="default"/>
      </w:rPr>
    </w:lvl>
    <w:lvl w:ilvl="4" w:tplc="41FE4070">
      <w:start w:val="1"/>
      <w:numFmt w:val="bullet"/>
      <w:lvlText w:val="o"/>
      <w:lvlJc w:val="left"/>
      <w:pPr>
        <w:ind w:left="3600" w:hanging="360"/>
      </w:pPr>
      <w:rPr>
        <w:rFonts w:ascii="Courier New" w:hAnsi="Courier New" w:hint="default"/>
      </w:rPr>
    </w:lvl>
    <w:lvl w:ilvl="5" w:tplc="576C606A">
      <w:start w:val="1"/>
      <w:numFmt w:val="bullet"/>
      <w:lvlText w:val=""/>
      <w:lvlJc w:val="left"/>
      <w:pPr>
        <w:ind w:left="4320" w:hanging="360"/>
      </w:pPr>
      <w:rPr>
        <w:rFonts w:ascii="Wingdings" w:hAnsi="Wingdings" w:hint="default"/>
      </w:rPr>
    </w:lvl>
    <w:lvl w:ilvl="6" w:tplc="5984AAB2">
      <w:start w:val="1"/>
      <w:numFmt w:val="bullet"/>
      <w:lvlText w:val=""/>
      <w:lvlJc w:val="left"/>
      <w:pPr>
        <w:ind w:left="5040" w:hanging="360"/>
      </w:pPr>
      <w:rPr>
        <w:rFonts w:ascii="Symbol" w:hAnsi="Symbol" w:hint="default"/>
      </w:rPr>
    </w:lvl>
    <w:lvl w:ilvl="7" w:tplc="F30A671A">
      <w:start w:val="1"/>
      <w:numFmt w:val="bullet"/>
      <w:lvlText w:val="o"/>
      <w:lvlJc w:val="left"/>
      <w:pPr>
        <w:ind w:left="5760" w:hanging="360"/>
      </w:pPr>
      <w:rPr>
        <w:rFonts w:ascii="Courier New" w:hAnsi="Courier New" w:hint="default"/>
      </w:rPr>
    </w:lvl>
    <w:lvl w:ilvl="8" w:tplc="C798A630">
      <w:start w:val="1"/>
      <w:numFmt w:val="bullet"/>
      <w:lvlText w:val=""/>
      <w:lvlJc w:val="left"/>
      <w:pPr>
        <w:ind w:left="6480" w:hanging="360"/>
      </w:pPr>
      <w:rPr>
        <w:rFonts w:ascii="Wingdings" w:hAnsi="Wingdings" w:hint="default"/>
      </w:rPr>
    </w:lvl>
  </w:abstractNum>
  <w:abstractNum w:abstractNumId="4" w15:restartNumberingAfterBreak="0">
    <w:nsid w:val="494522BF"/>
    <w:multiLevelType w:val="hybridMultilevel"/>
    <w:tmpl w:val="E2300C5A"/>
    <w:lvl w:ilvl="0" w:tplc="4F8284C0">
      <w:start w:val="1"/>
      <w:numFmt w:val="bullet"/>
      <w:lvlText w:val=""/>
      <w:lvlJc w:val="left"/>
      <w:pPr>
        <w:ind w:left="720" w:hanging="360"/>
      </w:pPr>
      <w:rPr>
        <w:rFonts w:ascii="Symbol" w:hAnsi="Symbol" w:hint="default"/>
      </w:rPr>
    </w:lvl>
    <w:lvl w:ilvl="1" w:tplc="26A60124">
      <w:start w:val="1"/>
      <w:numFmt w:val="bullet"/>
      <w:lvlText w:val="o"/>
      <w:lvlJc w:val="left"/>
      <w:pPr>
        <w:ind w:left="1440" w:hanging="360"/>
      </w:pPr>
      <w:rPr>
        <w:rFonts w:ascii="Courier New" w:hAnsi="Courier New" w:hint="default"/>
      </w:rPr>
    </w:lvl>
    <w:lvl w:ilvl="2" w:tplc="38429F00">
      <w:start w:val="1"/>
      <w:numFmt w:val="bullet"/>
      <w:lvlText w:val=""/>
      <w:lvlJc w:val="left"/>
      <w:pPr>
        <w:ind w:left="2160" w:hanging="360"/>
      </w:pPr>
      <w:rPr>
        <w:rFonts w:ascii="Wingdings" w:hAnsi="Wingdings" w:hint="default"/>
      </w:rPr>
    </w:lvl>
    <w:lvl w:ilvl="3" w:tplc="31C6C4E0">
      <w:start w:val="1"/>
      <w:numFmt w:val="bullet"/>
      <w:lvlText w:val=""/>
      <w:lvlJc w:val="left"/>
      <w:pPr>
        <w:ind w:left="2880" w:hanging="360"/>
      </w:pPr>
      <w:rPr>
        <w:rFonts w:ascii="Symbol" w:hAnsi="Symbol" w:hint="default"/>
      </w:rPr>
    </w:lvl>
    <w:lvl w:ilvl="4" w:tplc="7376DE46">
      <w:start w:val="1"/>
      <w:numFmt w:val="bullet"/>
      <w:lvlText w:val="o"/>
      <w:lvlJc w:val="left"/>
      <w:pPr>
        <w:ind w:left="3600" w:hanging="360"/>
      </w:pPr>
      <w:rPr>
        <w:rFonts w:ascii="Courier New" w:hAnsi="Courier New" w:hint="default"/>
      </w:rPr>
    </w:lvl>
    <w:lvl w:ilvl="5" w:tplc="C48EF674">
      <w:start w:val="1"/>
      <w:numFmt w:val="bullet"/>
      <w:lvlText w:val=""/>
      <w:lvlJc w:val="left"/>
      <w:pPr>
        <w:ind w:left="4320" w:hanging="360"/>
      </w:pPr>
      <w:rPr>
        <w:rFonts w:ascii="Wingdings" w:hAnsi="Wingdings" w:hint="default"/>
      </w:rPr>
    </w:lvl>
    <w:lvl w:ilvl="6" w:tplc="4EF43BEC">
      <w:start w:val="1"/>
      <w:numFmt w:val="bullet"/>
      <w:lvlText w:val=""/>
      <w:lvlJc w:val="left"/>
      <w:pPr>
        <w:ind w:left="5040" w:hanging="360"/>
      </w:pPr>
      <w:rPr>
        <w:rFonts w:ascii="Symbol" w:hAnsi="Symbol" w:hint="default"/>
      </w:rPr>
    </w:lvl>
    <w:lvl w:ilvl="7" w:tplc="44D2BD00">
      <w:start w:val="1"/>
      <w:numFmt w:val="bullet"/>
      <w:lvlText w:val="o"/>
      <w:lvlJc w:val="left"/>
      <w:pPr>
        <w:ind w:left="5760" w:hanging="360"/>
      </w:pPr>
      <w:rPr>
        <w:rFonts w:ascii="Courier New" w:hAnsi="Courier New" w:hint="default"/>
      </w:rPr>
    </w:lvl>
    <w:lvl w:ilvl="8" w:tplc="2772CE18">
      <w:start w:val="1"/>
      <w:numFmt w:val="bullet"/>
      <w:lvlText w:val=""/>
      <w:lvlJc w:val="left"/>
      <w:pPr>
        <w:ind w:left="6480" w:hanging="360"/>
      </w:pPr>
      <w:rPr>
        <w:rFonts w:ascii="Wingdings" w:hAnsi="Wingdings" w:hint="default"/>
      </w:rPr>
    </w:lvl>
  </w:abstractNum>
  <w:abstractNum w:abstractNumId="5" w15:restartNumberingAfterBreak="0">
    <w:nsid w:val="4BEC328F"/>
    <w:multiLevelType w:val="hybridMultilevel"/>
    <w:tmpl w:val="1AEC5536"/>
    <w:lvl w:ilvl="0" w:tplc="596280F2">
      <w:start w:val="1"/>
      <w:numFmt w:val="bullet"/>
      <w:lvlText w:val=""/>
      <w:lvlJc w:val="left"/>
      <w:pPr>
        <w:ind w:left="720" w:hanging="360"/>
      </w:pPr>
      <w:rPr>
        <w:rFonts w:ascii="Symbol" w:hAnsi="Symbol" w:hint="default"/>
      </w:rPr>
    </w:lvl>
    <w:lvl w:ilvl="1" w:tplc="3CEEEA98">
      <w:start w:val="1"/>
      <w:numFmt w:val="bullet"/>
      <w:lvlText w:val="o"/>
      <w:lvlJc w:val="left"/>
      <w:pPr>
        <w:ind w:left="1440" w:hanging="360"/>
      </w:pPr>
      <w:rPr>
        <w:rFonts w:ascii="Courier New" w:hAnsi="Courier New" w:hint="default"/>
      </w:rPr>
    </w:lvl>
    <w:lvl w:ilvl="2" w:tplc="6464C4AC">
      <w:start w:val="1"/>
      <w:numFmt w:val="bullet"/>
      <w:lvlText w:val=""/>
      <w:lvlJc w:val="left"/>
      <w:pPr>
        <w:ind w:left="2160" w:hanging="360"/>
      </w:pPr>
      <w:rPr>
        <w:rFonts w:ascii="Wingdings" w:hAnsi="Wingdings" w:hint="default"/>
      </w:rPr>
    </w:lvl>
    <w:lvl w:ilvl="3" w:tplc="7E2E4958">
      <w:start w:val="1"/>
      <w:numFmt w:val="bullet"/>
      <w:lvlText w:val=""/>
      <w:lvlJc w:val="left"/>
      <w:pPr>
        <w:ind w:left="2880" w:hanging="360"/>
      </w:pPr>
      <w:rPr>
        <w:rFonts w:ascii="Symbol" w:hAnsi="Symbol" w:hint="default"/>
      </w:rPr>
    </w:lvl>
    <w:lvl w:ilvl="4" w:tplc="28826C38">
      <w:start w:val="1"/>
      <w:numFmt w:val="bullet"/>
      <w:lvlText w:val="o"/>
      <w:lvlJc w:val="left"/>
      <w:pPr>
        <w:ind w:left="3600" w:hanging="360"/>
      </w:pPr>
      <w:rPr>
        <w:rFonts w:ascii="Courier New" w:hAnsi="Courier New" w:hint="default"/>
      </w:rPr>
    </w:lvl>
    <w:lvl w:ilvl="5" w:tplc="2C0C28F0">
      <w:start w:val="1"/>
      <w:numFmt w:val="bullet"/>
      <w:lvlText w:val=""/>
      <w:lvlJc w:val="left"/>
      <w:pPr>
        <w:ind w:left="4320" w:hanging="360"/>
      </w:pPr>
      <w:rPr>
        <w:rFonts w:ascii="Wingdings" w:hAnsi="Wingdings" w:hint="default"/>
      </w:rPr>
    </w:lvl>
    <w:lvl w:ilvl="6" w:tplc="DF9AA724">
      <w:start w:val="1"/>
      <w:numFmt w:val="bullet"/>
      <w:lvlText w:val=""/>
      <w:lvlJc w:val="left"/>
      <w:pPr>
        <w:ind w:left="5040" w:hanging="360"/>
      </w:pPr>
      <w:rPr>
        <w:rFonts w:ascii="Symbol" w:hAnsi="Symbol" w:hint="default"/>
      </w:rPr>
    </w:lvl>
    <w:lvl w:ilvl="7" w:tplc="90A0E0EA">
      <w:start w:val="1"/>
      <w:numFmt w:val="bullet"/>
      <w:lvlText w:val="o"/>
      <w:lvlJc w:val="left"/>
      <w:pPr>
        <w:ind w:left="5760" w:hanging="360"/>
      </w:pPr>
      <w:rPr>
        <w:rFonts w:ascii="Courier New" w:hAnsi="Courier New" w:hint="default"/>
      </w:rPr>
    </w:lvl>
    <w:lvl w:ilvl="8" w:tplc="14B01B9C">
      <w:start w:val="1"/>
      <w:numFmt w:val="bullet"/>
      <w:lvlText w:val=""/>
      <w:lvlJc w:val="left"/>
      <w:pPr>
        <w:ind w:left="6480" w:hanging="360"/>
      </w:pPr>
      <w:rPr>
        <w:rFonts w:ascii="Wingdings" w:hAnsi="Wingdings" w:hint="default"/>
      </w:rPr>
    </w:lvl>
  </w:abstractNum>
  <w:abstractNum w:abstractNumId="6" w15:restartNumberingAfterBreak="0">
    <w:nsid w:val="65D5E40D"/>
    <w:multiLevelType w:val="hybridMultilevel"/>
    <w:tmpl w:val="C23290B6"/>
    <w:lvl w:ilvl="0" w:tplc="2916B452">
      <w:start w:val="1"/>
      <w:numFmt w:val="bullet"/>
      <w:lvlText w:val=""/>
      <w:lvlJc w:val="left"/>
      <w:pPr>
        <w:ind w:left="720" w:hanging="360"/>
      </w:pPr>
      <w:rPr>
        <w:rFonts w:ascii="Symbol" w:hAnsi="Symbol" w:hint="default"/>
      </w:rPr>
    </w:lvl>
    <w:lvl w:ilvl="1" w:tplc="4B0427D0">
      <w:start w:val="1"/>
      <w:numFmt w:val="bullet"/>
      <w:lvlText w:val="o"/>
      <w:lvlJc w:val="left"/>
      <w:pPr>
        <w:ind w:left="1440" w:hanging="360"/>
      </w:pPr>
      <w:rPr>
        <w:rFonts w:ascii="Courier New" w:hAnsi="Courier New" w:hint="default"/>
      </w:rPr>
    </w:lvl>
    <w:lvl w:ilvl="2" w:tplc="DBCA5298">
      <w:start w:val="1"/>
      <w:numFmt w:val="bullet"/>
      <w:lvlText w:val=""/>
      <w:lvlJc w:val="left"/>
      <w:pPr>
        <w:ind w:left="2160" w:hanging="360"/>
      </w:pPr>
      <w:rPr>
        <w:rFonts w:ascii="Wingdings" w:hAnsi="Wingdings" w:hint="default"/>
      </w:rPr>
    </w:lvl>
    <w:lvl w:ilvl="3" w:tplc="12E435D4">
      <w:start w:val="1"/>
      <w:numFmt w:val="bullet"/>
      <w:lvlText w:val=""/>
      <w:lvlJc w:val="left"/>
      <w:pPr>
        <w:ind w:left="2880" w:hanging="360"/>
      </w:pPr>
      <w:rPr>
        <w:rFonts w:ascii="Symbol" w:hAnsi="Symbol" w:hint="default"/>
      </w:rPr>
    </w:lvl>
    <w:lvl w:ilvl="4" w:tplc="7F429242">
      <w:start w:val="1"/>
      <w:numFmt w:val="bullet"/>
      <w:lvlText w:val="o"/>
      <w:lvlJc w:val="left"/>
      <w:pPr>
        <w:ind w:left="3600" w:hanging="360"/>
      </w:pPr>
      <w:rPr>
        <w:rFonts w:ascii="Courier New" w:hAnsi="Courier New" w:hint="default"/>
      </w:rPr>
    </w:lvl>
    <w:lvl w:ilvl="5" w:tplc="5D12E5B6">
      <w:start w:val="1"/>
      <w:numFmt w:val="bullet"/>
      <w:lvlText w:val=""/>
      <w:lvlJc w:val="left"/>
      <w:pPr>
        <w:ind w:left="4320" w:hanging="360"/>
      </w:pPr>
      <w:rPr>
        <w:rFonts w:ascii="Wingdings" w:hAnsi="Wingdings" w:hint="default"/>
      </w:rPr>
    </w:lvl>
    <w:lvl w:ilvl="6" w:tplc="11622406">
      <w:start w:val="1"/>
      <w:numFmt w:val="bullet"/>
      <w:lvlText w:val=""/>
      <w:lvlJc w:val="left"/>
      <w:pPr>
        <w:ind w:left="5040" w:hanging="360"/>
      </w:pPr>
      <w:rPr>
        <w:rFonts w:ascii="Symbol" w:hAnsi="Symbol" w:hint="default"/>
      </w:rPr>
    </w:lvl>
    <w:lvl w:ilvl="7" w:tplc="7C0AF1D4">
      <w:start w:val="1"/>
      <w:numFmt w:val="bullet"/>
      <w:lvlText w:val="o"/>
      <w:lvlJc w:val="left"/>
      <w:pPr>
        <w:ind w:left="5760" w:hanging="360"/>
      </w:pPr>
      <w:rPr>
        <w:rFonts w:ascii="Courier New" w:hAnsi="Courier New" w:hint="default"/>
      </w:rPr>
    </w:lvl>
    <w:lvl w:ilvl="8" w:tplc="F5C2DCCE">
      <w:start w:val="1"/>
      <w:numFmt w:val="bullet"/>
      <w:lvlText w:val=""/>
      <w:lvlJc w:val="left"/>
      <w:pPr>
        <w:ind w:left="6480" w:hanging="360"/>
      </w:pPr>
      <w:rPr>
        <w:rFonts w:ascii="Wingdings" w:hAnsi="Wingdings" w:hint="default"/>
      </w:rPr>
    </w:lvl>
  </w:abstractNum>
  <w:abstractNum w:abstractNumId="7" w15:restartNumberingAfterBreak="0">
    <w:nsid w:val="6B516712"/>
    <w:multiLevelType w:val="hybridMultilevel"/>
    <w:tmpl w:val="1B18C8E2"/>
    <w:lvl w:ilvl="0" w:tplc="FD7284FA">
      <w:start w:val="1"/>
      <w:numFmt w:val="bullet"/>
      <w:lvlText w:val=""/>
      <w:lvlJc w:val="left"/>
      <w:pPr>
        <w:ind w:left="720" w:hanging="360"/>
      </w:pPr>
      <w:rPr>
        <w:rFonts w:ascii="Symbol" w:hAnsi="Symbol" w:hint="default"/>
      </w:rPr>
    </w:lvl>
    <w:lvl w:ilvl="1" w:tplc="DBAC096E">
      <w:start w:val="1"/>
      <w:numFmt w:val="bullet"/>
      <w:lvlText w:val="o"/>
      <w:lvlJc w:val="left"/>
      <w:pPr>
        <w:ind w:left="1440" w:hanging="360"/>
      </w:pPr>
      <w:rPr>
        <w:rFonts w:ascii="Courier New" w:hAnsi="Courier New" w:hint="default"/>
      </w:rPr>
    </w:lvl>
    <w:lvl w:ilvl="2" w:tplc="343680C0">
      <w:start w:val="1"/>
      <w:numFmt w:val="bullet"/>
      <w:lvlText w:val=""/>
      <w:lvlJc w:val="left"/>
      <w:pPr>
        <w:ind w:left="2160" w:hanging="360"/>
      </w:pPr>
      <w:rPr>
        <w:rFonts w:ascii="Wingdings" w:hAnsi="Wingdings" w:hint="default"/>
      </w:rPr>
    </w:lvl>
    <w:lvl w:ilvl="3" w:tplc="EC96E234">
      <w:start w:val="1"/>
      <w:numFmt w:val="bullet"/>
      <w:lvlText w:val=""/>
      <w:lvlJc w:val="left"/>
      <w:pPr>
        <w:ind w:left="2880" w:hanging="360"/>
      </w:pPr>
      <w:rPr>
        <w:rFonts w:ascii="Symbol" w:hAnsi="Symbol" w:hint="default"/>
      </w:rPr>
    </w:lvl>
    <w:lvl w:ilvl="4" w:tplc="9618A010">
      <w:start w:val="1"/>
      <w:numFmt w:val="bullet"/>
      <w:lvlText w:val="o"/>
      <w:lvlJc w:val="left"/>
      <w:pPr>
        <w:ind w:left="3600" w:hanging="360"/>
      </w:pPr>
      <w:rPr>
        <w:rFonts w:ascii="Courier New" w:hAnsi="Courier New" w:hint="default"/>
      </w:rPr>
    </w:lvl>
    <w:lvl w:ilvl="5" w:tplc="F416B57A">
      <w:start w:val="1"/>
      <w:numFmt w:val="bullet"/>
      <w:lvlText w:val=""/>
      <w:lvlJc w:val="left"/>
      <w:pPr>
        <w:ind w:left="4320" w:hanging="360"/>
      </w:pPr>
      <w:rPr>
        <w:rFonts w:ascii="Wingdings" w:hAnsi="Wingdings" w:hint="default"/>
      </w:rPr>
    </w:lvl>
    <w:lvl w:ilvl="6" w:tplc="94448BA6">
      <w:start w:val="1"/>
      <w:numFmt w:val="bullet"/>
      <w:lvlText w:val=""/>
      <w:lvlJc w:val="left"/>
      <w:pPr>
        <w:ind w:left="5040" w:hanging="360"/>
      </w:pPr>
      <w:rPr>
        <w:rFonts w:ascii="Symbol" w:hAnsi="Symbol" w:hint="default"/>
      </w:rPr>
    </w:lvl>
    <w:lvl w:ilvl="7" w:tplc="FEE42794">
      <w:start w:val="1"/>
      <w:numFmt w:val="bullet"/>
      <w:lvlText w:val="o"/>
      <w:lvlJc w:val="left"/>
      <w:pPr>
        <w:ind w:left="5760" w:hanging="360"/>
      </w:pPr>
      <w:rPr>
        <w:rFonts w:ascii="Courier New" w:hAnsi="Courier New" w:hint="default"/>
      </w:rPr>
    </w:lvl>
    <w:lvl w:ilvl="8" w:tplc="A830A58A">
      <w:start w:val="1"/>
      <w:numFmt w:val="bullet"/>
      <w:lvlText w:val=""/>
      <w:lvlJc w:val="left"/>
      <w:pPr>
        <w:ind w:left="6480" w:hanging="360"/>
      </w:pPr>
      <w:rPr>
        <w:rFonts w:ascii="Wingdings" w:hAnsi="Wingdings" w:hint="default"/>
      </w:rPr>
    </w:lvl>
  </w:abstractNum>
  <w:abstractNum w:abstractNumId="8" w15:restartNumberingAfterBreak="0">
    <w:nsid w:val="744397B9"/>
    <w:multiLevelType w:val="hybridMultilevel"/>
    <w:tmpl w:val="0C1CEA42"/>
    <w:lvl w:ilvl="0" w:tplc="7BA4D2BA">
      <w:start w:val="1"/>
      <w:numFmt w:val="bullet"/>
      <w:lvlText w:val=""/>
      <w:lvlJc w:val="left"/>
      <w:pPr>
        <w:ind w:left="720" w:hanging="360"/>
      </w:pPr>
      <w:rPr>
        <w:rFonts w:ascii="Symbol" w:hAnsi="Symbol" w:hint="default"/>
      </w:rPr>
    </w:lvl>
    <w:lvl w:ilvl="1" w:tplc="C65092D6">
      <w:start w:val="1"/>
      <w:numFmt w:val="bullet"/>
      <w:lvlText w:val="o"/>
      <w:lvlJc w:val="left"/>
      <w:pPr>
        <w:ind w:left="1440" w:hanging="360"/>
      </w:pPr>
      <w:rPr>
        <w:rFonts w:ascii="Courier New" w:hAnsi="Courier New" w:hint="default"/>
      </w:rPr>
    </w:lvl>
    <w:lvl w:ilvl="2" w:tplc="C9125CCA">
      <w:start w:val="1"/>
      <w:numFmt w:val="bullet"/>
      <w:lvlText w:val=""/>
      <w:lvlJc w:val="left"/>
      <w:pPr>
        <w:ind w:left="2160" w:hanging="360"/>
      </w:pPr>
      <w:rPr>
        <w:rFonts w:ascii="Wingdings" w:hAnsi="Wingdings" w:hint="default"/>
      </w:rPr>
    </w:lvl>
    <w:lvl w:ilvl="3" w:tplc="39CCA58C">
      <w:start w:val="1"/>
      <w:numFmt w:val="bullet"/>
      <w:lvlText w:val=""/>
      <w:lvlJc w:val="left"/>
      <w:pPr>
        <w:ind w:left="2880" w:hanging="360"/>
      </w:pPr>
      <w:rPr>
        <w:rFonts w:ascii="Symbol" w:hAnsi="Symbol" w:hint="default"/>
      </w:rPr>
    </w:lvl>
    <w:lvl w:ilvl="4" w:tplc="5B043FA4">
      <w:start w:val="1"/>
      <w:numFmt w:val="bullet"/>
      <w:lvlText w:val="o"/>
      <w:lvlJc w:val="left"/>
      <w:pPr>
        <w:ind w:left="3600" w:hanging="360"/>
      </w:pPr>
      <w:rPr>
        <w:rFonts w:ascii="Courier New" w:hAnsi="Courier New" w:hint="default"/>
      </w:rPr>
    </w:lvl>
    <w:lvl w:ilvl="5" w:tplc="C84C9216">
      <w:start w:val="1"/>
      <w:numFmt w:val="bullet"/>
      <w:lvlText w:val=""/>
      <w:lvlJc w:val="left"/>
      <w:pPr>
        <w:ind w:left="4320" w:hanging="360"/>
      </w:pPr>
      <w:rPr>
        <w:rFonts w:ascii="Wingdings" w:hAnsi="Wingdings" w:hint="default"/>
      </w:rPr>
    </w:lvl>
    <w:lvl w:ilvl="6" w:tplc="DB96B554">
      <w:start w:val="1"/>
      <w:numFmt w:val="bullet"/>
      <w:lvlText w:val=""/>
      <w:lvlJc w:val="left"/>
      <w:pPr>
        <w:ind w:left="5040" w:hanging="360"/>
      </w:pPr>
      <w:rPr>
        <w:rFonts w:ascii="Symbol" w:hAnsi="Symbol" w:hint="default"/>
      </w:rPr>
    </w:lvl>
    <w:lvl w:ilvl="7" w:tplc="F42E0FDC">
      <w:start w:val="1"/>
      <w:numFmt w:val="bullet"/>
      <w:lvlText w:val="o"/>
      <w:lvlJc w:val="left"/>
      <w:pPr>
        <w:ind w:left="5760" w:hanging="360"/>
      </w:pPr>
      <w:rPr>
        <w:rFonts w:ascii="Courier New" w:hAnsi="Courier New" w:hint="default"/>
      </w:rPr>
    </w:lvl>
    <w:lvl w:ilvl="8" w:tplc="E7D68C9A">
      <w:start w:val="1"/>
      <w:numFmt w:val="bullet"/>
      <w:lvlText w:val=""/>
      <w:lvlJc w:val="left"/>
      <w:pPr>
        <w:ind w:left="6480" w:hanging="360"/>
      </w:pPr>
      <w:rPr>
        <w:rFonts w:ascii="Wingdings" w:hAnsi="Wingdings" w:hint="default"/>
      </w:rPr>
    </w:lvl>
  </w:abstractNum>
  <w:abstractNum w:abstractNumId="9" w15:restartNumberingAfterBreak="0">
    <w:nsid w:val="7DAD91EC"/>
    <w:multiLevelType w:val="hybridMultilevel"/>
    <w:tmpl w:val="9AE85B94"/>
    <w:lvl w:ilvl="0" w:tplc="B122D4AA">
      <w:start w:val="1"/>
      <w:numFmt w:val="bullet"/>
      <w:lvlText w:val=""/>
      <w:lvlJc w:val="left"/>
      <w:pPr>
        <w:ind w:left="720" w:hanging="360"/>
      </w:pPr>
      <w:rPr>
        <w:rFonts w:ascii="Symbol" w:hAnsi="Symbol" w:hint="default"/>
      </w:rPr>
    </w:lvl>
    <w:lvl w:ilvl="1" w:tplc="F860FC5E">
      <w:start w:val="1"/>
      <w:numFmt w:val="bullet"/>
      <w:lvlText w:val="o"/>
      <w:lvlJc w:val="left"/>
      <w:pPr>
        <w:ind w:left="1440" w:hanging="360"/>
      </w:pPr>
      <w:rPr>
        <w:rFonts w:ascii="Courier New" w:hAnsi="Courier New" w:hint="default"/>
      </w:rPr>
    </w:lvl>
    <w:lvl w:ilvl="2" w:tplc="46905742">
      <w:start w:val="1"/>
      <w:numFmt w:val="bullet"/>
      <w:lvlText w:val=""/>
      <w:lvlJc w:val="left"/>
      <w:pPr>
        <w:ind w:left="2160" w:hanging="360"/>
      </w:pPr>
      <w:rPr>
        <w:rFonts w:ascii="Wingdings" w:hAnsi="Wingdings" w:hint="default"/>
      </w:rPr>
    </w:lvl>
    <w:lvl w:ilvl="3" w:tplc="F7760A9A">
      <w:start w:val="1"/>
      <w:numFmt w:val="bullet"/>
      <w:lvlText w:val=""/>
      <w:lvlJc w:val="left"/>
      <w:pPr>
        <w:ind w:left="2880" w:hanging="360"/>
      </w:pPr>
      <w:rPr>
        <w:rFonts w:ascii="Symbol" w:hAnsi="Symbol" w:hint="default"/>
      </w:rPr>
    </w:lvl>
    <w:lvl w:ilvl="4" w:tplc="16C4D010">
      <w:start w:val="1"/>
      <w:numFmt w:val="bullet"/>
      <w:lvlText w:val="o"/>
      <w:lvlJc w:val="left"/>
      <w:pPr>
        <w:ind w:left="3600" w:hanging="360"/>
      </w:pPr>
      <w:rPr>
        <w:rFonts w:ascii="Courier New" w:hAnsi="Courier New" w:hint="default"/>
      </w:rPr>
    </w:lvl>
    <w:lvl w:ilvl="5" w:tplc="8C16984E">
      <w:start w:val="1"/>
      <w:numFmt w:val="bullet"/>
      <w:lvlText w:val=""/>
      <w:lvlJc w:val="left"/>
      <w:pPr>
        <w:ind w:left="4320" w:hanging="360"/>
      </w:pPr>
      <w:rPr>
        <w:rFonts w:ascii="Wingdings" w:hAnsi="Wingdings" w:hint="default"/>
      </w:rPr>
    </w:lvl>
    <w:lvl w:ilvl="6" w:tplc="5BE26D30">
      <w:start w:val="1"/>
      <w:numFmt w:val="bullet"/>
      <w:lvlText w:val=""/>
      <w:lvlJc w:val="left"/>
      <w:pPr>
        <w:ind w:left="5040" w:hanging="360"/>
      </w:pPr>
      <w:rPr>
        <w:rFonts w:ascii="Symbol" w:hAnsi="Symbol" w:hint="default"/>
      </w:rPr>
    </w:lvl>
    <w:lvl w:ilvl="7" w:tplc="601221E0">
      <w:start w:val="1"/>
      <w:numFmt w:val="bullet"/>
      <w:lvlText w:val="o"/>
      <w:lvlJc w:val="left"/>
      <w:pPr>
        <w:ind w:left="5760" w:hanging="360"/>
      </w:pPr>
      <w:rPr>
        <w:rFonts w:ascii="Courier New" w:hAnsi="Courier New" w:hint="default"/>
      </w:rPr>
    </w:lvl>
    <w:lvl w:ilvl="8" w:tplc="CECE6C5A">
      <w:start w:val="1"/>
      <w:numFmt w:val="bullet"/>
      <w:lvlText w:val=""/>
      <w:lvlJc w:val="left"/>
      <w:pPr>
        <w:ind w:left="6480" w:hanging="360"/>
      </w:pPr>
      <w:rPr>
        <w:rFonts w:ascii="Wingdings" w:hAnsi="Wingdings" w:hint="default"/>
      </w:rPr>
    </w:lvl>
  </w:abstractNum>
  <w:num w:numId="1" w16cid:durableId="1881283682">
    <w:abstractNumId w:val="8"/>
  </w:num>
  <w:num w:numId="2" w16cid:durableId="706762302">
    <w:abstractNumId w:val="5"/>
  </w:num>
  <w:num w:numId="3" w16cid:durableId="1978144875">
    <w:abstractNumId w:val="6"/>
  </w:num>
  <w:num w:numId="4" w16cid:durableId="71897596">
    <w:abstractNumId w:val="1"/>
  </w:num>
  <w:num w:numId="5" w16cid:durableId="968896756">
    <w:abstractNumId w:val="2"/>
  </w:num>
  <w:num w:numId="6" w16cid:durableId="1603755598">
    <w:abstractNumId w:val="3"/>
  </w:num>
  <w:num w:numId="7" w16cid:durableId="800804881">
    <w:abstractNumId w:val="0"/>
  </w:num>
  <w:num w:numId="8" w16cid:durableId="1670785643">
    <w:abstractNumId w:val="4"/>
  </w:num>
  <w:num w:numId="9" w16cid:durableId="1933657498">
    <w:abstractNumId w:val="7"/>
  </w:num>
  <w:num w:numId="10" w16cid:durableId="609362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142C"/>
    <w:rsid w:val="00083C3B"/>
    <w:rsid w:val="000F3143"/>
    <w:rsid w:val="001F0811"/>
    <w:rsid w:val="0037DA18"/>
    <w:rsid w:val="003C562F"/>
    <w:rsid w:val="00456F38"/>
    <w:rsid w:val="00722685"/>
    <w:rsid w:val="007604FD"/>
    <w:rsid w:val="0077142C"/>
    <w:rsid w:val="00892E1A"/>
    <w:rsid w:val="008A049B"/>
    <w:rsid w:val="008A2490"/>
    <w:rsid w:val="00914E68"/>
    <w:rsid w:val="00971F84"/>
    <w:rsid w:val="00994DA1"/>
    <w:rsid w:val="00B17D55"/>
    <w:rsid w:val="00BB4ADE"/>
    <w:rsid w:val="00BD34A5"/>
    <w:rsid w:val="00CF75EE"/>
    <w:rsid w:val="00F21A43"/>
    <w:rsid w:val="00F25D3F"/>
    <w:rsid w:val="025FD8EA"/>
    <w:rsid w:val="02FA334C"/>
    <w:rsid w:val="037F8407"/>
    <w:rsid w:val="04398EAE"/>
    <w:rsid w:val="04DDF296"/>
    <w:rsid w:val="04E9FF90"/>
    <w:rsid w:val="077AEC21"/>
    <w:rsid w:val="0852FA24"/>
    <w:rsid w:val="0996EA6E"/>
    <w:rsid w:val="0A5CBDE9"/>
    <w:rsid w:val="0D512E1E"/>
    <w:rsid w:val="0D6E32C6"/>
    <w:rsid w:val="0E40FBDE"/>
    <w:rsid w:val="0F2DD305"/>
    <w:rsid w:val="0F4DCEF2"/>
    <w:rsid w:val="0F95A564"/>
    <w:rsid w:val="10291AA6"/>
    <w:rsid w:val="109B304E"/>
    <w:rsid w:val="11DBA9BC"/>
    <w:rsid w:val="127620A3"/>
    <w:rsid w:val="13877118"/>
    <w:rsid w:val="13BC6B08"/>
    <w:rsid w:val="13C8B1E4"/>
    <w:rsid w:val="14C7DABE"/>
    <w:rsid w:val="14CB8913"/>
    <w:rsid w:val="15BB0238"/>
    <w:rsid w:val="15CCC19C"/>
    <w:rsid w:val="160F1D00"/>
    <w:rsid w:val="163FD198"/>
    <w:rsid w:val="166859A0"/>
    <w:rsid w:val="16CBB327"/>
    <w:rsid w:val="16FCA9BF"/>
    <w:rsid w:val="184E29F7"/>
    <w:rsid w:val="189FEFCD"/>
    <w:rsid w:val="19850CDA"/>
    <w:rsid w:val="1BB8939A"/>
    <w:rsid w:val="1DB5D47A"/>
    <w:rsid w:val="1DC53678"/>
    <w:rsid w:val="1DCC4009"/>
    <w:rsid w:val="1F2A85B7"/>
    <w:rsid w:val="1F40AE3F"/>
    <w:rsid w:val="1F93F869"/>
    <w:rsid w:val="20CF2775"/>
    <w:rsid w:val="21E4726C"/>
    <w:rsid w:val="223D1334"/>
    <w:rsid w:val="22FEF007"/>
    <w:rsid w:val="235D57AF"/>
    <w:rsid w:val="238FA369"/>
    <w:rsid w:val="2468D11B"/>
    <w:rsid w:val="248B4FE8"/>
    <w:rsid w:val="259F236A"/>
    <w:rsid w:val="25A5DCCE"/>
    <w:rsid w:val="2614E0C3"/>
    <w:rsid w:val="268726B2"/>
    <w:rsid w:val="288B8C0F"/>
    <w:rsid w:val="2948A5EF"/>
    <w:rsid w:val="2AB254F8"/>
    <w:rsid w:val="2CB42D8D"/>
    <w:rsid w:val="2EA145C0"/>
    <w:rsid w:val="2EDA9EF5"/>
    <w:rsid w:val="2F3A14F8"/>
    <w:rsid w:val="2FA152E4"/>
    <w:rsid w:val="3032AFC6"/>
    <w:rsid w:val="30B61B1E"/>
    <w:rsid w:val="30D234BF"/>
    <w:rsid w:val="324B26CA"/>
    <w:rsid w:val="3298CB8B"/>
    <w:rsid w:val="3379B4B0"/>
    <w:rsid w:val="33BE6922"/>
    <w:rsid w:val="33BF5609"/>
    <w:rsid w:val="33D599B7"/>
    <w:rsid w:val="340C9222"/>
    <w:rsid w:val="34258690"/>
    <w:rsid w:val="36710AB4"/>
    <w:rsid w:val="37099AD3"/>
    <w:rsid w:val="37D27E55"/>
    <w:rsid w:val="37E86783"/>
    <w:rsid w:val="3801CF9E"/>
    <w:rsid w:val="385A3D0E"/>
    <w:rsid w:val="3AAA8094"/>
    <w:rsid w:val="3B0635AA"/>
    <w:rsid w:val="3BBB1883"/>
    <w:rsid w:val="3C61B0EE"/>
    <w:rsid w:val="3D38CD3A"/>
    <w:rsid w:val="3E8E6BCF"/>
    <w:rsid w:val="3F6C6A0F"/>
    <w:rsid w:val="3F80C90F"/>
    <w:rsid w:val="41013897"/>
    <w:rsid w:val="41661BF7"/>
    <w:rsid w:val="41AFEBC3"/>
    <w:rsid w:val="41C7737F"/>
    <w:rsid w:val="43CE2999"/>
    <w:rsid w:val="44D4943B"/>
    <w:rsid w:val="451806EA"/>
    <w:rsid w:val="45831ADB"/>
    <w:rsid w:val="462629D9"/>
    <w:rsid w:val="48CF82A1"/>
    <w:rsid w:val="4A52F62E"/>
    <w:rsid w:val="4D56A757"/>
    <w:rsid w:val="4D8ED2FC"/>
    <w:rsid w:val="4E0F726B"/>
    <w:rsid w:val="4F097945"/>
    <w:rsid w:val="4F181DB2"/>
    <w:rsid w:val="4F39E3C8"/>
    <w:rsid w:val="5176D3E4"/>
    <w:rsid w:val="526E92C7"/>
    <w:rsid w:val="54A076FC"/>
    <w:rsid w:val="55BA91CC"/>
    <w:rsid w:val="56856101"/>
    <w:rsid w:val="56A4DDF1"/>
    <w:rsid w:val="57486CA5"/>
    <w:rsid w:val="5864F671"/>
    <w:rsid w:val="58A8AD87"/>
    <w:rsid w:val="58B718D9"/>
    <w:rsid w:val="5A59B5ED"/>
    <w:rsid w:val="5B5242DF"/>
    <w:rsid w:val="5BA07FEA"/>
    <w:rsid w:val="5C036D7A"/>
    <w:rsid w:val="5C0402FB"/>
    <w:rsid w:val="5C864610"/>
    <w:rsid w:val="5D2CA6C9"/>
    <w:rsid w:val="5E479684"/>
    <w:rsid w:val="5EE6E209"/>
    <w:rsid w:val="5F887805"/>
    <w:rsid w:val="60625032"/>
    <w:rsid w:val="608D421E"/>
    <w:rsid w:val="60DB4DBE"/>
    <w:rsid w:val="619BB73A"/>
    <w:rsid w:val="627CBFD0"/>
    <w:rsid w:val="62AB251C"/>
    <w:rsid w:val="6337D56B"/>
    <w:rsid w:val="63AC3C26"/>
    <w:rsid w:val="63F99DCE"/>
    <w:rsid w:val="642F68A0"/>
    <w:rsid w:val="644193C8"/>
    <w:rsid w:val="6566C141"/>
    <w:rsid w:val="658F4C0C"/>
    <w:rsid w:val="659DD98F"/>
    <w:rsid w:val="67607C5D"/>
    <w:rsid w:val="68DD6C1F"/>
    <w:rsid w:val="6907C6A6"/>
    <w:rsid w:val="6A380DEC"/>
    <w:rsid w:val="6B18A773"/>
    <w:rsid w:val="6B47A7FD"/>
    <w:rsid w:val="6BC0A0AF"/>
    <w:rsid w:val="6C97A114"/>
    <w:rsid w:val="6CB48215"/>
    <w:rsid w:val="6CBF20B5"/>
    <w:rsid w:val="6D8F9A60"/>
    <w:rsid w:val="6EA80AF7"/>
    <w:rsid w:val="6F3500E3"/>
    <w:rsid w:val="6FE8E9D3"/>
    <w:rsid w:val="6FEEC9B3"/>
    <w:rsid w:val="701C85FB"/>
    <w:rsid w:val="704409C8"/>
    <w:rsid w:val="71253BE2"/>
    <w:rsid w:val="722CCB11"/>
    <w:rsid w:val="762A2F4B"/>
    <w:rsid w:val="7734D0F0"/>
    <w:rsid w:val="79A952D4"/>
    <w:rsid w:val="7A38136F"/>
    <w:rsid w:val="7A38C0E8"/>
    <w:rsid w:val="7A561167"/>
    <w:rsid w:val="7A586C35"/>
    <w:rsid w:val="7AC1D8DC"/>
    <w:rsid w:val="7AC4167E"/>
    <w:rsid w:val="7AC4B8A3"/>
    <w:rsid w:val="7AF6C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styleId="Hyperlink">
    <w:name w:val="Hyperlink"/>
    <w:basedOn w:val="DefaultParagraphFont"/>
    <w:uiPriority w:val="99"/>
    <w:unhideWhenUsed/>
    <w:rsid w:val="14CB8913"/>
    <w:rPr>
      <w:color w:val="0000FF"/>
      <w:u w:val="single"/>
    </w:rPr>
  </w:style>
  <w:style w:type="paragraph" w:styleId="ListParagraph">
    <w:name w:val="List Paragraph"/>
    <w:basedOn w:val="Normal"/>
    <w:uiPriority w:val="34"/>
    <w:qFormat/>
    <w:rsid w:val="14CB8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arter-review-of-initial-teacher-trai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mentor-develop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oEMentoring@edgehil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83d27b-add4-47b8-a137-572d0989a4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73DCAF1EF5B4CA3A70F390ED28F49" ma:contentTypeVersion="16" ma:contentTypeDescription="Create a new document." ma:contentTypeScope="" ma:versionID="ed24937a2f442703e511384a69c199bd">
  <xsd:schema xmlns:xsd="http://www.w3.org/2001/XMLSchema" xmlns:xs="http://www.w3.org/2001/XMLSchema" xmlns:p="http://schemas.microsoft.com/office/2006/metadata/properties" xmlns:ns3="2083d27b-add4-47b8-a137-572d0989a414" xmlns:ns4="ff17be79-68cc-4f0a-830c-413722b17eb7" targetNamespace="http://schemas.microsoft.com/office/2006/metadata/properties" ma:root="true" ma:fieldsID="c16dc29b7a7c3d3a7fb5480952010647" ns3:_="" ns4:_="">
    <xsd:import namespace="2083d27b-add4-47b8-a137-572d0989a414"/>
    <xsd:import namespace="ff17be79-68cc-4f0a-830c-413722b17e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d27b-add4-47b8-a137-572d0989a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7be79-68cc-4f0a-830c-413722b17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03679-530D-4E0C-B77F-7AEBF6E4A0AB}">
  <ds:schemaRefs>
    <ds:schemaRef ds:uri="http://purl.org/dc/elements/1.1/"/>
    <ds:schemaRef ds:uri="http://www.w3.org/XML/1998/namespace"/>
    <ds:schemaRef ds:uri="ff17be79-68cc-4f0a-830c-413722b17eb7"/>
    <ds:schemaRef ds:uri="http://purl.org/dc/terms/"/>
    <ds:schemaRef ds:uri="2083d27b-add4-47b8-a137-572d0989a414"/>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4.xml><?xml version="1.0" encoding="utf-8"?>
<ds:datastoreItem xmlns:ds="http://schemas.openxmlformats.org/officeDocument/2006/customXml" ds:itemID="{DCA30DB1-7DD8-40D4-97F2-D23A46CD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3d27b-add4-47b8-a137-572d0989a414"/>
    <ds:schemaRef ds:uri="ff17be79-68cc-4f0a-830c-413722b17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Company>Edge Hill University</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Helen Dunn</cp:lastModifiedBy>
  <cp:revision>2</cp:revision>
  <dcterms:created xsi:type="dcterms:W3CDTF">2025-01-14T20:22:00Z</dcterms:created>
  <dcterms:modified xsi:type="dcterms:W3CDTF">2025-01-14T20:22:00Z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0x010100AF773DCAF1EF5B4CA3A70F390ED28F49</vt:lpwstr>
  </property>
</Properties>
</file>