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5F7B7E6D" w:rsidR="00F21A43" w:rsidRDefault="003A1905" w:rsidP="00F21A43">
            <w:pPr>
              <w:pStyle w:val="NoSpacing"/>
              <w:spacing w:line="276" w:lineRule="auto"/>
              <w:ind w:right="-23"/>
            </w:pPr>
            <w:r>
              <w:t>7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4858D9CA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Professional Practice (PP) sees the trainees undertaking</w:t>
      </w:r>
      <w:r w:rsidR="004D4C5D">
        <w:rPr>
          <w:rFonts w:asciiTheme="minorHAnsi" w:hAnsiTheme="minorHAnsi" w:cstheme="minorHAnsi"/>
          <w:sz w:val="22"/>
        </w:rPr>
        <w:t xml:space="preserve"> some</w:t>
      </w:r>
      <w:r>
        <w:rPr>
          <w:rFonts w:asciiTheme="minorHAnsi" w:hAnsiTheme="minorHAnsi" w:cstheme="minorHAnsi"/>
          <w:sz w:val="22"/>
        </w:rPr>
        <w:t xml:space="preserve"> teaching requirements from week </w:t>
      </w:r>
      <w:r w:rsidR="008913B9">
        <w:rPr>
          <w:rFonts w:asciiTheme="minorHAnsi" w:hAnsiTheme="minorHAnsi" w:cstheme="minorHAnsi"/>
          <w:sz w:val="22"/>
        </w:rPr>
        <w:t>2</w:t>
      </w:r>
      <w:r w:rsidR="004D4C5D">
        <w:rPr>
          <w:rFonts w:asciiTheme="minorHAnsi" w:hAnsiTheme="minorHAnsi" w:cstheme="minorHAnsi"/>
          <w:sz w:val="22"/>
        </w:rPr>
        <w:t xml:space="preserve">. Where appropriate, trainees will continue to increase their teaching responsibilities leading to opportunities to undertake some </w:t>
      </w:r>
      <w:r w:rsidR="007B3FC4">
        <w:rPr>
          <w:rFonts w:asciiTheme="minorHAnsi" w:hAnsiTheme="minorHAnsi" w:cstheme="minorHAnsi"/>
          <w:sz w:val="22"/>
        </w:rPr>
        <w:t>whole class teaching</w:t>
      </w:r>
      <w:r w:rsidR="004D4C5D">
        <w:rPr>
          <w:rFonts w:asciiTheme="minorHAnsi" w:hAnsiTheme="minorHAnsi" w:cstheme="minorHAnsi"/>
          <w:sz w:val="22"/>
        </w:rPr>
        <w:t xml:space="preserve"> across a range of curriculum areas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</w:t>
      </w:r>
      <w:r w:rsidR="00AE510C">
        <w:rPr>
          <w:rFonts w:asciiTheme="minorHAnsi" w:hAnsiTheme="minorHAnsi" w:cstheme="minorHAnsi"/>
          <w:sz w:val="22"/>
        </w:rPr>
        <w:t xml:space="preserve">each </w:t>
      </w:r>
      <w:r w:rsidR="007B3FC4" w:rsidRPr="006B6829">
        <w:rPr>
          <w:rFonts w:asciiTheme="minorHAnsi" w:hAnsiTheme="minorHAnsi" w:cstheme="minorHAnsi"/>
          <w:sz w:val="22"/>
        </w:rPr>
        <w:t xml:space="preserve">week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2D28C231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(SSP).</w:t>
      </w:r>
      <w:r w:rsidR="004D4C5D">
        <w:rPr>
          <w:rFonts w:asciiTheme="minorHAnsi" w:hAnsiTheme="minorHAnsi" w:cstheme="minorHAnsi"/>
          <w:sz w:val="22"/>
        </w:rPr>
        <w:t xml:space="preserve"> If this is no longer a focus of teaching in the trainee’s professional practice class, then we ask that they are supported to undertake this within another year group.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4D4C5D">
        <w:rPr>
          <w:rFonts w:asciiTheme="minorHAnsi" w:hAnsiTheme="minorHAnsi" w:cstheme="minorHAnsi"/>
          <w:sz w:val="22"/>
        </w:rPr>
        <w:t>All lesson observations can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F16B53">
        <w:rPr>
          <w:rFonts w:asciiTheme="minorHAnsi" w:hAnsiTheme="minorHAnsi" w:cstheme="minorHAnsi"/>
          <w:sz w:val="22"/>
        </w:rPr>
        <w:t xml:space="preserve">be </w:t>
      </w:r>
      <w:r w:rsidR="001D78AE">
        <w:rPr>
          <w:rFonts w:asciiTheme="minorHAnsi" w:hAnsiTheme="minorHAnsi" w:cstheme="minorHAnsi"/>
          <w:sz w:val="22"/>
        </w:rPr>
        <w:t>accessed through Abyasa.</w:t>
      </w:r>
    </w:p>
    <w:p w14:paraId="75BDF364" w14:textId="76A548D5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 w:rsidR="004D4C5D">
        <w:rPr>
          <w:rFonts w:asciiTheme="minorHAnsi" w:hAnsiTheme="minorHAnsi" w:cstheme="minorHAnsi"/>
          <w:b/>
          <w:bCs/>
          <w:sz w:val="22"/>
          <w:u w:val="single"/>
        </w:rPr>
        <w:t>Heidi Winrow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</w:t>
      </w:r>
      <w:r w:rsidR="008F7891">
        <w:rPr>
          <w:rFonts w:asciiTheme="minorHAnsi" w:hAnsiTheme="minorHAnsi" w:cstheme="minorHAnsi"/>
          <w:sz w:val="22"/>
        </w:rPr>
        <w:t>e</w:t>
      </w:r>
      <w:r w:rsidRPr="006B6829">
        <w:rPr>
          <w:rFonts w:asciiTheme="minorHAnsi" w:hAnsiTheme="minorHAnsi" w:cstheme="minorHAnsi"/>
          <w:sz w:val="22"/>
        </w:rPr>
        <w:t xml:space="preserve"> email address</w:t>
      </w:r>
      <w:r w:rsidR="004D4C5D">
        <w:rPr>
          <w:rFonts w:asciiTheme="minorHAnsi" w:hAnsiTheme="minorHAnsi" w:cstheme="minorHAnsi"/>
          <w:sz w:val="22"/>
        </w:rPr>
        <w:t>es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F87B09">
        <w:rPr>
          <w:rFonts w:asciiTheme="minorHAnsi" w:hAnsiTheme="minorHAnsi" w:cstheme="minorHAnsi"/>
          <w:sz w:val="22"/>
        </w:rPr>
        <w:t>winrowh</w:t>
      </w:r>
      <w:r w:rsidR="004D4C5D">
        <w:rPr>
          <w:rFonts w:asciiTheme="minorHAnsi" w:hAnsiTheme="minorHAnsi" w:cstheme="minorHAnsi"/>
          <w:sz w:val="22"/>
        </w:rPr>
        <w:t>@edgehill.ac.uk</w:t>
      </w:r>
    </w:p>
    <w:p w14:paraId="4ECA3E06" w14:textId="5AA439BA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check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1A15156F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DB4E55">
        <w:rPr>
          <w:rFonts w:asciiTheme="minorHAnsi" w:hAnsiTheme="minorHAnsi" w:cstheme="minorHAnsi"/>
          <w:sz w:val="22"/>
        </w:rPr>
        <w:t>As last week, p</w:t>
      </w:r>
      <w:r w:rsidR="009A63F5">
        <w:rPr>
          <w:rFonts w:asciiTheme="minorHAnsi" w:hAnsiTheme="minorHAnsi" w:cstheme="minorHAnsi"/>
          <w:sz w:val="22"/>
        </w:rPr>
        <w:t xml:space="preserve">lease access a new History recording to support your knowledge in this curriculum area. This has been placed in the Blackboard area for History (EYE2007). </w:t>
      </w:r>
      <w:r w:rsidR="00DB4E55">
        <w:rPr>
          <w:rFonts w:asciiTheme="minorHAnsi" w:hAnsiTheme="minorHAnsi" w:cstheme="minorHAnsi"/>
          <w:sz w:val="22"/>
        </w:rPr>
        <w:t>Please send a short email to your PAT to let them know how you are doing, tell them what you have been teaching – what has worked well, what you are working on next etc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062697B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5B0507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5FC0C092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73822">
              <w:rPr>
                <w:rFonts w:asciiTheme="minorHAnsi" w:hAnsiTheme="minorHAnsi" w:cstheme="minorHAnsi"/>
                <w:sz w:val="22"/>
              </w:rPr>
              <w:t xml:space="preserve">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 Handbook holds all the information related to this PP, and can also be found using this hyperlink </w:t>
            </w:r>
            <w:hyperlink r:id="rId7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381025E0" w14:textId="06A7162F" w:rsidR="00AE510C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St</w:t>
            </w:r>
            <w:r w:rsidR="00AE510C">
              <w:rPr>
                <w:rFonts w:asciiTheme="minorHAnsi" w:hAnsiTheme="minorHAnsi" w:cstheme="minorHAnsi"/>
                <w:sz w:val="22"/>
              </w:rPr>
              <w:t>ep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1 </w:t>
            </w:r>
            <w:r w:rsidR="00AE510C">
              <w:rPr>
                <w:rFonts w:asciiTheme="minorHAnsi" w:hAnsiTheme="minorHAnsi" w:cstheme="minorHAnsi"/>
                <w:sz w:val="22"/>
              </w:rPr>
              <w:t>–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Complete the Mentor Audit sent from </w:t>
            </w:r>
            <w:hyperlink r:id="rId8" w:history="1">
              <w:r w:rsidR="00AE510C" w:rsidRPr="00A90A5B">
                <w:rPr>
                  <w:rStyle w:val="Hyperlink"/>
                  <w:rFonts w:asciiTheme="minorHAnsi" w:hAnsiTheme="minorHAnsi" w:cstheme="minorHAnsi"/>
                  <w:sz w:val="22"/>
                </w:rPr>
                <w:t>FoEMentoring@edgehill.ac.uk</w:t>
              </w:r>
            </w:hyperlink>
            <w:r w:rsidR="00AE510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C0AFEEA" w14:textId="5D06FCAF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This will provide you with the mentor training requirements for this year and will link directly to the information you need. </w:t>
            </w:r>
          </w:p>
          <w:p w14:paraId="540F3D0B" w14:textId="77777777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705ACE1" w14:textId="2FF2FC8F" w:rsidR="002A708E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is for all mentors and can be accessed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EYPUGY2 Developmental PP Phase Specific Training. 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5B92712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4F60FEFC" w14:textId="77777777" w:rsidR="003A1905" w:rsidRDefault="003A1905" w:rsidP="003A1905">
            <w:pPr>
              <w:spacing w:after="0" w:line="240" w:lineRule="auto"/>
              <w:rPr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</w:pPr>
            <w:r w:rsidRPr="1883460F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  <w:t>Plan effectively for other adults in the classroom to support children with diverse needs outside the remit of SEND and reflect upon multi agency working. </w:t>
            </w:r>
          </w:p>
          <w:p w14:paraId="5722D8E5" w14:textId="77777777" w:rsidR="003A1905" w:rsidRDefault="003A1905" w:rsidP="003A1905">
            <w:pPr>
              <w:rPr>
                <w:rFonts w:ascii="Calibri" w:hAnsi="Calibri" w:cs="Calibri"/>
              </w:rPr>
            </w:pPr>
          </w:p>
          <w:p w14:paraId="6EE7B0BD" w14:textId="77777777" w:rsidR="003A1905" w:rsidRDefault="003A1905" w:rsidP="003A1905">
            <w:pPr>
              <w:spacing w:after="0" w:line="240" w:lineRule="auto"/>
              <w:rPr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</w:pPr>
            <w:r w:rsidRPr="1883460F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  <w:t>Be able to, with expert colleagues, plan formative assessment tasks linked to lesson objectives and think ahead about what would indicate understanding. </w:t>
            </w:r>
          </w:p>
          <w:p w14:paraId="497443E9" w14:textId="77777777" w:rsidR="003A1905" w:rsidRDefault="003A1905" w:rsidP="003A1905">
            <w:pPr>
              <w:rPr>
                <w:rFonts w:ascii="Calibri" w:hAnsi="Calibri" w:cs="Calibri"/>
              </w:rPr>
            </w:pPr>
          </w:p>
          <w:p w14:paraId="48904D71" w14:textId="0C5E283A" w:rsidR="00991D71" w:rsidRDefault="003A1905" w:rsidP="003A1905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Cs w:val="21"/>
              </w:rPr>
            </w:pPr>
            <w:r w:rsidRPr="1883460F">
              <w:rPr>
                <w:rFonts w:ascii="Maiandra GD" w:eastAsia="Maiandra GD" w:hAnsi="Maiandra GD" w:cs="Maiandra GD"/>
                <w:color w:val="000000" w:themeColor="text1"/>
                <w:sz w:val="16"/>
                <w:szCs w:val="16"/>
              </w:rPr>
              <w:t xml:space="preserve">Be able to use effective communication strategies to engage with parents/carers  </w:t>
            </w:r>
          </w:p>
          <w:p w14:paraId="431DE343" w14:textId="6AAADB01" w:rsidR="00CD4B66" w:rsidRPr="0015786A" w:rsidRDefault="00CD4B66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C08DC42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related to this Professional Practice Placement, for Mentors and Link Tutors, can be accessed using this link to </w:t>
            </w:r>
            <w:hyperlink r:id="rId10" w:history="1">
              <w:r w:rsidRP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</w:t>
              </w:r>
            </w:hyperlink>
          </w:p>
          <w:p w14:paraId="445A22FE" w14:textId="77777777" w:rsidR="00597EDF" w:rsidRDefault="00597EDF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E89A23F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59E5BA4E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3B665B69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5590"/>
                <w:sz w:val="19"/>
                <w:szCs w:val="19"/>
              </w:rPr>
              <w:t>Inclusion in the Early Years,</w:t>
            </w:r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 xml:space="preserve"> Cathy Nutbrown; Peter Clough; Frances Atherton, 2013</w:t>
            </w: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60CDA056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4B8CF13D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5590"/>
                <w:sz w:val="19"/>
                <w:szCs w:val="19"/>
              </w:rPr>
              <w:t>Key Issues in Special Educational Needs, Disability &amp; Inclusion</w:t>
            </w:r>
            <w:r>
              <w:rPr>
                <w:rStyle w:val="eop"/>
                <w:rFonts w:ascii="Open Sans" w:hAnsi="Open Sans" w:cs="Open Sans"/>
                <w:color w:val="005590"/>
                <w:sz w:val="19"/>
                <w:szCs w:val="19"/>
              </w:rPr>
              <w:t> </w:t>
            </w:r>
          </w:p>
          <w:p w14:paraId="790F7D82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>Alan Hodkinson, 2019</w:t>
            </w: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624EE7F3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08253BB5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5590"/>
                <w:sz w:val="19"/>
                <w:szCs w:val="19"/>
              </w:rPr>
              <w:t>Equality and Inclusion in Early Childhood: Linking Theory and Practice</w:t>
            </w:r>
            <w:r>
              <w:rPr>
                <w:rStyle w:val="eop"/>
                <w:rFonts w:ascii="Open Sans" w:hAnsi="Open Sans" w:cs="Open Sans"/>
                <w:color w:val="005590"/>
                <w:sz w:val="19"/>
                <w:szCs w:val="19"/>
              </w:rPr>
              <w:t> </w:t>
            </w:r>
          </w:p>
          <w:p w14:paraId="17704DD9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> Jennie Lindon, 2012</w:t>
            </w: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4A672F0F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222297276"/>
                <w:rFonts w:ascii="Calibri" w:hAnsi="Calibri" w:cs="Calibri"/>
                <w:sz w:val="19"/>
                <w:szCs w:val="19"/>
              </w:rPr>
              <w:t> </w:t>
            </w:r>
          </w:p>
          <w:p w14:paraId="7385393F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58F22E2E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5590"/>
                <w:sz w:val="19"/>
                <w:szCs w:val="19"/>
              </w:rPr>
              <w:t>Then There Was Silence: The Impact of the Pandemic on Disabled Children, Young People and their Families</w:t>
            </w:r>
            <w:r>
              <w:rPr>
                <w:rStyle w:val="eop"/>
                <w:rFonts w:ascii="Open Sans" w:hAnsi="Open Sans" w:cs="Open Sans"/>
                <w:color w:val="005590"/>
                <w:sz w:val="19"/>
                <w:szCs w:val="19"/>
              </w:rPr>
              <w:t> </w:t>
            </w:r>
          </w:p>
          <w:p w14:paraId="5DE28422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>Lunt, 2021</w:t>
            </w: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55F3FBFE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0C1731D8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5590"/>
                <w:sz w:val="19"/>
                <w:szCs w:val="19"/>
              </w:rPr>
              <w:t>The Deployment of Teaching Assistants in Schools</w:t>
            </w:r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 xml:space="preserve"> by Department for Education, 27/06/2019</w:t>
            </w: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70DFD487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E92D90" w14:textId="77777777" w:rsidR="003A1905" w:rsidRDefault="003A1905" w:rsidP="003A19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5590"/>
                <w:sz w:val="19"/>
                <w:szCs w:val="19"/>
              </w:rPr>
              <w:t>The Voices of Teaching Assistants (Are We Value for Money?)</w:t>
            </w:r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 xml:space="preserve"> in Research in Education by Jodi Roffey-</w:t>
            </w:r>
            <w:proofErr w:type="spellStart"/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>Barentsen</w:t>
            </w:r>
            <w:proofErr w:type="spellEnd"/>
            <w:r>
              <w:rPr>
                <w:rStyle w:val="normaltextrun"/>
                <w:rFonts w:ascii="Open Sans" w:hAnsi="Open Sans" w:cs="Open Sans"/>
                <w:color w:val="495057"/>
                <w:sz w:val="19"/>
                <w:szCs w:val="19"/>
              </w:rPr>
              <w:t>; Mike Watt, 2014</w:t>
            </w:r>
            <w:r>
              <w:rPr>
                <w:rStyle w:val="eop"/>
                <w:rFonts w:ascii="Open Sans" w:hAnsi="Open Sans" w:cs="Open Sans"/>
                <w:color w:val="495057"/>
                <w:sz w:val="19"/>
                <w:szCs w:val="19"/>
              </w:rPr>
              <w:t> </w:t>
            </w:r>
          </w:p>
          <w:p w14:paraId="6CA4690A" w14:textId="087DB718" w:rsidR="001F0811" w:rsidRDefault="001F0811" w:rsidP="000A2642">
            <w:pPr>
              <w:pStyle w:val="NoSpacing"/>
              <w:spacing w:line="276" w:lineRule="auto"/>
              <w:ind w:right="-23"/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658F49D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</w:t>
            </w:r>
            <w:r w:rsidR="00797DE6">
              <w:rPr>
                <w:rFonts w:asciiTheme="minorHAnsi" w:hAnsiTheme="minorHAnsi" w:cstheme="minorHAnsi"/>
                <w:sz w:val="22"/>
              </w:rPr>
              <w:t xml:space="preserve">check the correct Mentor email details are entered on In Place. Please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1F169166" w14:textId="09361A46" w:rsidR="00DB4E55" w:rsidRDefault="00DB4E55" w:rsidP="00DB4E55">
            <w:pPr>
              <w:pStyle w:val="NoSpacing"/>
              <w:spacing w:line="276" w:lineRule="auto"/>
              <w:ind w:right="-23"/>
            </w:pPr>
            <w:r>
              <w:t xml:space="preserve">As we are now in week </w:t>
            </w:r>
            <w:r w:rsidR="00E8687E">
              <w:t>7</w:t>
            </w:r>
            <w:r>
              <w:t xml:space="preserve"> for some students, please ensure that you have arranged the QA3 in person visit with any placement schools and update the university records accordingly. </w:t>
            </w:r>
          </w:p>
          <w:p w14:paraId="738FB08C" w14:textId="2534357B" w:rsidR="00DB4E55" w:rsidRPr="0065202E" w:rsidRDefault="00DB4E55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646C8488" w14:textId="792CB8DD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Please ensure you share your Abyasa profile with your mentor along with the placement handbook.</w:t>
            </w:r>
          </w:p>
          <w:p w14:paraId="588F4A2D" w14:textId="77777777" w:rsidR="0065202E" w:rsidRPr="00807EA9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3F7897" w14:textId="56B4E2FD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48020E0C" w14:textId="11721F6C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</w:t>
            </w:r>
            <w:r w:rsidR="0065202E">
              <w:rPr>
                <w:rFonts w:asciiTheme="minorHAnsi" w:hAnsiTheme="minorHAnsi" w:cstheme="minorHAnsi"/>
                <w:sz w:val="22"/>
              </w:rPr>
              <w:t>, PAT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or Learning Services on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F02FF6A" w14:textId="48F2EF1B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5600C1">
              <w:rPr>
                <w:rFonts w:asciiTheme="minorHAnsi" w:hAnsiTheme="minorHAnsi" w:cstheme="minorHAnsi"/>
                <w:sz w:val="22"/>
              </w:rPr>
              <w:t>P</w:t>
            </w:r>
            <w:r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5600C1">
              <w:rPr>
                <w:rFonts w:asciiTheme="minorHAnsi" w:hAnsiTheme="minorHAnsi" w:cstheme="minorHAnsi"/>
                <w:sz w:val="22"/>
              </w:rPr>
              <w:t>Q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2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(inc PPP Travel Expenses) – contact the team on </w:t>
            </w:r>
            <w:hyperlink r:id="rId13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2AAF20E" w14:textId="75085493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4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or</w:t>
            </w:r>
            <w:r w:rsidR="00807EA9">
              <w:rPr>
                <w:rFonts w:asciiTheme="minorHAnsi" w:hAnsiTheme="minorHAnsi" w:cstheme="minorHAnsi"/>
                <w:sz w:val="22"/>
              </w:rPr>
              <w:t xml:space="preserve"> Heidi Winrow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807EA9">
              <w:rPr>
                <w:rFonts w:asciiTheme="minorHAnsi" w:hAnsiTheme="minorHAnsi" w:cstheme="minorHAnsi"/>
                <w:sz w:val="22"/>
              </w:rPr>
              <w:t>P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807EA9">
              <w:rPr>
                <w:rFonts w:asciiTheme="minorHAnsi" w:hAnsiTheme="minorHAnsi" w:cstheme="minorHAnsi"/>
                <w:sz w:val="22"/>
              </w:rPr>
              <w:t>Q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5" w:history="1">
              <w:r w:rsidR="00807EA9"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</w:p>
          <w:p w14:paraId="1314C2DA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16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lastRenderedPageBreak/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1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DD0D8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A2642"/>
    <w:rsid w:val="000A3CAA"/>
    <w:rsid w:val="000C15DF"/>
    <w:rsid w:val="000F3143"/>
    <w:rsid w:val="0015786A"/>
    <w:rsid w:val="001D78AE"/>
    <w:rsid w:val="001F0811"/>
    <w:rsid w:val="0020652E"/>
    <w:rsid w:val="002A708E"/>
    <w:rsid w:val="002A7B0D"/>
    <w:rsid w:val="00324723"/>
    <w:rsid w:val="003A1905"/>
    <w:rsid w:val="00456F38"/>
    <w:rsid w:val="004D4C5D"/>
    <w:rsid w:val="00511435"/>
    <w:rsid w:val="005600C1"/>
    <w:rsid w:val="00597EDF"/>
    <w:rsid w:val="005B0507"/>
    <w:rsid w:val="005B3AAF"/>
    <w:rsid w:val="00605BA6"/>
    <w:rsid w:val="0065202E"/>
    <w:rsid w:val="00673822"/>
    <w:rsid w:val="006E5FA1"/>
    <w:rsid w:val="00722685"/>
    <w:rsid w:val="0077142C"/>
    <w:rsid w:val="007855AE"/>
    <w:rsid w:val="00797DE6"/>
    <w:rsid w:val="007B3FC4"/>
    <w:rsid w:val="00807EA9"/>
    <w:rsid w:val="00817AE3"/>
    <w:rsid w:val="008913B9"/>
    <w:rsid w:val="008A049B"/>
    <w:rsid w:val="008F7891"/>
    <w:rsid w:val="00900F02"/>
    <w:rsid w:val="009154A4"/>
    <w:rsid w:val="00971F84"/>
    <w:rsid w:val="00991D71"/>
    <w:rsid w:val="00994DA1"/>
    <w:rsid w:val="009A63F5"/>
    <w:rsid w:val="00A62081"/>
    <w:rsid w:val="00AE510C"/>
    <w:rsid w:val="00BB0E16"/>
    <w:rsid w:val="00BB4ADE"/>
    <w:rsid w:val="00BC21AD"/>
    <w:rsid w:val="00BE37C2"/>
    <w:rsid w:val="00C506CA"/>
    <w:rsid w:val="00C57F69"/>
    <w:rsid w:val="00C75058"/>
    <w:rsid w:val="00CA1EB8"/>
    <w:rsid w:val="00CD4B66"/>
    <w:rsid w:val="00CE23B1"/>
    <w:rsid w:val="00CF75EE"/>
    <w:rsid w:val="00DB4E55"/>
    <w:rsid w:val="00DD0D81"/>
    <w:rsid w:val="00E8687E"/>
    <w:rsid w:val="00E95CF1"/>
    <w:rsid w:val="00EE06CF"/>
    <w:rsid w:val="00F16B53"/>
    <w:rsid w:val="00F21A43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5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02E"/>
  </w:style>
  <w:style w:type="paragraph" w:styleId="NormalWeb">
    <w:name w:val="Normal (Web)"/>
    <w:basedOn w:val="Normal"/>
    <w:uiPriority w:val="99"/>
    <w:semiHidden/>
    <w:unhideWhenUsed/>
    <w:rsid w:val="00C506CA"/>
    <w:rPr>
      <w:rFonts w:ascii="Times New Roman" w:hAnsi="Times New Roman" w:cs="Times New Roman"/>
      <w:szCs w:val="24"/>
    </w:rPr>
  </w:style>
  <w:style w:type="character" w:customStyle="1" w:styleId="scxw222297276">
    <w:name w:val="scxw222297276"/>
    <w:basedOn w:val="DefaultParagraphFont"/>
    <w:rsid w:val="003A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Mentoring@edgehill.ac.uk" TargetMode="External"/><Relationship Id="rId13" Type="http://schemas.openxmlformats.org/officeDocument/2006/relationships/hyperlink" Target="https://www.edgehill.ac.uk/departments/support/studentservices/moneyadvice/money-issu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edgehill.ac.uk/mentorspace/eyug2/" TargetMode="External"/><Relationship Id="rId12" Type="http://schemas.openxmlformats.org/officeDocument/2006/relationships/hyperlink" Target="mailto:winrowh@edgehill.ac.uk" TargetMode="External"/><Relationship Id="rId17" Type="http://schemas.openxmlformats.org/officeDocument/2006/relationships/hyperlink" Target="https://www.edgehill.ac.uk/departments/support/studentservices/wellbe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gehill.ac.uk/departments/support/studentservices/student-support-te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www.edgehill.ac.uk/departments/support/l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winrowh@edgehill.ac.uk" TargetMode="External"/><Relationship Id="rId10" Type="http://schemas.openxmlformats.org/officeDocument/2006/relationships/hyperlink" Target="https://sites.edgehill.ac.uk/mentorspace/eyug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ey-phase-specific-briefings/" TargetMode="External"/><Relationship Id="rId14" Type="http://schemas.openxmlformats.org/officeDocument/2006/relationships/hyperlink" Target="mailto:educationpartnership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 Clarke</cp:lastModifiedBy>
  <cp:revision>5</cp:revision>
  <dcterms:created xsi:type="dcterms:W3CDTF">2025-01-08T10:54:00Z</dcterms:created>
  <dcterms:modified xsi:type="dcterms:W3CDTF">2025-01-22T10:56:00Z</dcterms:modified>
</cp:coreProperties>
</file>