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5AD72CBE"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DE71D6">
              <w:rPr>
                <w:rFonts w:asciiTheme="minorHAnsi" w:hAnsiTheme="minorHAnsi" w:cstheme="minorHAnsi"/>
                <w:szCs w:val="24"/>
              </w:rPr>
              <w:t xml:space="preserve">BA (hons) Primary Education </w:t>
            </w:r>
            <w:r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5F86F1B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1631F679" w:rsidR="00F21A43" w:rsidRPr="00C1007B" w:rsidRDefault="005B38E4"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43771E66" w:rsidR="00F21A43" w:rsidRPr="00376E61" w:rsidRDefault="0085420B" w:rsidP="00F21A43">
            <w:pPr>
              <w:pStyle w:val="NoSpacing"/>
              <w:spacing w:line="276" w:lineRule="auto"/>
              <w:ind w:right="-23"/>
              <w:rPr>
                <w:rFonts w:asciiTheme="minorHAnsi" w:hAnsiTheme="minorHAnsi" w:cstheme="minorHAnsi"/>
                <w:b/>
                <w:bCs/>
              </w:rPr>
            </w:pPr>
            <w:r>
              <w:rPr>
                <w:rFonts w:asciiTheme="minorHAnsi" w:hAnsiTheme="minorHAnsi" w:cstheme="minorHAnsi"/>
                <w:b/>
                <w:bCs/>
              </w:rPr>
              <w:t>1</w:t>
            </w:r>
          </w:p>
          <w:p w14:paraId="1CD1C295" w14:textId="0308C1CB"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85420B">
              <w:rPr>
                <w:rFonts w:asciiTheme="minorHAnsi" w:hAnsiTheme="minorHAnsi" w:cstheme="minorHAnsi"/>
              </w:rPr>
              <w:t>13th</w:t>
            </w:r>
            <w:r w:rsidR="00D140E5">
              <w:rPr>
                <w:rFonts w:asciiTheme="minorHAnsi" w:hAnsiTheme="minorHAnsi" w:cstheme="minorHAnsi"/>
              </w:rPr>
              <w:t xml:space="preserve"> </w:t>
            </w:r>
            <w:r w:rsidR="00D140E5" w:rsidRPr="00DE71D6">
              <w:rPr>
                <w:rFonts w:asciiTheme="minorHAnsi" w:hAnsiTheme="minorHAnsi" w:cstheme="minorHAnsi"/>
              </w:rPr>
              <w:t>–</w:t>
            </w:r>
            <w:r w:rsidRPr="00DE71D6">
              <w:rPr>
                <w:rFonts w:asciiTheme="minorHAnsi" w:hAnsiTheme="minorHAnsi" w:cstheme="minorHAnsi"/>
              </w:rPr>
              <w:t xml:space="preserve"> Friday </w:t>
            </w:r>
            <w:r w:rsidR="00FE1BD2">
              <w:rPr>
                <w:rFonts w:asciiTheme="minorHAnsi" w:hAnsiTheme="minorHAnsi" w:cstheme="minorHAnsi"/>
              </w:rPr>
              <w:t>17</w:t>
            </w:r>
            <w:r w:rsidR="00FE1BD2" w:rsidRPr="00FE1BD2">
              <w:rPr>
                <w:rFonts w:asciiTheme="minorHAnsi" w:hAnsiTheme="minorHAnsi" w:cstheme="minorHAnsi"/>
                <w:vertAlign w:val="superscript"/>
              </w:rPr>
              <w:t>th</w:t>
            </w:r>
            <w:r w:rsidR="00FE1BD2">
              <w:rPr>
                <w:rFonts w:asciiTheme="minorHAnsi" w:hAnsiTheme="minorHAnsi" w:cstheme="minorHAnsi"/>
              </w:rPr>
              <w:t xml:space="preserve"> January</w:t>
            </w:r>
            <w:r w:rsidRPr="00DE71D6">
              <w:rPr>
                <w:rFonts w:asciiTheme="minorHAnsi" w:hAnsiTheme="minorHAnsi" w:cstheme="minorHAnsi"/>
              </w:rPr>
              <w:t xml:space="preserve"> 202</w:t>
            </w:r>
            <w:r w:rsidR="00FE1BD2">
              <w:rPr>
                <w:rFonts w:asciiTheme="minorHAnsi" w:hAnsiTheme="minorHAnsi" w:cstheme="minorHAnsi"/>
              </w:rPr>
              <w:t>5</w:t>
            </w:r>
          </w:p>
        </w:tc>
      </w:tr>
    </w:tbl>
    <w:p w14:paraId="6F65AFEA" w14:textId="6192716D" w:rsidR="00CE0F65" w:rsidRDefault="0085420B"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Welcome to the first week of placement! I hope you all are excited to begin the first week of 6 in school. I will be sending a weekly communication </w:t>
      </w:r>
      <w:r w:rsidR="00577F38">
        <w:rPr>
          <w:rFonts w:asciiTheme="minorHAnsi" w:hAnsiTheme="minorHAnsi" w:cstheme="minorHAnsi"/>
          <w:szCs w:val="24"/>
        </w:rPr>
        <w:t xml:space="preserve">throughout this Introductory </w:t>
      </w:r>
      <w:proofErr w:type="gramStart"/>
      <w:r>
        <w:rPr>
          <w:rFonts w:asciiTheme="minorHAnsi" w:hAnsiTheme="minorHAnsi" w:cstheme="minorHAnsi"/>
          <w:szCs w:val="24"/>
        </w:rPr>
        <w:t>placement</w:t>
      </w:r>
      <w:proofErr w:type="gramEnd"/>
      <w:r>
        <w:rPr>
          <w:rFonts w:asciiTheme="minorHAnsi" w:hAnsiTheme="minorHAnsi" w:cstheme="minorHAnsi"/>
          <w:szCs w:val="24"/>
        </w:rPr>
        <w:t xml:space="preserve"> and this will guide you to the strand and subject focus for each week, planning and teaching expectations, as well as any guidance for WDS, PPA time, and some key research to support you.</w:t>
      </w:r>
      <w:r w:rsidR="00577F38">
        <w:rPr>
          <w:rFonts w:asciiTheme="minorHAnsi" w:hAnsiTheme="minorHAnsi" w:cstheme="minorHAnsi"/>
          <w:szCs w:val="24"/>
        </w:rPr>
        <w:t xml:space="preserve"> Edge Hill Mentor Space houses all documentation needed to support you during this placement, including the Introductory Placement handbook, as well as the subject and strand component trackers.</w:t>
      </w:r>
      <w:r w:rsidR="0029614E">
        <w:rPr>
          <w:rFonts w:asciiTheme="minorHAnsi" w:hAnsiTheme="minorHAnsi" w:cstheme="minorHAnsi"/>
          <w:szCs w:val="24"/>
        </w:rPr>
        <w:t xml:space="preserve"> It can be accessed here.</w:t>
      </w:r>
    </w:p>
    <w:p w14:paraId="17F36D16" w14:textId="6F4A2DCE" w:rsidR="00577F38" w:rsidRDefault="0029614E" w:rsidP="003D1DF0">
      <w:pPr>
        <w:pStyle w:val="NoSpacing"/>
        <w:framePr w:h="5941" w:hRule="exact" w:hSpace="180" w:wrap="around" w:vAnchor="page" w:hAnchor="page" w:x="337" w:y="5473"/>
        <w:rPr>
          <w:rFonts w:asciiTheme="minorHAnsi" w:hAnsiTheme="minorHAnsi" w:cstheme="minorHAnsi"/>
          <w:szCs w:val="24"/>
        </w:rPr>
      </w:pPr>
      <w:hyperlink r:id="rId10" w:history="1">
        <w:r w:rsidRPr="00A4407F">
          <w:rPr>
            <w:rStyle w:val="Hyperlink"/>
            <w:rFonts w:asciiTheme="minorHAnsi" w:hAnsiTheme="minorHAnsi" w:cstheme="minorHAnsi"/>
            <w:szCs w:val="24"/>
          </w:rPr>
          <w:t>https://sites.edgehill.ac.uk/mentorspace/</w:t>
        </w:r>
      </w:hyperlink>
    </w:p>
    <w:p w14:paraId="68A4B2DA" w14:textId="77777777" w:rsidR="0085420B" w:rsidRDefault="0085420B" w:rsidP="003D1DF0">
      <w:pPr>
        <w:pStyle w:val="NoSpacing"/>
        <w:framePr w:h="5941" w:hRule="exact" w:hSpace="180" w:wrap="around" w:vAnchor="page" w:hAnchor="page" w:x="337" w:y="5473"/>
        <w:rPr>
          <w:rFonts w:asciiTheme="minorHAnsi" w:hAnsiTheme="minorHAnsi" w:cstheme="minorHAnsi"/>
          <w:szCs w:val="24"/>
        </w:rPr>
      </w:pPr>
    </w:p>
    <w:p w14:paraId="05206FA9" w14:textId="45F7EC76" w:rsidR="00CE0F65" w:rsidRDefault="003D1DF0"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K</w:t>
      </w:r>
      <w:r w:rsidR="00CE0F65" w:rsidRPr="003D1DF0">
        <w:rPr>
          <w:rFonts w:asciiTheme="minorHAnsi" w:hAnsiTheme="minorHAnsi" w:cstheme="minorHAnsi"/>
          <w:szCs w:val="24"/>
        </w:rPr>
        <w:t>ey contacts:</w:t>
      </w:r>
      <w:r w:rsidR="00CE0F65">
        <w:rPr>
          <w:rFonts w:asciiTheme="minorHAnsi" w:hAnsiTheme="minorHAnsi" w:cstheme="minorHAnsi"/>
          <w:szCs w:val="24"/>
        </w:rPr>
        <w:t xml:space="preserve"> </w:t>
      </w:r>
    </w:p>
    <w:p w14:paraId="0D7E540A" w14:textId="2326AF8E" w:rsidR="004E2D4E" w:rsidRDefault="00CE0F65"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Link Tutors are the first port of call for mentors and students.</w:t>
      </w:r>
      <w:r w:rsidR="00577F38">
        <w:rPr>
          <w:rFonts w:asciiTheme="minorHAnsi" w:hAnsiTheme="minorHAnsi" w:cstheme="minorHAnsi"/>
          <w:szCs w:val="24"/>
        </w:rPr>
        <w:t xml:space="preserve"> They will be able to answer any questions and clarify any uncertainties.</w:t>
      </w:r>
      <w:r>
        <w:rPr>
          <w:rFonts w:asciiTheme="minorHAnsi" w:hAnsiTheme="minorHAnsi" w:cstheme="minorHAnsi"/>
          <w:szCs w:val="24"/>
        </w:rPr>
        <w:t xml:space="preserve"> </w:t>
      </w:r>
    </w:p>
    <w:p w14:paraId="79FA75AE" w14:textId="52C4651F" w:rsidR="005B38E4" w:rsidRDefault="005B38E4"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 xml:space="preserve">Mentors and link tutors will be using </w:t>
      </w:r>
      <w:r w:rsidR="00102E2F">
        <w:rPr>
          <w:rFonts w:asciiTheme="minorHAnsi" w:hAnsiTheme="minorHAnsi" w:cstheme="minorHAnsi"/>
          <w:szCs w:val="24"/>
        </w:rPr>
        <w:t>Abyasa</w:t>
      </w:r>
      <w:r>
        <w:rPr>
          <w:rFonts w:asciiTheme="minorHAnsi" w:hAnsiTheme="minorHAnsi" w:cstheme="minorHAnsi"/>
          <w:szCs w:val="24"/>
        </w:rPr>
        <w:t xml:space="preserve"> to record all WDS and lesson observations. Please follow this link to find all the relevant paperwork.</w:t>
      </w:r>
    </w:p>
    <w:p w14:paraId="44BC6ADC" w14:textId="0B5C65BF" w:rsidR="00102E2F" w:rsidRPr="00102E2F" w:rsidRDefault="00102E2F" w:rsidP="00102E2F">
      <w:pPr>
        <w:pStyle w:val="NoSpacing"/>
        <w:framePr w:h="5941" w:hRule="exact" w:hSpace="180" w:wrap="around" w:vAnchor="page" w:hAnchor="page" w:x="337" w:y="5473"/>
        <w:ind w:left="720"/>
        <w:rPr>
          <w:rFonts w:asciiTheme="minorHAnsi" w:hAnsiTheme="minorHAnsi" w:cstheme="minorHAnsi"/>
          <w:szCs w:val="24"/>
          <w:u w:val="single"/>
        </w:rPr>
      </w:pPr>
      <w:hyperlink r:id="rId11" w:history="1">
        <w:r w:rsidRPr="00A4407F">
          <w:rPr>
            <w:rStyle w:val="Hyperlink"/>
            <w:rFonts w:asciiTheme="minorHAnsi" w:hAnsiTheme="minorHAnsi" w:cstheme="minorHAnsi"/>
            <w:szCs w:val="24"/>
          </w:rPr>
          <w:t>https://www.edgehill.ac.uk/service/abyasa-pro/</w:t>
        </w:r>
      </w:hyperlink>
    </w:p>
    <w:p w14:paraId="29564AA1" w14:textId="18EFC82B" w:rsidR="00C77471" w:rsidRPr="005B38E4" w:rsidRDefault="008A48E8" w:rsidP="00B41454">
      <w:pPr>
        <w:pStyle w:val="NoSpacing"/>
        <w:framePr w:h="5941" w:hRule="exact" w:hSpace="180" w:wrap="around" w:vAnchor="page" w:hAnchor="page" w:x="337" w:y="5473"/>
        <w:numPr>
          <w:ilvl w:val="0"/>
          <w:numId w:val="7"/>
        </w:numPr>
        <w:rPr>
          <w:rFonts w:asciiTheme="minorHAnsi" w:hAnsiTheme="minorHAnsi" w:cstheme="minorHAnsi"/>
          <w:color w:val="000000"/>
        </w:rPr>
      </w:pPr>
      <w:r w:rsidRPr="00102E2F">
        <w:rPr>
          <w:rFonts w:asciiTheme="minorHAnsi" w:hAnsiTheme="minorHAnsi" w:cstheme="minorHAnsi"/>
          <w:szCs w:val="24"/>
        </w:rPr>
        <w:t>For all placement related queries</w:t>
      </w:r>
      <w:r w:rsidRPr="005B38E4">
        <w:rPr>
          <w:rFonts w:asciiTheme="minorHAnsi" w:hAnsiTheme="minorHAnsi" w:cstheme="minorHAnsi"/>
          <w:szCs w:val="24"/>
        </w:rPr>
        <w:t xml:space="preserve"> </w:t>
      </w:r>
      <w:r w:rsidR="004F2199" w:rsidRPr="005B38E4">
        <w:rPr>
          <w:rFonts w:asciiTheme="minorHAnsi" w:hAnsiTheme="minorHAnsi" w:cstheme="minorHAnsi"/>
          <w:szCs w:val="24"/>
        </w:rPr>
        <w:t xml:space="preserve">that your link tutor cannot help with, please </w:t>
      </w:r>
      <w:r w:rsidRPr="005B38E4">
        <w:rPr>
          <w:rFonts w:asciiTheme="minorHAnsi" w:hAnsiTheme="minorHAnsi" w:cstheme="minorHAnsi"/>
          <w:szCs w:val="24"/>
        </w:rPr>
        <w:t xml:space="preserve">email the </w:t>
      </w:r>
      <w:r w:rsidR="002B4179" w:rsidRPr="005B38E4">
        <w:rPr>
          <w:rFonts w:asciiTheme="minorHAnsi" w:hAnsiTheme="minorHAnsi" w:cstheme="minorHAnsi"/>
          <w:szCs w:val="24"/>
        </w:rPr>
        <w:t>Placement lead</w:t>
      </w:r>
      <w:r w:rsidR="004F2199" w:rsidRPr="005B38E4">
        <w:rPr>
          <w:rFonts w:asciiTheme="minorHAnsi" w:hAnsiTheme="minorHAnsi" w:cstheme="minorHAnsi"/>
          <w:szCs w:val="24"/>
        </w:rPr>
        <w:t xml:space="preserve">, </w:t>
      </w:r>
      <w:r w:rsidR="005B38E4" w:rsidRPr="005B38E4">
        <w:rPr>
          <w:rFonts w:asciiTheme="minorHAnsi" w:hAnsiTheme="minorHAnsi" w:cstheme="minorHAnsi"/>
          <w:szCs w:val="24"/>
        </w:rPr>
        <w:t>Cath Heys</w:t>
      </w:r>
      <w:r w:rsidR="002B4179" w:rsidRPr="005B38E4">
        <w:rPr>
          <w:rFonts w:asciiTheme="minorHAnsi" w:hAnsiTheme="minorHAnsi" w:cstheme="minorHAnsi"/>
          <w:szCs w:val="24"/>
        </w:rPr>
        <w:t xml:space="preserve"> - </w:t>
      </w:r>
      <w:r w:rsidR="004E2D4E" w:rsidRPr="005B38E4">
        <w:rPr>
          <w:rFonts w:asciiTheme="minorHAnsi" w:hAnsiTheme="minorHAnsi" w:cstheme="minorHAnsi"/>
          <w:szCs w:val="24"/>
        </w:rPr>
        <w:t xml:space="preserve"> </w:t>
      </w:r>
      <w:hyperlink r:id="rId12" w:history="1">
        <w:r w:rsidR="005B38E4" w:rsidRPr="005B38E4">
          <w:rPr>
            <w:rStyle w:val="Hyperlink"/>
            <w:rFonts w:asciiTheme="minorHAnsi" w:hAnsiTheme="minorHAnsi" w:cstheme="minorHAnsi"/>
            <w:szCs w:val="24"/>
          </w:rPr>
          <w:t>heysca@edgehill.ac.uk</w:t>
        </w:r>
      </w:hyperlink>
      <w:r w:rsidR="004E2D4E" w:rsidRPr="005B38E4">
        <w:rPr>
          <w:rFonts w:asciiTheme="minorHAnsi" w:hAnsiTheme="minorHAnsi" w:cstheme="minorHAnsi"/>
          <w:szCs w:val="24"/>
        </w:rPr>
        <w:t xml:space="preserve">  </w:t>
      </w:r>
    </w:p>
    <w:p w14:paraId="1DB3F9F7" w14:textId="77777777" w:rsidR="0016219E" w:rsidRDefault="0016219E" w:rsidP="003D1DF0">
      <w:pPr>
        <w:pStyle w:val="NoSpacing"/>
        <w:framePr w:h="5941" w:hRule="exact" w:hSpace="180" w:wrap="around" w:vAnchor="page" w:hAnchor="page" w:x="337" w:y="5473"/>
        <w:rPr>
          <w:rFonts w:asciiTheme="minorHAnsi" w:hAnsiTheme="minorHAnsi" w:cstheme="minorHAnsi"/>
          <w:szCs w:val="24"/>
        </w:rPr>
      </w:pPr>
    </w:p>
    <w:p w14:paraId="1129E5F7" w14:textId="0378C404" w:rsidR="00516E48" w:rsidRDefault="004F219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Thank you to everyone for </w:t>
      </w:r>
      <w:r w:rsidR="003509A1">
        <w:rPr>
          <w:rFonts w:asciiTheme="minorHAnsi" w:hAnsiTheme="minorHAnsi" w:cstheme="minorHAnsi"/>
          <w:szCs w:val="24"/>
        </w:rPr>
        <w:t>your support on</w:t>
      </w:r>
      <w:r>
        <w:rPr>
          <w:rFonts w:asciiTheme="minorHAnsi" w:hAnsiTheme="minorHAnsi" w:cstheme="minorHAnsi"/>
          <w:szCs w:val="24"/>
        </w:rPr>
        <w:t xml:space="preserve"> this placement. </w:t>
      </w:r>
    </w:p>
    <w:p w14:paraId="52AB0BD1" w14:textId="77777777" w:rsidR="00765B5C" w:rsidRDefault="00765B5C" w:rsidP="003D1DF0">
      <w:pPr>
        <w:pStyle w:val="NoSpacing"/>
        <w:framePr w:h="5941" w:hRule="exact" w:hSpace="180" w:wrap="around" w:vAnchor="page" w:hAnchor="page" w:x="337" w:y="5473"/>
        <w:rPr>
          <w:rFonts w:asciiTheme="minorHAnsi" w:hAnsiTheme="minorHAnsi" w:cstheme="minorHAnsi"/>
          <w:szCs w:val="24"/>
        </w:rPr>
      </w:pPr>
    </w:p>
    <w:p w14:paraId="5D475785" w14:textId="09A7F0AD" w:rsidR="004E2D4E" w:rsidRPr="00DE71D6" w:rsidRDefault="00765B5C" w:rsidP="003D1DF0">
      <w:pPr>
        <w:pStyle w:val="NoSpacing"/>
        <w:framePr w:h="594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szCs w:val="24"/>
        </w:rPr>
        <w:t>Cath Heys</w:t>
      </w: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3"/>
        <w:gridCol w:w="3544"/>
        <w:gridCol w:w="4394"/>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3C9EA2C1" w14:textId="1D3F78C0" w:rsidR="003C07EA" w:rsidRDefault="003C07EA" w:rsidP="003C07EA">
            <w:pPr>
              <w:pStyle w:val="paragraph"/>
              <w:spacing w:before="0" w:beforeAutospacing="0" w:after="0" w:afterAutospacing="0"/>
              <w:textAlignment w:val="baseline"/>
              <w:rPr>
                <w:rFonts w:asciiTheme="minorHAnsi" w:hAnsiTheme="minorHAnsi" w:cstheme="minorHAnsi"/>
                <w:color w:val="000000" w:themeColor="text1"/>
              </w:rPr>
            </w:pPr>
            <w:r w:rsidRPr="00EF2F1F">
              <w:rPr>
                <w:rFonts w:asciiTheme="minorHAnsi" w:hAnsiTheme="minorHAnsi" w:cstheme="minorHAnsi"/>
                <w:b/>
                <w:bCs/>
                <w:color w:val="000000" w:themeColor="text1"/>
              </w:rPr>
              <w:t>HIGH EXPECTATIONS</w:t>
            </w:r>
            <w:r w:rsidR="00102E2F">
              <w:rPr>
                <w:rFonts w:asciiTheme="minorHAnsi" w:hAnsiTheme="minorHAnsi" w:cstheme="minorHAnsi"/>
                <w:color w:val="000000" w:themeColor="text1"/>
              </w:rPr>
              <w:t>:</w:t>
            </w:r>
          </w:p>
          <w:p w14:paraId="0C9EB607" w14:textId="32A74E31" w:rsidR="008C20D7" w:rsidRDefault="008C20D7" w:rsidP="008C20D7">
            <w:pPr>
              <w:pStyle w:val="paragraph"/>
              <w:numPr>
                <w:ilvl w:val="0"/>
                <w:numId w:val="15"/>
              </w:numPr>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To understand the legal and moral responsibilities of teachers to provide a high-quality education and to made reasonable adjustments as required.</w:t>
            </w:r>
          </w:p>
          <w:p w14:paraId="308EBE92" w14:textId="0E74682A" w:rsidR="008C20D7" w:rsidRDefault="008C20D7" w:rsidP="008C20D7">
            <w:pPr>
              <w:pStyle w:val="paragraph"/>
              <w:numPr>
                <w:ilvl w:val="0"/>
                <w:numId w:val="15"/>
              </w:numPr>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To know that there are strategies and provision that can address inequalities and to implement them when on Professional Practice.</w:t>
            </w:r>
          </w:p>
          <w:p w14:paraId="286EE3C0" w14:textId="36DBF92E" w:rsidR="008C20D7" w:rsidRDefault="008C20D7" w:rsidP="008C20D7">
            <w:pPr>
              <w:pStyle w:val="paragraph"/>
              <w:numPr>
                <w:ilvl w:val="0"/>
                <w:numId w:val="15"/>
              </w:numPr>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To identify whether the school has an EAL policy</w:t>
            </w:r>
          </w:p>
          <w:p w14:paraId="7E3C8BA8" w14:textId="77777777" w:rsidR="00102E2F" w:rsidRDefault="00102E2F" w:rsidP="003C07EA">
            <w:pPr>
              <w:pStyle w:val="paragraph"/>
              <w:spacing w:before="0" w:beforeAutospacing="0" w:after="0" w:afterAutospacing="0"/>
              <w:textAlignment w:val="baseline"/>
              <w:rPr>
                <w:rFonts w:asciiTheme="minorHAnsi" w:hAnsiTheme="minorHAnsi" w:cstheme="minorHAnsi"/>
                <w:color w:val="000000" w:themeColor="text1"/>
              </w:rPr>
            </w:pPr>
          </w:p>
          <w:p w14:paraId="6A45FF32" w14:textId="1AABC935" w:rsidR="008C20D7" w:rsidRPr="00EF2F1F" w:rsidRDefault="003C07EA"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EF2F1F">
              <w:rPr>
                <w:rFonts w:asciiTheme="minorHAnsi" w:eastAsiaTheme="minorEastAsia" w:hAnsiTheme="minorHAnsi" w:cstheme="minorHAnsi"/>
                <w:b/>
                <w:bCs/>
                <w:color w:val="000000" w:themeColor="text1"/>
              </w:rPr>
              <w:t>HOW PUPILS LEARN, CLASSROOM PRACTICE &amp; ADAPTIVE TEACHNG</w:t>
            </w:r>
            <w:r w:rsidRPr="00EF2F1F">
              <w:rPr>
                <w:rFonts w:asciiTheme="minorHAnsi" w:eastAsiaTheme="minorEastAsia" w:hAnsiTheme="minorHAnsi" w:cstheme="minorHAnsi"/>
                <w:color w:val="000000" w:themeColor="text1"/>
              </w:rPr>
              <w:t xml:space="preserve"> – </w:t>
            </w:r>
          </w:p>
          <w:p w14:paraId="650EEAEC" w14:textId="3903D62B" w:rsidR="00EF2F1F" w:rsidRPr="001F6D71" w:rsidRDefault="008C20D7" w:rsidP="00EF2F1F">
            <w:pPr>
              <w:pStyle w:val="paragraph"/>
              <w:numPr>
                <w:ilvl w:val="0"/>
                <w:numId w:val="12"/>
              </w:numPr>
              <w:spacing w:before="0" w:beforeAutospacing="0" w:after="0" w:afterAutospacing="0"/>
              <w:textAlignment w:val="baseline"/>
              <w:rPr>
                <w:rStyle w:val="eop"/>
                <w:rFonts w:asciiTheme="minorHAnsi" w:hAnsiTheme="minorHAnsi" w:cstheme="minorHAnsi"/>
                <w:color w:val="000000" w:themeColor="text1"/>
              </w:rPr>
            </w:pPr>
            <w:r>
              <w:rPr>
                <w:rFonts w:asciiTheme="minorHAnsi" w:hAnsiTheme="minorHAnsi" w:cstheme="minorHAnsi"/>
                <w:bCs/>
              </w:rPr>
              <w:t>All children have a legal and moral right to a high-quality education which values them as unique individuals and enables them to fulfil their potential academically and socially.</w:t>
            </w:r>
          </w:p>
          <w:p w14:paraId="479F792B" w14:textId="48B31EA7" w:rsidR="003509A1" w:rsidRDefault="008C20D7" w:rsidP="00EF2F1F">
            <w:pPr>
              <w:pStyle w:val="paragraph"/>
              <w:numPr>
                <w:ilvl w:val="0"/>
                <w:numId w:val="12"/>
              </w:numPr>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Knowing who to contact with any safeguarding concerns and having a clear understanding of what sorts of behaviour, disclosures and incidents to report.</w:t>
            </w:r>
          </w:p>
          <w:p w14:paraId="1B51A931" w14:textId="77777777" w:rsidR="00FE1BD2" w:rsidRPr="00243BDC" w:rsidRDefault="00FE1BD2" w:rsidP="00FE1BD2">
            <w:pPr>
              <w:pStyle w:val="paragraph"/>
              <w:spacing w:before="0" w:beforeAutospacing="0" w:after="0" w:afterAutospacing="0"/>
              <w:ind w:left="720"/>
              <w:textAlignment w:val="baseline"/>
              <w:rPr>
                <w:rFonts w:asciiTheme="minorHAnsi" w:hAnsiTheme="minorHAnsi" w:cstheme="minorHAnsi"/>
                <w:color w:val="000000" w:themeColor="text1"/>
              </w:rPr>
            </w:pPr>
          </w:p>
          <w:p w14:paraId="51E8B84A" w14:textId="77777777" w:rsidR="00243BDC" w:rsidRPr="001F6D71" w:rsidRDefault="00243BDC" w:rsidP="00243BDC">
            <w:pPr>
              <w:pStyle w:val="paragraph"/>
              <w:spacing w:before="0" w:beforeAutospacing="0" w:after="0" w:afterAutospacing="0"/>
              <w:ind w:left="720"/>
              <w:textAlignment w:val="baseline"/>
              <w:rPr>
                <w:rStyle w:val="eop"/>
                <w:rFonts w:asciiTheme="minorHAnsi" w:hAnsiTheme="minorHAnsi" w:cstheme="minorHAnsi"/>
                <w:color w:val="000000" w:themeColor="text1"/>
              </w:rPr>
            </w:pPr>
          </w:p>
          <w:p w14:paraId="409ED18D" w14:textId="77777777" w:rsidR="00FE1BD2" w:rsidRDefault="00FE1BD2" w:rsidP="00DC3BE8">
            <w:pPr>
              <w:pStyle w:val="paragraph"/>
              <w:spacing w:before="0" w:beforeAutospacing="0" w:after="0" w:afterAutospacing="0"/>
              <w:textAlignment w:val="baseline"/>
              <w:rPr>
                <w:rFonts w:asciiTheme="minorHAnsi" w:eastAsiaTheme="minorEastAsia" w:hAnsiTheme="minorHAnsi" w:cstheme="minorHAnsi"/>
                <w:b/>
                <w:bCs/>
                <w:color w:val="000000" w:themeColor="text1"/>
              </w:rPr>
            </w:pPr>
          </w:p>
          <w:p w14:paraId="17FA024E" w14:textId="26D47BD1" w:rsidR="00994DA1" w:rsidRPr="00EF2F1F" w:rsidRDefault="003C07EA" w:rsidP="00DC3BE8">
            <w:pPr>
              <w:pStyle w:val="paragraph"/>
              <w:spacing w:before="0" w:beforeAutospacing="0" w:after="0" w:afterAutospacing="0"/>
              <w:textAlignment w:val="baseline"/>
              <w:rPr>
                <w:rStyle w:val="eop"/>
                <w:rFonts w:asciiTheme="minorHAnsi" w:hAnsiTheme="minorHAnsi" w:cstheme="minorHAnsi"/>
                <w:color w:val="000000" w:themeColor="text1"/>
              </w:rPr>
            </w:pPr>
            <w:r w:rsidRPr="00EF2F1F">
              <w:rPr>
                <w:rFonts w:asciiTheme="minorHAnsi" w:eastAsiaTheme="minorEastAsia" w:hAnsiTheme="minorHAnsi" w:cstheme="minorHAnsi"/>
                <w:b/>
                <w:bCs/>
                <w:color w:val="000000" w:themeColor="text1"/>
              </w:rPr>
              <w:lastRenderedPageBreak/>
              <w:t>PROFESSIONAL BEHAVIOURS</w:t>
            </w:r>
            <w:r w:rsidRPr="00EF2F1F">
              <w:rPr>
                <w:rFonts w:asciiTheme="minorHAnsi" w:eastAsiaTheme="minorEastAsia" w:hAnsiTheme="minorHAnsi" w:cstheme="minorHAnsi"/>
                <w:color w:val="000000" w:themeColor="text1"/>
              </w:rPr>
              <w:t xml:space="preserve"> – </w:t>
            </w:r>
            <w:r w:rsidR="004E2D4E" w:rsidRPr="00EF2F1F">
              <w:rPr>
                <w:rStyle w:val="eop"/>
                <w:rFonts w:asciiTheme="minorHAnsi" w:hAnsiTheme="minorHAnsi" w:cstheme="minorHAnsi"/>
                <w:color w:val="000000" w:themeColor="text1"/>
              </w:rPr>
              <w:t> </w:t>
            </w:r>
          </w:p>
          <w:p w14:paraId="5DF5F563" w14:textId="77777777" w:rsidR="00E73BEA" w:rsidRPr="001F6D71" w:rsidRDefault="003509A1" w:rsidP="003509A1">
            <w:pPr>
              <w:pStyle w:val="paragraph"/>
              <w:numPr>
                <w:ilvl w:val="0"/>
                <w:numId w:val="12"/>
              </w:numPr>
              <w:spacing w:before="0" w:beforeAutospacing="0" w:after="0" w:afterAutospacing="0"/>
              <w:textAlignment w:val="baseline"/>
              <w:rPr>
                <w:rFonts w:asciiTheme="minorHAnsi" w:eastAsiaTheme="minorEastAsia" w:hAnsiTheme="minorHAnsi" w:cstheme="minorHAnsi"/>
                <w:color w:val="000000" w:themeColor="text1"/>
              </w:rPr>
            </w:pPr>
            <w:r w:rsidRPr="001F6D71">
              <w:rPr>
                <w:rFonts w:asciiTheme="minorHAnsi" w:hAnsiTheme="minorHAnsi" w:cstheme="minorHAnsi"/>
                <w:bCs/>
              </w:rPr>
              <w:t>Understand the importance of having high standards of professional conduct and be able to adapt to the needs of the school environment.  </w:t>
            </w:r>
          </w:p>
          <w:p w14:paraId="15832ECA" w14:textId="77777777" w:rsidR="00777AE8" w:rsidRDefault="00777AE8" w:rsidP="00243BDC">
            <w:pPr>
              <w:pStyle w:val="paragraph"/>
              <w:spacing w:before="0" w:beforeAutospacing="0" w:after="0" w:afterAutospacing="0"/>
              <w:textAlignment w:val="baseline"/>
              <w:rPr>
                <w:rFonts w:asciiTheme="minorHAnsi" w:eastAsiaTheme="minorEastAsia" w:hAnsiTheme="minorHAnsi" w:cstheme="minorHAnsi"/>
                <w:color w:val="000000" w:themeColor="text1"/>
              </w:rPr>
            </w:pPr>
          </w:p>
          <w:p w14:paraId="74FA585C" w14:textId="4891D259" w:rsidR="00777AE8" w:rsidRDefault="008C20D7" w:rsidP="00777AE8">
            <w:pPr>
              <w:pStyle w:val="paragraph"/>
              <w:spacing w:before="0" w:beforeAutospacing="0" w:after="0" w:afterAutospacing="0"/>
              <w:textAlignment w:val="baseline"/>
              <w:rPr>
                <w:rFonts w:asciiTheme="minorHAnsi" w:eastAsiaTheme="minorEastAsia" w:hAnsiTheme="minorHAnsi" w:cstheme="minorHAnsi"/>
                <w:b/>
                <w:bCs/>
                <w:color w:val="000000" w:themeColor="text1"/>
              </w:rPr>
            </w:pPr>
            <w:r w:rsidRPr="008C20D7">
              <w:rPr>
                <w:rFonts w:asciiTheme="minorHAnsi" w:eastAsiaTheme="minorEastAsia" w:hAnsiTheme="minorHAnsi" w:cstheme="minorHAnsi"/>
                <w:b/>
                <w:bCs/>
                <w:color w:val="000000" w:themeColor="text1"/>
              </w:rPr>
              <w:t>ASSESSMENT</w:t>
            </w:r>
            <w:r>
              <w:rPr>
                <w:rFonts w:asciiTheme="minorHAnsi" w:eastAsiaTheme="minorEastAsia" w:hAnsiTheme="minorHAnsi" w:cstheme="minorHAnsi"/>
                <w:b/>
                <w:bCs/>
                <w:color w:val="000000" w:themeColor="text1"/>
              </w:rPr>
              <w:t xml:space="preserve"> - </w:t>
            </w:r>
          </w:p>
          <w:p w14:paraId="57BD3275" w14:textId="05F28623" w:rsidR="008C20D7" w:rsidRPr="008C20D7" w:rsidRDefault="008C20D7" w:rsidP="008C20D7">
            <w:pPr>
              <w:pStyle w:val="paragraph"/>
              <w:numPr>
                <w:ilvl w:val="0"/>
                <w:numId w:val="15"/>
              </w:numPr>
              <w:spacing w:before="0" w:beforeAutospacing="0" w:after="0" w:afterAutospacing="0"/>
              <w:textAlignment w:val="baseline"/>
              <w:rPr>
                <w:rFonts w:asciiTheme="minorHAnsi" w:eastAsiaTheme="minorEastAsia" w:hAnsiTheme="minorHAnsi" w:cstheme="minorHAnsi"/>
                <w:color w:val="000000" w:themeColor="text1"/>
              </w:rPr>
            </w:pPr>
            <w:r w:rsidRPr="008C20D7">
              <w:rPr>
                <w:rFonts w:asciiTheme="minorHAnsi" w:eastAsiaTheme="minorEastAsia" w:hAnsiTheme="minorHAnsi" w:cstheme="minorHAnsi"/>
                <w:color w:val="000000" w:themeColor="text1"/>
              </w:rPr>
              <w:t>Know the difference between formative and summative assessment and how these are used.</w:t>
            </w:r>
          </w:p>
        </w:tc>
      </w:tr>
      <w:tr w:rsidR="00D140E5" w:rsidRPr="00C1007B" w14:paraId="51164E8F" w14:textId="77777777" w:rsidTr="009B07C3">
        <w:trPr>
          <w:trHeight w:val="2655"/>
        </w:trPr>
        <w:tc>
          <w:tcPr>
            <w:tcW w:w="10701" w:type="dxa"/>
            <w:gridSpan w:val="3"/>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Teaching expectations: </w:t>
            </w:r>
          </w:p>
          <w:p w14:paraId="14AA8807" w14:textId="52B26EAB" w:rsidR="00577F38" w:rsidRPr="00C1007B"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be asking lots of questions this week related to the curriculum and how children learn effectively within the setting.  They will be making links between their university-based learning and how this new knowledge will impact upon their teaching practice.  </w:t>
            </w:r>
            <w:r>
              <w:rPr>
                <w:rFonts w:asciiTheme="minorHAnsi" w:hAnsiTheme="minorHAnsi" w:cstheme="minorHAnsi"/>
                <w:color w:val="242424"/>
              </w:rPr>
              <w:t>They will observe good practice as well as begin to build relationships with the class and work with individuals and groups.</w:t>
            </w:r>
          </w:p>
          <w:p w14:paraId="6D3139B3" w14:textId="77777777" w:rsidR="00577F38" w:rsidRPr="00C1007B" w:rsidRDefault="00577F38" w:rsidP="00577F38">
            <w:pPr>
              <w:pStyle w:val="xxxmsonormal"/>
              <w:shd w:val="clear" w:color="auto" w:fill="FFFFFF"/>
              <w:spacing w:before="0" w:beforeAutospacing="0" w:after="0" w:afterAutospacing="0"/>
              <w:rPr>
                <w:rFonts w:asciiTheme="minorHAnsi" w:hAnsiTheme="minorHAnsi" w:cstheme="minorHAnsi"/>
                <w:color w:val="242424"/>
              </w:rPr>
            </w:pPr>
          </w:p>
          <w:p w14:paraId="147F7AF8" w14:textId="60BC37B1" w:rsidR="00577F38" w:rsidRPr="00C1007B"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Mentors will be familiarising themselves with the procedures and paperwork required for this placement.  They will also be explicit and specific about how to observe, assess and plan for effective learning opportunities for a range of learners. </w:t>
            </w:r>
          </w:p>
          <w:p w14:paraId="1FB3D59B" w14:textId="23C0A71D" w:rsidR="005B38E4" w:rsidRPr="00D140E5" w:rsidRDefault="005B38E4" w:rsidP="00243BDC">
            <w:pPr>
              <w:pStyle w:val="NoSpacing"/>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3"/>
          </w:tcPr>
          <w:p w14:paraId="3A3EE5DB" w14:textId="77777777" w:rsidR="00577F38" w:rsidRPr="003A4BAE" w:rsidRDefault="00577F38" w:rsidP="00577F38">
            <w:pPr>
              <w:pStyle w:val="xxmsolistparagraph"/>
              <w:shd w:val="clear" w:color="auto" w:fill="FFFFFF"/>
              <w:spacing w:before="0" w:beforeAutospacing="0" w:after="0" w:afterAutospacing="0"/>
              <w:textAlignment w:val="baseline"/>
              <w:rPr>
                <w:rFonts w:asciiTheme="minorHAnsi" w:hAnsiTheme="minorHAnsi" w:cstheme="minorHAnsi"/>
                <w:color w:val="242424"/>
                <w:u w:val="single"/>
              </w:rPr>
            </w:pPr>
            <w:r>
              <w:rPr>
                <w:rFonts w:asciiTheme="minorHAnsi" w:hAnsiTheme="minorHAnsi" w:cstheme="minorHAnsi"/>
                <w:b/>
                <w:bCs/>
                <w:color w:val="242424"/>
              </w:rPr>
              <w:t xml:space="preserve">ABYASA </w:t>
            </w:r>
            <w:r>
              <w:rPr>
                <w:rFonts w:asciiTheme="minorHAnsi" w:hAnsiTheme="minorHAnsi" w:cstheme="minorHAnsi"/>
                <w:color w:val="242424"/>
              </w:rPr>
              <w:t>–</w:t>
            </w:r>
            <w:r w:rsidRPr="00C1007B">
              <w:rPr>
                <w:rFonts w:asciiTheme="minorHAnsi" w:hAnsiTheme="minorHAnsi" w:cstheme="minorHAnsi"/>
                <w:color w:val="242424"/>
              </w:rPr>
              <w:t xml:space="preserve"> </w:t>
            </w:r>
            <w:r>
              <w:rPr>
                <w:rFonts w:asciiTheme="minorHAnsi" w:hAnsiTheme="minorHAnsi" w:cstheme="minorHAnsi"/>
                <w:color w:val="242424"/>
              </w:rPr>
              <w:t>This</w:t>
            </w:r>
            <w:r w:rsidRPr="00C1007B">
              <w:rPr>
                <w:rFonts w:asciiTheme="minorHAnsi" w:hAnsiTheme="minorHAnsi" w:cstheme="minorHAnsi"/>
                <w:color w:val="242424"/>
              </w:rPr>
              <w:t xml:space="preserve"> is an online platform, housing information, documentation, and resources for mentors (and trainees/link tutors) to help support an effective professional practice experience.</w:t>
            </w:r>
            <w:r>
              <w:rPr>
                <w:rFonts w:asciiTheme="minorHAnsi" w:hAnsiTheme="minorHAnsi" w:cstheme="minorHAnsi"/>
                <w:color w:val="242424"/>
              </w:rPr>
              <w:t xml:space="preserve"> Abyasa will become available w/c 13</w:t>
            </w:r>
            <w:r w:rsidRPr="00577F38">
              <w:rPr>
                <w:rFonts w:asciiTheme="minorHAnsi" w:hAnsiTheme="minorHAnsi" w:cstheme="minorHAnsi"/>
                <w:color w:val="242424"/>
                <w:vertAlign w:val="superscript"/>
              </w:rPr>
              <w:t>th</w:t>
            </w:r>
            <w:r>
              <w:rPr>
                <w:rFonts w:asciiTheme="minorHAnsi" w:hAnsiTheme="minorHAnsi" w:cstheme="minorHAnsi"/>
                <w:color w:val="242424"/>
              </w:rPr>
              <w:t xml:space="preserve"> January</w:t>
            </w:r>
          </w:p>
          <w:p w14:paraId="1A04CD44" w14:textId="77777777" w:rsidR="00577F38" w:rsidRPr="00C1007B" w:rsidRDefault="00577F38" w:rsidP="00577F38">
            <w:pPr>
              <w:pStyle w:val="xxmsolistparagraph"/>
              <w:shd w:val="clear" w:color="auto" w:fill="FFFFFF"/>
              <w:spacing w:before="0" w:beforeAutospacing="0" w:after="0" w:afterAutospacing="0"/>
              <w:textAlignment w:val="baseline"/>
              <w:rPr>
                <w:rFonts w:asciiTheme="minorHAnsi" w:hAnsiTheme="minorHAnsi" w:cstheme="minorHAnsi"/>
                <w:color w:val="242424"/>
              </w:rPr>
            </w:pPr>
          </w:p>
          <w:p w14:paraId="454360DA" w14:textId="77777777" w:rsidR="00577F38" w:rsidRPr="00577F38" w:rsidRDefault="00577F38" w:rsidP="00577F38">
            <w:pPr>
              <w:shd w:val="clear" w:color="auto" w:fill="FFFFFF"/>
              <w:spacing w:after="360" w:line="240" w:lineRule="auto"/>
              <w:rPr>
                <w:rFonts w:asciiTheme="minorHAnsi" w:eastAsia="Times New Roman" w:hAnsiTheme="minorHAnsi" w:cstheme="minorHAnsi"/>
                <w:kern w:val="0"/>
                <w:szCs w:val="24"/>
                <w:lang w:eastAsia="en-GB"/>
                <w14:ligatures w14:val="none"/>
              </w:rPr>
            </w:pPr>
            <w:r w:rsidRPr="00577F38">
              <w:rPr>
                <w:rFonts w:asciiTheme="minorHAnsi" w:eastAsia="Times New Roman" w:hAnsiTheme="minorHAnsi" w:cstheme="minorHAnsi"/>
                <w:kern w:val="0"/>
                <w:szCs w:val="24"/>
                <w:lang w:eastAsia="en-GB"/>
                <w14:ligatures w14:val="none"/>
              </w:rPr>
              <w:t>Edge Hill offers a comprehensive and flexible package of </w:t>
            </w:r>
            <w:hyperlink r:id="rId13" w:history="1">
              <w:r w:rsidRPr="00577F38">
                <w:rPr>
                  <w:rFonts w:asciiTheme="minorHAnsi" w:eastAsia="Times New Roman" w:hAnsiTheme="minorHAnsi" w:cstheme="minorHAnsi"/>
                  <w:kern w:val="0"/>
                  <w:szCs w:val="24"/>
                  <w:lang w:eastAsia="en-GB"/>
                  <w14:ligatures w14:val="none"/>
                </w:rPr>
                <w:t>mentor training and development opportunities</w:t>
              </w:r>
            </w:hyperlink>
            <w:r w:rsidRPr="00577F38">
              <w:rPr>
                <w:rFonts w:asciiTheme="minorHAnsi" w:eastAsia="Times New Roman" w:hAnsiTheme="minorHAnsi" w:cstheme="minorHAnsi"/>
                <w:kern w:val="0"/>
                <w:szCs w:val="24"/>
                <w:lang w:eastAsia="en-GB"/>
                <w14:ligatures w14:val="none"/>
              </w:rPr>
              <w:t xml:space="preserve">. The University Core Mentor Training for 2024/25 is comprised of three elements. </w:t>
            </w:r>
          </w:p>
          <w:p w14:paraId="44E7590C" w14:textId="77777777" w:rsidR="00577F38" w:rsidRPr="00577F38" w:rsidRDefault="00577F38" w:rsidP="00577F38">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kern w:val="0"/>
                <w:szCs w:val="24"/>
                <w:lang w:eastAsia="en-GB"/>
                <w14:ligatures w14:val="none"/>
              </w:rPr>
            </w:pPr>
            <w:r w:rsidRPr="00577F38">
              <w:rPr>
                <w:rFonts w:asciiTheme="minorHAnsi" w:eastAsia="Times New Roman" w:hAnsiTheme="minorHAnsi" w:cstheme="minorHAnsi"/>
                <w:kern w:val="0"/>
                <w:szCs w:val="24"/>
                <w:lang w:eastAsia="en-GB"/>
                <w14:ligatures w14:val="none"/>
              </w:rPr>
              <w:t>Core mentor development (Online units 1 and 2)</w:t>
            </w:r>
          </w:p>
          <w:p w14:paraId="7A4FF0A1" w14:textId="77777777" w:rsidR="00577F38" w:rsidRPr="00577F38" w:rsidRDefault="00577F38" w:rsidP="00577F38">
            <w:pPr>
              <w:numPr>
                <w:ilvl w:val="0"/>
                <w:numId w:val="1"/>
              </w:numPr>
              <w:shd w:val="clear" w:color="auto" w:fill="FFFFFF"/>
              <w:spacing w:before="100" w:beforeAutospacing="1" w:after="100" w:afterAutospacing="1" w:line="240" w:lineRule="auto"/>
              <w:ind w:left="1170" w:right="450"/>
              <w:rPr>
                <w:rFonts w:asciiTheme="minorHAnsi" w:eastAsia="Times New Roman" w:hAnsiTheme="minorHAnsi" w:cstheme="minorHAnsi"/>
                <w:kern w:val="0"/>
                <w:szCs w:val="24"/>
                <w:lang w:eastAsia="en-GB"/>
                <w14:ligatures w14:val="none"/>
              </w:rPr>
            </w:pPr>
            <w:r w:rsidRPr="00577F38">
              <w:rPr>
                <w:rFonts w:asciiTheme="minorHAnsi" w:eastAsia="Times New Roman" w:hAnsiTheme="minorHAnsi" w:cstheme="minorHAnsi"/>
                <w:kern w:val="0"/>
                <w:szCs w:val="24"/>
                <w:lang w:eastAsia="en-GB"/>
                <w14:ligatures w14:val="none"/>
              </w:rPr>
              <w:t>Phase/subject specific mentor development</w:t>
            </w:r>
          </w:p>
          <w:p w14:paraId="4314BCCA" w14:textId="67CF576F" w:rsidR="00777AE8" w:rsidRDefault="00577F38" w:rsidP="00577F38">
            <w:pPr>
              <w:pStyle w:val="NoSpacing"/>
              <w:rPr>
                <w:rFonts w:asciiTheme="minorHAnsi" w:eastAsia="Times New Roman" w:hAnsiTheme="minorHAnsi" w:cstheme="minorHAnsi"/>
                <w:szCs w:val="24"/>
                <w:lang w:eastAsia="en-GB"/>
              </w:rPr>
            </w:pPr>
            <w:r w:rsidRPr="00577F38">
              <w:rPr>
                <w:rFonts w:asciiTheme="minorHAnsi" w:eastAsia="Times New Roman" w:hAnsiTheme="minorHAnsi" w:cstheme="minorHAnsi"/>
                <w:szCs w:val="24"/>
                <w:lang w:eastAsia="en-GB"/>
              </w:rPr>
              <w:t>Self- study mentor development</w:t>
            </w:r>
          </w:p>
          <w:p w14:paraId="62434E4E" w14:textId="77777777" w:rsidR="00577F38" w:rsidRPr="00577F38" w:rsidRDefault="00577F38" w:rsidP="00577F38">
            <w:pPr>
              <w:pStyle w:val="NoSpacing"/>
              <w:rPr>
                <w:rFonts w:asciiTheme="minorHAnsi" w:hAnsiTheme="minorHAnsi" w:cstheme="minorHAnsi"/>
              </w:rPr>
            </w:pPr>
          </w:p>
          <w:p w14:paraId="1F5BFD90" w14:textId="0D52F885" w:rsidR="009E73A9" w:rsidRPr="00577F38" w:rsidRDefault="009E73A9" w:rsidP="009E73A9">
            <w:pPr>
              <w:pStyle w:val="NoSpacing"/>
              <w:rPr>
                <w:rFonts w:asciiTheme="minorHAnsi" w:hAnsiTheme="minorHAnsi" w:cstheme="minorHAnsi"/>
                <w:b/>
                <w:bCs/>
                <w:u w:val="single"/>
              </w:rPr>
            </w:pPr>
            <w:r w:rsidRPr="00577F38">
              <w:rPr>
                <w:rFonts w:asciiTheme="minorHAnsi" w:hAnsiTheme="minorHAnsi" w:cstheme="minorHAnsi"/>
                <w:b/>
                <w:bCs/>
                <w:u w:val="single"/>
              </w:rPr>
              <w:t>Observations:</w:t>
            </w:r>
          </w:p>
          <w:p w14:paraId="00B6D429" w14:textId="77777777" w:rsidR="00DB3650" w:rsidRDefault="009E73A9" w:rsidP="009E73A9">
            <w:pPr>
              <w:pStyle w:val="NoSpacing"/>
              <w:rPr>
                <w:rFonts w:asciiTheme="minorHAnsi" w:hAnsiTheme="minorHAnsi" w:cstheme="minorHAnsi"/>
              </w:rPr>
            </w:pPr>
            <w:r>
              <w:rPr>
                <w:rFonts w:asciiTheme="minorHAnsi" w:hAnsiTheme="minorHAnsi" w:cstheme="minorHAnsi"/>
              </w:rPr>
              <w:t>Please ensure that trainees are observed regularly each week, both informally and formally. Formal observations are intended to provide the trainee with subject specific feedback. Further support on this is available</w:t>
            </w:r>
            <w:r w:rsidR="00DB3650">
              <w:rPr>
                <w:rFonts w:asciiTheme="minorHAnsi" w:hAnsiTheme="minorHAnsi" w:cstheme="minorHAnsi"/>
              </w:rPr>
              <w:t xml:space="preserve"> here:</w:t>
            </w:r>
          </w:p>
          <w:p w14:paraId="1BAE2BAB" w14:textId="03CE0722" w:rsidR="00DB3650" w:rsidRDefault="00DB3650" w:rsidP="009E73A9">
            <w:pPr>
              <w:pStyle w:val="NoSpacing"/>
              <w:rPr>
                <w:rFonts w:asciiTheme="minorHAnsi" w:hAnsiTheme="minorHAnsi" w:cstheme="minorHAnsi"/>
              </w:rPr>
            </w:pPr>
            <w:hyperlink r:id="rId14" w:history="1">
              <w:r w:rsidRPr="00840CDC">
                <w:rPr>
                  <w:rStyle w:val="Hyperlink"/>
                  <w:rFonts w:asciiTheme="minorHAnsi" w:hAnsiTheme="minorHAnsi" w:cstheme="minorHAnsi"/>
                  <w:szCs w:val="24"/>
                </w:rPr>
                <w:t>https://sites.edgehill.ac.uk/mentorspace/category/primary-5-11-introductory/</w:t>
              </w:r>
            </w:hyperlink>
          </w:p>
          <w:p w14:paraId="2631D31C" w14:textId="15B2CDA6" w:rsidR="00577F38" w:rsidRDefault="009E73A9" w:rsidP="009E73A9">
            <w:pPr>
              <w:pStyle w:val="NoSpacing"/>
              <w:rPr>
                <w:rFonts w:asciiTheme="minorHAnsi" w:hAnsiTheme="minorHAnsi" w:cstheme="minorHAnsi"/>
              </w:rPr>
            </w:pPr>
            <w:r>
              <w:rPr>
                <w:rFonts w:asciiTheme="minorHAnsi" w:hAnsiTheme="minorHAnsi" w:cstheme="minorHAnsi"/>
              </w:rPr>
              <w:t>Discussing the observed lesson can form part of your weekly discussion meeting. It is intended that the observation should be a part, rather than the whole, of the lesson.</w:t>
            </w:r>
            <w:r w:rsidR="00577F38">
              <w:rPr>
                <w:rFonts w:asciiTheme="minorHAnsi" w:hAnsiTheme="minorHAnsi" w:cstheme="minorHAnsi"/>
              </w:rPr>
              <w:t xml:space="preserve"> For the first 2 weeks, observations can be groupwork.</w:t>
            </w:r>
          </w:p>
          <w:p w14:paraId="11A025B1" w14:textId="4B200377" w:rsidR="009E73A9" w:rsidRDefault="009E73A9" w:rsidP="009E73A9">
            <w:pPr>
              <w:pStyle w:val="NoSpacing"/>
              <w:rPr>
                <w:rFonts w:asciiTheme="minorHAnsi" w:hAnsiTheme="minorHAnsi" w:cstheme="minorHAnsi"/>
              </w:rPr>
            </w:pPr>
            <w:r>
              <w:rPr>
                <w:rFonts w:asciiTheme="minorHAnsi" w:hAnsiTheme="minorHAnsi" w:cstheme="minorHAnsi"/>
              </w:rPr>
              <w:t xml:space="preserve"> </w:t>
            </w:r>
          </w:p>
          <w:p w14:paraId="770E9FD2" w14:textId="7AB2F78C" w:rsidR="0057429D" w:rsidRPr="00577F38" w:rsidRDefault="0057429D" w:rsidP="0057429D">
            <w:pPr>
              <w:pStyle w:val="NormalWeb"/>
              <w:spacing w:after="0" w:line="240" w:lineRule="auto"/>
              <w:rPr>
                <w:rFonts w:asciiTheme="minorHAnsi" w:hAnsiTheme="minorHAnsi" w:cstheme="minorHAnsi"/>
                <w:b/>
                <w:bCs/>
                <w:color w:val="000000"/>
                <w:u w:val="single"/>
              </w:rPr>
            </w:pPr>
            <w:r w:rsidRPr="00577F38">
              <w:rPr>
                <w:rFonts w:asciiTheme="minorHAnsi" w:hAnsiTheme="minorHAnsi" w:cstheme="minorHAnsi"/>
                <w:b/>
                <w:bCs/>
                <w:color w:val="000000"/>
                <w:u w:val="single"/>
              </w:rPr>
              <w:t>WDS:</w:t>
            </w:r>
          </w:p>
          <w:p w14:paraId="46587EF8" w14:textId="2235BB5F" w:rsidR="0057429D" w:rsidRDefault="0057429D" w:rsidP="0057429D">
            <w:pPr>
              <w:pStyle w:val="NormalWeb"/>
              <w:spacing w:after="0" w:line="240" w:lineRule="auto"/>
              <w:rPr>
                <w:rFonts w:asciiTheme="minorHAnsi" w:hAnsiTheme="minorHAnsi" w:cstheme="minorHAnsi"/>
                <w:color w:val="000000"/>
              </w:rPr>
            </w:pPr>
            <w:r>
              <w:rPr>
                <w:rFonts w:asciiTheme="minorHAnsi" w:hAnsiTheme="minorHAnsi" w:cstheme="minorHAnsi"/>
                <w:color w:val="000000"/>
              </w:rPr>
              <w:t xml:space="preserve">Please can you make sure that it is you as the mentor who completes all paperwork (WDS and lesson </w:t>
            </w:r>
            <w:proofErr w:type="spellStart"/>
            <w:r>
              <w:rPr>
                <w:rFonts w:asciiTheme="minorHAnsi" w:hAnsiTheme="minorHAnsi" w:cstheme="minorHAnsi"/>
                <w:color w:val="000000"/>
              </w:rPr>
              <w:t>obs</w:t>
            </w:r>
            <w:proofErr w:type="spellEnd"/>
            <w:r>
              <w:rPr>
                <w:rFonts w:asciiTheme="minorHAnsi" w:hAnsiTheme="minorHAnsi" w:cstheme="minorHAnsi"/>
                <w:color w:val="000000"/>
              </w:rPr>
              <w:t xml:space="preserve">) and not the </w:t>
            </w:r>
            <w:r w:rsidR="00777AE8">
              <w:rPr>
                <w:rFonts w:asciiTheme="minorHAnsi" w:hAnsiTheme="minorHAnsi" w:cstheme="minorHAnsi"/>
                <w:color w:val="000000"/>
              </w:rPr>
              <w:t>trainee</w:t>
            </w:r>
            <w:r w:rsidR="00DD7E31">
              <w:rPr>
                <w:rFonts w:asciiTheme="minorHAnsi" w:hAnsiTheme="minorHAnsi" w:cstheme="minorHAnsi"/>
                <w:color w:val="000000"/>
              </w:rPr>
              <w:t>?</w:t>
            </w:r>
            <w:r>
              <w:rPr>
                <w:rFonts w:asciiTheme="minorHAnsi" w:hAnsiTheme="minorHAnsi" w:cstheme="minorHAnsi"/>
                <w:color w:val="000000"/>
              </w:rPr>
              <w:t xml:space="preserve"> </w:t>
            </w:r>
            <w:r w:rsidR="00577F38">
              <w:rPr>
                <w:rFonts w:asciiTheme="minorHAnsi" w:hAnsiTheme="minorHAnsi" w:cstheme="minorHAnsi"/>
                <w:color w:val="000000"/>
              </w:rPr>
              <w:t>This is completed on Abyasa.</w:t>
            </w:r>
          </w:p>
          <w:p w14:paraId="6409C0E8" w14:textId="7BD84918" w:rsidR="003D1DF0" w:rsidRDefault="003D1DF0" w:rsidP="0057429D">
            <w:pPr>
              <w:pStyle w:val="NormalWeb"/>
              <w:spacing w:after="0" w:line="240" w:lineRule="auto"/>
              <w:rPr>
                <w:rFonts w:asciiTheme="minorHAnsi" w:hAnsiTheme="minorHAnsi" w:cstheme="minorHAnsi"/>
                <w:color w:val="000000"/>
              </w:rPr>
            </w:pPr>
          </w:p>
          <w:p w14:paraId="21D9351B" w14:textId="77777777" w:rsidR="009F2D14" w:rsidRPr="0057429D" w:rsidRDefault="00D140E5" w:rsidP="0057429D">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your trainee. </w:t>
            </w:r>
          </w:p>
          <w:p w14:paraId="5380B680" w14:textId="669E1D7B" w:rsidR="009F2D14" w:rsidRDefault="0057429D" w:rsidP="0057429D">
            <w:pPr>
              <w:spacing w:after="0" w:line="240" w:lineRule="auto"/>
              <w:rPr>
                <w:rFonts w:asciiTheme="minorHAnsi" w:hAnsiTheme="minorHAnsi" w:cstheme="minorHAnsi"/>
              </w:rPr>
            </w:pPr>
            <w:r>
              <w:rPr>
                <w:rFonts w:asciiTheme="minorHAnsi" w:hAnsiTheme="minorHAnsi" w:cstheme="minorHAnsi"/>
              </w:rPr>
              <w:t>If you have any queries about the placement or any concerns that need to be escalated, please email me</w:t>
            </w:r>
            <w:r w:rsidR="003D1DF0">
              <w:rPr>
                <w:rFonts w:asciiTheme="minorHAnsi" w:hAnsiTheme="minorHAnsi" w:cstheme="minorHAnsi"/>
              </w:rPr>
              <w:t>, likewise do share successes and achievements with your link tutor and myself</w:t>
            </w:r>
            <w:r>
              <w:rPr>
                <w:rFonts w:asciiTheme="minorHAnsi" w:hAnsiTheme="minorHAnsi" w:cstheme="minorHAnsi"/>
              </w:rPr>
              <w:t xml:space="preserve">. </w:t>
            </w:r>
          </w:p>
          <w:p w14:paraId="13915B55" w14:textId="77777777" w:rsidR="00243BDC" w:rsidRPr="0057429D" w:rsidRDefault="00243BDC" w:rsidP="0057429D">
            <w:pPr>
              <w:spacing w:after="0" w:line="240" w:lineRule="auto"/>
              <w:rPr>
                <w:rFonts w:asciiTheme="minorHAnsi" w:hAnsiTheme="minorHAnsi" w:cstheme="minorHAnsi"/>
              </w:rPr>
            </w:pPr>
          </w:p>
          <w:p w14:paraId="2E4A8BF9" w14:textId="4A163D8F" w:rsidR="001F6D71" w:rsidRPr="00F16D92" w:rsidRDefault="00F16D92" w:rsidP="00DD7E31">
            <w:pPr>
              <w:spacing w:after="0" w:line="240" w:lineRule="auto"/>
              <w:rPr>
                <w:rFonts w:asciiTheme="minorHAnsi" w:hAnsiTheme="minorHAnsi" w:cstheme="minorHAnsi"/>
                <w:kern w:val="0"/>
                <w:szCs w:val="24"/>
                <w14:ligatures w14:val="none"/>
              </w:rPr>
            </w:pPr>
            <w:r w:rsidRPr="0057429D">
              <w:rPr>
                <w:rFonts w:asciiTheme="minorHAnsi" w:hAnsiTheme="minorHAnsi" w:cstheme="minorHAnsi"/>
                <w:kern w:val="0"/>
                <w:szCs w:val="24"/>
                <w14:ligatures w14:val="none"/>
              </w:rPr>
              <w:t xml:space="preserve">As always, thank you for your support. </w:t>
            </w:r>
          </w:p>
        </w:tc>
      </w:tr>
      <w:tr w:rsidR="00D140E5" w:rsidRPr="00C1007B" w14:paraId="651385F9" w14:textId="06C0C143" w:rsidTr="00DD7E31">
        <w:trPr>
          <w:trHeight w:val="241"/>
        </w:trPr>
        <w:tc>
          <w:tcPr>
            <w:tcW w:w="6307" w:type="dxa"/>
            <w:gridSpan w:val="2"/>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4394"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DD7E31">
        <w:trPr>
          <w:trHeight w:val="2302"/>
        </w:trPr>
        <w:tc>
          <w:tcPr>
            <w:tcW w:w="6307" w:type="dxa"/>
            <w:gridSpan w:val="2"/>
          </w:tcPr>
          <w:p w14:paraId="431DE343" w14:textId="504D8438" w:rsidR="00D140E5" w:rsidRPr="00C1007B" w:rsidRDefault="00DB3650" w:rsidP="00C77471">
            <w:pPr>
              <w:spacing w:after="0" w:line="240" w:lineRule="auto"/>
              <w:rPr>
                <w:rFonts w:asciiTheme="minorHAnsi" w:hAnsiTheme="minorHAnsi" w:cstheme="minorHAnsi"/>
                <w:szCs w:val="24"/>
              </w:rPr>
            </w:pPr>
            <w:r>
              <w:rPr>
                <w:rFonts w:asciiTheme="minorHAnsi" w:eastAsia="Times New Roman" w:hAnsiTheme="minorHAnsi" w:cstheme="minorHAnsi"/>
                <w:szCs w:val="24"/>
                <w:lang w:eastAsia="en-GB"/>
              </w:rPr>
              <w:t xml:space="preserve">Please do plan opportunities to visit other classrooms and chat with other teachers and experts about their roles within school. </w:t>
            </w:r>
          </w:p>
        </w:tc>
        <w:tc>
          <w:tcPr>
            <w:tcW w:w="4394" w:type="dxa"/>
          </w:tcPr>
          <w:p w14:paraId="3E7DD608" w14:textId="77777777" w:rsidR="001F6D71" w:rsidRDefault="00BE63AC" w:rsidP="0029614E">
            <w:pPr>
              <w:pStyle w:val="NoSpacing"/>
              <w:ind w:right="283"/>
              <w:rPr>
                <w:rFonts w:asciiTheme="minorHAnsi" w:hAnsiTheme="minorHAnsi" w:cstheme="minorHAnsi"/>
                <w:szCs w:val="24"/>
              </w:rPr>
            </w:pPr>
            <w:r w:rsidRPr="00BE63AC">
              <w:rPr>
                <w:rFonts w:asciiTheme="minorHAnsi" w:hAnsiTheme="minorHAnsi" w:cstheme="minorHAnsi"/>
                <w:szCs w:val="24"/>
              </w:rPr>
              <w:t>Initial Teacher Training and Early Career Framework – 2024 (DfE)</w:t>
            </w:r>
          </w:p>
          <w:p w14:paraId="641BAE12" w14:textId="39978635" w:rsidR="00BE63AC" w:rsidRDefault="00BE63AC" w:rsidP="0029614E">
            <w:pPr>
              <w:pStyle w:val="NoSpacing"/>
              <w:ind w:right="283"/>
              <w:rPr>
                <w:rFonts w:asciiTheme="minorHAnsi" w:hAnsiTheme="minorHAnsi" w:cstheme="minorHAnsi"/>
                <w:color w:val="000000"/>
                <w:szCs w:val="24"/>
                <w:shd w:val="clear" w:color="auto" w:fill="FFFFFF"/>
              </w:rPr>
            </w:pPr>
            <w:hyperlink r:id="rId15" w:history="1">
              <w:r w:rsidRPr="00A4407F">
                <w:rPr>
                  <w:rStyle w:val="Hyperlink"/>
                  <w:rFonts w:asciiTheme="minorHAnsi" w:hAnsiTheme="minorHAnsi" w:cstheme="minorHAnsi"/>
                  <w:szCs w:val="24"/>
                  <w:shd w:val="clear" w:color="auto" w:fill="FFFFFF"/>
                </w:rPr>
                <w:t>https://www.gov.uk/government/publications/initial-teacher-training-and-early-career-framework</w:t>
              </w:r>
            </w:hyperlink>
          </w:p>
          <w:p w14:paraId="6BA9CB2A" w14:textId="77777777" w:rsidR="00BE63AC" w:rsidRDefault="00BE63AC" w:rsidP="0029614E">
            <w:pPr>
              <w:pStyle w:val="NoSpacing"/>
              <w:ind w:right="283"/>
              <w:rPr>
                <w:rFonts w:asciiTheme="minorHAnsi" w:hAnsiTheme="minorHAnsi" w:cstheme="minorHAnsi"/>
                <w:color w:val="000000"/>
                <w:szCs w:val="24"/>
                <w:shd w:val="clear" w:color="auto" w:fill="FFFFFF"/>
              </w:rPr>
            </w:pPr>
          </w:p>
          <w:p w14:paraId="6CA4690A" w14:textId="54BDAA1D" w:rsidR="00BE63AC" w:rsidRPr="00BE63AC" w:rsidRDefault="00BE63AC" w:rsidP="0029614E">
            <w:pPr>
              <w:pStyle w:val="NoSpacing"/>
              <w:ind w:right="283"/>
              <w:rPr>
                <w:rFonts w:asciiTheme="minorHAnsi" w:hAnsiTheme="minorHAnsi" w:cstheme="minorHAnsi"/>
                <w:color w:val="000000"/>
                <w:szCs w:val="24"/>
                <w:shd w:val="clear" w:color="auto" w:fill="FFFFFF"/>
              </w:rPr>
            </w:pPr>
          </w:p>
        </w:tc>
      </w:tr>
      <w:tr w:rsidR="00D140E5" w:rsidRPr="00C1007B" w14:paraId="43DBE0D1" w14:textId="77777777" w:rsidTr="008A48E8">
        <w:trPr>
          <w:trHeight w:val="407"/>
        </w:trPr>
        <w:tc>
          <w:tcPr>
            <w:tcW w:w="2763" w:type="dxa"/>
            <w:shd w:val="clear" w:color="auto" w:fill="CCC0D9" w:themeFill="accent4" w:themeFillTint="66"/>
          </w:tcPr>
          <w:p w14:paraId="2DC427E2" w14:textId="413CB7E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938" w:type="dxa"/>
            <w:gridSpan w:val="2"/>
            <w:shd w:val="clear" w:color="auto" w:fill="CCC0D9" w:themeFill="accent4" w:themeFillTint="66"/>
          </w:tcPr>
          <w:p w14:paraId="593AE7CF" w14:textId="4062C82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D140E5" w:rsidRPr="00C1007B" w14:paraId="6A74EBCF" w14:textId="5AD0A030" w:rsidTr="008A48E8">
        <w:trPr>
          <w:trHeight w:val="2097"/>
        </w:trPr>
        <w:tc>
          <w:tcPr>
            <w:tcW w:w="2763" w:type="dxa"/>
          </w:tcPr>
          <w:p w14:paraId="0A72144B" w14:textId="01FF3C8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Link tutors will</w:t>
            </w:r>
            <w:r w:rsidRPr="00C1007B">
              <w:rPr>
                <w:rStyle w:val="xxcontentpasted1"/>
                <w:rFonts w:asciiTheme="minorHAnsi" w:hAnsiTheme="minorHAnsi" w:cstheme="minorHAnsi"/>
                <w:color w:val="000000"/>
                <w:bdr w:val="none" w:sz="0" w:space="0" w:color="auto" w:frame="1"/>
              </w:rPr>
              <w:t xml:space="preserve"> be introducing themselves to the trainee and the mentors to ensure that there is an effective working partnership throughout this placement.  They will also be the first point of contact for questions, queries, and advice, regarding trainee progress and outcomes.</w:t>
            </w:r>
          </w:p>
          <w:p w14:paraId="0AE7439F" w14:textId="7777777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p>
          <w:p w14:paraId="2A2AF5F5" w14:textId="63A88EBF" w:rsidR="0029614E" w:rsidRPr="00C1007B"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QA1 should take place by the end of the first week of placement.</w:t>
            </w:r>
          </w:p>
          <w:p w14:paraId="738FB08C" w14:textId="383954AC" w:rsidR="00D140E5" w:rsidRPr="00C1007B" w:rsidRDefault="00C77471" w:rsidP="00D140E5">
            <w:pPr>
              <w:pStyle w:val="NoSpacing"/>
              <w:rPr>
                <w:rFonts w:asciiTheme="minorHAnsi" w:hAnsiTheme="minorHAnsi" w:cstheme="minorHAnsi"/>
                <w:szCs w:val="24"/>
              </w:rPr>
            </w:pPr>
            <w:r>
              <w:rPr>
                <w:rFonts w:asciiTheme="minorHAnsi" w:hAnsiTheme="minorHAnsi" w:cstheme="minorHAnsi"/>
                <w:szCs w:val="24"/>
              </w:rPr>
              <w:t xml:space="preserve"> </w:t>
            </w:r>
          </w:p>
        </w:tc>
        <w:tc>
          <w:tcPr>
            <w:tcW w:w="7938" w:type="dxa"/>
            <w:gridSpan w:val="2"/>
          </w:tcPr>
          <w:p w14:paraId="6A9F53FC" w14:textId="0BD69354" w:rsidR="00F6703C" w:rsidRDefault="00F6703C" w:rsidP="0057429D">
            <w:pPr>
              <w:pStyle w:val="NoSpacing"/>
              <w:rPr>
                <w:rFonts w:asciiTheme="minorHAnsi" w:hAnsiTheme="minorHAnsi" w:cstheme="minorHAnsi"/>
              </w:rPr>
            </w:pPr>
            <w:r w:rsidRPr="00F6703C">
              <w:rPr>
                <w:rFonts w:asciiTheme="minorHAnsi" w:hAnsiTheme="minorHAnsi" w:cstheme="minorHAnsi"/>
                <w:i/>
                <w:iCs/>
                <w:u w:val="single"/>
              </w:rPr>
              <w:t>Attendance</w:t>
            </w:r>
            <w:r>
              <w:rPr>
                <w:rFonts w:asciiTheme="minorHAnsi" w:hAnsiTheme="minorHAnsi" w:cstheme="minorHAnsi"/>
              </w:rPr>
              <w:t xml:space="preserve">: </w:t>
            </w:r>
          </w:p>
          <w:p w14:paraId="1A664D59" w14:textId="57192F61" w:rsidR="00F6703C" w:rsidRPr="00C31FCC" w:rsidRDefault="00F6703C" w:rsidP="0057429D">
            <w:pPr>
              <w:pStyle w:val="NoSpacing"/>
              <w:rPr>
                <w:rFonts w:asciiTheme="minorHAnsi" w:hAnsiTheme="minorHAnsi" w:cstheme="minorHAnsi"/>
              </w:rPr>
            </w:pPr>
            <w:r>
              <w:rPr>
                <w:rFonts w:asciiTheme="minorHAnsi" w:hAnsiTheme="minorHAnsi" w:cstheme="minorHAnsi"/>
              </w:rPr>
              <w:t xml:space="preserve">Please remember that attendance is key to success and your development. Please follow the correct procedures for contacting school, </w:t>
            </w:r>
            <w:r w:rsidR="00BE63AC">
              <w:rPr>
                <w:rFonts w:asciiTheme="minorHAnsi" w:hAnsiTheme="minorHAnsi" w:cstheme="minorHAnsi"/>
              </w:rPr>
              <w:t xml:space="preserve">your </w:t>
            </w:r>
            <w:r>
              <w:rPr>
                <w:rFonts w:asciiTheme="minorHAnsi" w:hAnsiTheme="minorHAnsi" w:cstheme="minorHAnsi"/>
              </w:rPr>
              <w:t xml:space="preserve">mentor, </w:t>
            </w:r>
            <w:r w:rsidR="00BE63AC">
              <w:rPr>
                <w:rFonts w:asciiTheme="minorHAnsi" w:hAnsiTheme="minorHAnsi" w:cstheme="minorHAnsi"/>
              </w:rPr>
              <w:t xml:space="preserve">the </w:t>
            </w:r>
            <w:r>
              <w:rPr>
                <w:rFonts w:asciiTheme="minorHAnsi" w:hAnsiTheme="minorHAnsi" w:cstheme="minorHAnsi"/>
              </w:rPr>
              <w:t>Primary Support Team and your link tutor if you are absent and keep the school updated with your absence and return date.</w:t>
            </w:r>
          </w:p>
          <w:p w14:paraId="2B401272" w14:textId="77777777" w:rsidR="00C31FCC" w:rsidRDefault="00C31FCC" w:rsidP="0057429D">
            <w:pPr>
              <w:pStyle w:val="NoSpacing"/>
              <w:rPr>
                <w:rFonts w:asciiTheme="minorHAnsi" w:hAnsiTheme="minorHAnsi" w:cstheme="minorHAnsi"/>
                <w:i/>
                <w:iCs/>
                <w:u w:val="single"/>
              </w:rPr>
            </w:pPr>
          </w:p>
          <w:p w14:paraId="53F7A847" w14:textId="77777777" w:rsidR="0029614E" w:rsidRDefault="0029614E" w:rsidP="00D140E5">
            <w:pPr>
              <w:pStyle w:val="NoSpacing"/>
              <w:rPr>
                <w:rFonts w:asciiTheme="minorHAnsi" w:hAnsiTheme="minorHAnsi" w:cstheme="minorHAnsi"/>
                <w:i/>
                <w:iCs/>
                <w:u w:val="single"/>
              </w:rPr>
            </w:pPr>
            <w:r>
              <w:rPr>
                <w:rFonts w:asciiTheme="minorHAnsi" w:hAnsiTheme="minorHAnsi" w:cstheme="minorHAnsi"/>
                <w:i/>
                <w:iCs/>
                <w:u w:val="single"/>
              </w:rPr>
              <w:t>Week 1 observations:</w:t>
            </w:r>
          </w:p>
          <w:p w14:paraId="0CC49D5F" w14:textId="6DEEE49A" w:rsidR="0029614E" w:rsidRDefault="0029614E" w:rsidP="00D140E5">
            <w:pPr>
              <w:pStyle w:val="NoSpacing"/>
              <w:rPr>
                <w:rFonts w:asciiTheme="minorHAnsi" w:hAnsiTheme="minorHAnsi" w:cstheme="minorHAnsi"/>
                <w:szCs w:val="24"/>
              </w:rPr>
            </w:pPr>
            <w:r>
              <w:rPr>
                <w:rFonts w:asciiTheme="minorHAnsi" w:hAnsiTheme="minorHAnsi" w:cstheme="minorHAnsi"/>
                <w:szCs w:val="24"/>
              </w:rPr>
              <w:t xml:space="preserve">Use this week to familiarise yourself with the children, learn their names, research and follow the school policies and begin to develop relationships with school-based staff. Ensure that you know who the Designated Safeguarding Lead is in your setting. Speak with your mentor about the principles of planning and resource design and make the most of any available opportunities to observe staff in relation to the Week 1 curriculum expectations.  </w:t>
            </w:r>
          </w:p>
          <w:p w14:paraId="2C3E66B7" w14:textId="77777777" w:rsidR="0029614E" w:rsidRPr="0029614E" w:rsidRDefault="0029614E" w:rsidP="00D140E5">
            <w:pPr>
              <w:pStyle w:val="NoSpacing"/>
              <w:rPr>
                <w:rFonts w:asciiTheme="minorHAnsi" w:hAnsiTheme="minorHAnsi" w:cstheme="minorHAnsi"/>
              </w:rPr>
            </w:pPr>
          </w:p>
          <w:p w14:paraId="3BCCBDF9" w14:textId="79782685" w:rsidR="0029614E" w:rsidRDefault="00D140E5" w:rsidP="00D140E5">
            <w:pPr>
              <w:pStyle w:val="NoSpacing"/>
              <w:rPr>
                <w:rFonts w:asciiTheme="minorHAnsi" w:hAnsiTheme="minorHAnsi" w:cstheme="minorHAnsi"/>
                <w:szCs w:val="24"/>
              </w:rPr>
            </w:pPr>
            <w:r w:rsidRPr="0057429D">
              <w:rPr>
                <w:rFonts w:asciiTheme="minorHAnsi" w:hAnsiTheme="minorHAnsi" w:cstheme="minorHAnsi"/>
                <w:i/>
                <w:iCs/>
                <w:szCs w:val="24"/>
                <w:u w:val="single"/>
              </w:rPr>
              <w:t>Travel and accommodation</w:t>
            </w:r>
            <w:r w:rsidRPr="009B07C3">
              <w:rPr>
                <w:rFonts w:asciiTheme="minorHAnsi" w:hAnsiTheme="minorHAnsi" w:cstheme="minorHAnsi"/>
                <w:szCs w:val="24"/>
              </w:rPr>
              <w:t xml:space="preserve"> information is available on Blackboard at the following link</w:t>
            </w:r>
            <w:r w:rsidR="00BE63AC">
              <w:rPr>
                <w:rFonts w:asciiTheme="minorHAnsi" w:hAnsiTheme="minorHAnsi" w:cstheme="minorHAnsi"/>
                <w:szCs w:val="24"/>
              </w:rPr>
              <w:t xml:space="preserve"> or through the link on my announcement in your programme area.</w:t>
            </w:r>
          </w:p>
          <w:p w14:paraId="458F73F5" w14:textId="4D196C22" w:rsidR="0029614E" w:rsidRDefault="0029614E" w:rsidP="00D140E5">
            <w:pPr>
              <w:pStyle w:val="NoSpacing"/>
              <w:rPr>
                <w:rFonts w:asciiTheme="minorHAnsi" w:hAnsiTheme="minorHAnsi" w:cstheme="minorHAnsi"/>
                <w:szCs w:val="24"/>
              </w:rPr>
            </w:pPr>
            <w:hyperlink r:id="rId16" w:history="1">
              <w:r w:rsidRPr="00A4407F">
                <w:rPr>
                  <w:rStyle w:val="Hyperlink"/>
                  <w:rFonts w:asciiTheme="minorHAnsi" w:hAnsiTheme="minorHAnsi" w:cstheme="minorHAnsi"/>
                  <w:szCs w:val="24"/>
                </w:rPr>
                <w:t>https://learningedge.edgehill.ac.uk/ultra/organizations/_281630_1/outline</w:t>
              </w:r>
            </w:hyperlink>
          </w:p>
          <w:p w14:paraId="109E3E50" w14:textId="6712568E" w:rsidR="00D140E5" w:rsidRPr="00C1007B" w:rsidRDefault="0029614E" w:rsidP="00D140E5">
            <w:pPr>
              <w:pStyle w:val="NoSpacing"/>
              <w:rPr>
                <w:rFonts w:asciiTheme="minorHAnsi" w:hAnsiTheme="minorHAnsi" w:cstheme="minorHAnsi"/>
                <w:szCs w:val="24"/>
              </w:rPr>
            </w:pPr>
            <w:r w:rsidRPr="00C1007B">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C24"/>
    <w:multiLevelType w:val="hybridMultilevel"/>
    <w:tmpl w:val="FB1C2B28"/>
    <w:lvl w:ilvl="0" w:tplc="ABF2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3052"/>
    <w:multiLevelType w:val="hybridMultilevel"/>
    <w:tmpl w:val="ED544BE2"/>
    <w:lvl w:ilvl="0" w:tplc="DD1882FE">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9"/>
  </w:num>
  <w:num w:numId="2" w16cid:durableId="1639148110">
    <w:abstractNumId w:val="0"/>
  </w:num>
  <w:num w:numId="3" w16cid:durableId="1109859920">
    <w:abstractNumId w:val="7"/>
  </w:num>
  <w:num w:numId="4" w16cid:durableId="665059572">
    <w:abstractNumId w:val="8"/>
  </w:num>
  <w:num w:numId="5" w16cid:durableId="875853831">
    <w:abstractNumId w:val="14"/>
  </w:num>
  <w:num w:numId="6" w16cid:durableId="2037853699">
    <w:abstractNumId w:val="13"/>
  </w:num>
  <w:num w:numId="7" w16cid:durableId="277687128">
    <w:abstractNumId w:val="4"/>
  </w:num>
  <w:num w:numId="8" w16cid:durableId="266274747">
    <w:abstractNumId w:val="10"/>
  </w:num>
  <w:num w:numId="9" w16cid:durableId="1567034944">
    <w:abstractNumId w:val="1"/>
  </w:num>
  <w:num w:numId="10" w16cid:durableId="1832988081">
    <w:abstractNumId w:val="5"/>
  </w:num>
  <w:num w:numId="11" w16cid:durableId="15616969">
    <w:abstractNumId w:val="6"/>
  </w:num>
  <w:num w:numId="12" w16cid:durableId="1570116244">
    <w:abstractNumId w:val="12"/>
  </w:num>
  <w:num w:numId="13" w16cid:durableId="1648586559">
    <w:abstractNumId w:val="2"/>
  </w:num>
  <w:num w:numId="14" w16cid:durableId="1394692524">
    <w:abstractNumId w:val="11"/>
  </w:num>
  <w:num w:numId="15" w16cid:durableId="131787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25B8B"/>
    <w:rsid w:val="00083C3B"/>
    <w:rsid w:val="000B5780"/>
    <w:rsid w:val="000F3143"/>
    <w:rsid w:val="00102E2F"/>
    <w:rsid w:val="0016219E"/>
    <w:rsid w:val="001825E2"/>
    <w:rsid w:val="001F0811"/>
    <w:rsid w:val="001F6D71"/>
    <w:rsid w:val="00243BDC"/>
    <w:rsid w:val="0029614E"/>
    <w:rsid w:val="002B17AA"/>
    <w:rsid w:val="002B4179"/>
    <w:rsid w:val="002C4BD8"/>
    <w:rsid w:val="002D7A01"/>
    <w:rsid w:val="00330AAC"/>
    <w:rsid w:val="003509A1"/>
    <w:rsid w:val="00373F33"/>
    <w:rsid w:val="00376E61"/>
    <w:rsid w:val="003A3A15"/>
    <w:rsid w:val="003A4BAE"/>
    <w:rsid w:val="003C07EA"/>
    <w:rsid w:val="003C562F"/>
    <w:rsid w:val="003D1DF0"/>
    <w:rsid w:val="004173F9"/>
    <w:rsid w:val="004424E5"/>
    <w:rsid w:val="00456F38"/>
    <w:rsid w:val="00471060"/>
    <w:rsid w:val="004E2D4E"/>
    <w:rsid w:val="004F2199"/>
    <w:rsid w:val="005074E0"/>
    <w:rsid w:val="0051394F"/>
    <w:rsid w:val="00516E48"/>
    <w:rsid w:val="005351CB"/>
    <w:rsid w:val="00563186"/>
    <w:rsid w:val="0057429D"/>
    <w:rsid w:val="00577F38"/>
    <w:rsid w:val="00594F34"/>
    <w:rsid w:val="005B38E4"/>
    <w:rsid w:val="006257A5"/>
    <w:rsid w:val="00635C29"/>
    <w:rsid w:val="006771ED"/>
    <w:rsid w:val="00681920"/>
    <w:rsid w:val="006E45C4"/>
    <w:rsid w:val="00722685"/>
    <w:rsid w:val="00765B5C"/>
    <w:rsid w:val="0077142C"/>
    <w:rsid w:val="00777AE8"/>
    <w:rsid w:val="007D4709"/>
    <w:rsid w:val="00822698"/>
    <w:rsid w:val="0085420B"/>
    <w:rsid w:val="008559E3"/>
    <w:rsid w:val="008A049B"/>
    <w:rsid w:val="008A48E8"/>
    <w:rsid w:val="008B0370"/>
    <w:rsid w:val="008C20D7"/>
    <w:rsid w:val="008C357D"/>
    <w:rsid w:val="008D14DE"/>
    <w:rsid w:val="00914E68"/>
    <w:rsid w:val="0093593C"/>
    <w:rsid w:val="00937E6B"/>
    <w:rsid w:val="009657ED"/>
    <w:rsid w:val="00971F84"/>
    <w:rsid w:val="00994DA1"/>
    <w:rsid w:val="009B07C3"/>
    <w:rsid w:val="009E0F8C"/>
    <w:rsid w:val="009E4361"/>
    <w:rsid w:val="009E73A9"/>
    <w:rsid w:val="009F2D14"/>
    <w:rsid w:val="00A04B4D"/>
    <w:rsid w:val="00A10ADD"/>
    <w:rsid w:val="00A22BF7"/>
    <w:rsid w:val="00A56353"/>
    <w:rsid w:val="00A9403C"/>
    <w:rsid w:val="00AA597C"/>
    <w:rsid w:val="00AC5A7A"/>
    <w:rsid w:val="00AE1B41"/>
    <w:rsid w:val="00AE3B91"/>
    <w:rsid w:val="00AE5DB0"/>
    <w:rsid w:val="00B17D55"/>
    <w:rsid w:val="00B746D6"/>
    <w:rsid w:val="00BA7081"/>
    <w:rsid w:val="00BB4ADE"/>
    <w:rsid w:val="00BD681D"/>
    <w:rsid w:val="00BE63AC"/>
    <w:rsid w:val="00C1007B"/>
    <w:rsid w:val="00C27399"/>
    <w:rsid w:val="00C31FCC"/>
    <w:rsid w:val="00C3217A"/>
    <w:rsid w:val="00C40344"/>
    <w:rsid w:val="00C51640"/>
    <w:rsid w:val="00C77471"/>
    <w:rsid w:val="00CE0F65"/>
    <w:rsid w:val="00CE2156"/>
    <w:rsid w:val="00CF75EE"/>
    <w:rsid w:val="00D140E5"/>
    <w:rsid w:val="00D760B1"/>
    <w:rsid w:val="00D84EAA"/>
    <w:rsid w:val="00DA43CA"/>
    <w:rsid w:val="00DB3650"/>
    <w:rsid w:val="00DC3BE8"/>
    <w:rsid w:val="00DD7E31"/>
    <w:rsid w:val="00DE71D6"/>
    <w:rsid w:val="00E24FBB"/>
    <w:rsid w:val="00E73BEA"/>
    <w:rsid w:val="00EF2F1F"/>
    <w:rsid w:val="00F16D92"/>
    <w:rsid w:val="00F21A43"/>
    <w:rsid w:val="00F25D3F"/>
    <w:rsid w:val="00F619F9"/>
    <w:rsid w:val="00F6703C"/>
    <w:rsid w:val="00F70FF2"/>
    <w:rsid w:val="00FB0089"/>
    <w:rsid w:val="00FE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735">
      <w:bodyDiv w:val="1"/>
      <w:marLeft w:val="0"/>
      <w:marRight w:val="0"/>
      <w:marTop w:val="0"/>
      <w:marBottom w:val="0"/>
      <w:divBdr>
        <w:top w:val="none" w:sz="0" w:space="0" w:color="auto"/>
        <w:left w:val="none" w:sz="0" w:space="0" w:color="auto"/>
        <w:bottom w:val="none" w:sz="0" w:space="0" w:color="auto"/>
        <w:right w:val="none" w:sz="0" w:space="0" w:color="auto"/>
      </w:divBdr>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736588437">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883104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55005586">
      <w:bodyDiv w:val="1"/>
      <w:marLeft w:val="0"/>
      <w:marRight w:val="0"/>
      <w:marTop w:val="0"/>
      <w:marBottom w:val="0"/>
      <w:divBdr>
        <w:top w:val="none" w:sz="0" w:space="0" w:color="auto"/>
        <w:left w:val="none" w:sz="0" w:space="0" w:color="auto"/>
        <w:bottom w:val="none" w:sz="0" w:space="0" w:color="auto"/>
        <w:right w:val="none" w:sz="0" w:space="0" w:color="auto"/>
      </w:divBdr>
    </w:div>
    <w:div w:id="2104647559">
      <w:bodyDiv w:val="1"/>
      <w:marLeft w:val="0"/>
      <w:marRight w:val="0"/>
      <w:marTop w:val="0"/>
      <w:marBottom w:val="0"/>
      <w:divBdr>
        <w:top w:val="none" w:sz="0" w:space="0" w:color="auto"/>
        <w:left w:val="none" w:sz="0" w:space="0" w:color="auto"/>
        <w:bottom w:val="none" w:sz="0" w:space="0" w:color="auto"/>
        <w:right w:val="none" w:sz="0" w:space="0" w:color="auto"/>
      </w:divBdr>
    </w:div>
    <w:div w:id="214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gehill.ac.uk/departments/academic/education/ite-partnership/mentor-training-and-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ysca@edgehil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ngedge.edgehill.ac.uk/ultra/organizations/_281630_1/ou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service/abyasa-pro/" TargetMode="External"/><Relationship Id="rId5" Type="http://schemas.openxmlformats.org/officeDocument/2006/relationships/numbering" Target="numbering.xml"/><Relationship Id="rId15" Type="http://schemas.openxmlformats.org/officeDocument/2006/relationships/hyperlink" Target="https://www.gov.uk/government/publications/initial-teacher-training-and-early-career-framework" TargetMode="External"/><Relationship Id="rId10" Type="http://schemas.openxmlformats.org/officeDocument/2006/relationships/hyperlink" Target="https://sites.edgehill.ac.uk/mentorsp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ites.edgehill.ac.uk/mentorspace/category/primary-5-11-introdu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Catherine Heys</cp:lastModifiedBy>
  <cp:revision>3</cp:revision>
  <dcterms:created xsi:type="dcterms:W3CDTF">2025-01-07T10:08:00Z</dcterms:created>
  <dcterms:modified xsi:type="dcterms:W3CDTF">2025-01-07T12:11:00Z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