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(ITaP)</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4FA6FE05"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C5266A">
        <w:rPr>
          <w:sz w:val="48"/>
          <w:szCs w:val="48"/>
        </w:rPr>
        <w:t>Mathematics</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1CE6A02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Practice trainees</w:t>
            </w:r>
            <w:r w:rsidR="00CB1577">
              <w:rPr>
                <w:rStyle w:val="Hyperlink"/>
                <w:rFonts w:asciiTheme="majorHAnsi" w:hAnsiTheme="majorHAnsi"/>
                <w:noProof/>
                <w:sz w:val="24"/>
                <w:szCs w:val="24"/>
              </w:rPr>
              <w:t xml:space="preserve"> should</w:t>
            </w:r>
            <w:r w:rsidRPr="007B2FD7">
              <w:rPr>
                <w:rStyle w:val="Hyperlink"/>
                <w:rFonts w:asciiTheme="majorHAnsi" w:hAnsiTheme="majorHAnsi"/>
                <w:noProof/>
                <w:sz w:val="24"/>
                <w:szCs w:val="24"/>
              </w:rPr>
              <w:t xml:space="preserve"> have</w:t>
            </w:r>
            <w:r w:rsidR="00CB1577">
              <w:rPr>
                <w:rStyle w:val="Hyperlink"/>
                <w:rFonts w:asciiTheme="majorHAnsi" w:hAnsiTheme="majorHAnsi"/>
                <w:noProof/>
                <w:sz w:val="24"/>
                <w:szCs w:val="24"/>
              </w:rPr>
              <w:t xml:space="preserve"> the</w:t>
            </w:r>
            <w:r w:rsidRPr="007B2FD7">
              <w:rPr>
                <w:rStyle w:val="Hyperlink"/>
                <w:rFonts w:asciiTheme="majorHAnsi" w:hAnsiTheme="majorHAnsi"/>
                <w:noProof/>
                <w:sz w:val="24"/>
                <w:szCs w:val="24"/>
              </w:rPr>
              <w:t xml:space="preserve"> 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What is an IT</w:t>
      </w:r>
      <w:r>
        <w:t>a</w:t>
      </w:r>
      <w:r w:rsidRPr="006E124F">
        <w:t>P?</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64C2A87A"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(ITaP)</w:t>
      </w:r>
      <w:r w:rsidRPr="05FCD847">
        <w:rPr>
          <w:rFonts w:asciiTheme="minorHAnsi" w:hAnsiTheme="minorHAnsi"/>
        </w:rPr>
        <w:t xml:space="preserve"> in their QTS programmes.  The length of these ITaPs vary across undergraduate and postgraduate provision and are part of the ITE compliance and OFSTED criteria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ITaP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6E0539F4" w14:textId="7353C9DC" w:rsidR="00D679D1" w:rsidRPr="006E124F" w:rsidRDefault="00D679D1" w:rsidP="00D679D1">
      <w:pPr>
        <w:pStyle w:val="NoSpacing"/>
        <w:rPr>
          <w:rFonts w:asciiTheme="minorHAnsi" w:hAnsiTheme="minorHAnsi"/>
        </w:rPr>
      </w:pPr>
      <w:r w:rsidRPr="05FCD847">
        <w:rPr>
          <w:rFonts w:asciiTheme="minorHAnsi" w:hAnsiTheme="minorHAnsi"/>
        </w:rPr>
        <w:t xml:space="preserve">Each ITaP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This mentor and trainee handbook focuses on the PGCE ITaP which is titled ‘</w:t>
      </w:r>
      <w:r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Pr="00D570B3">
        <w:rPr>
          <w:rFonts w:asciiTheme="minorHAnsi" w:hAnsiTheme="minorHAnsi"/>
          <w:b/>
          <w:bCs/>
          <w:noProof/>
        </w:rPr>
        <w:t>’</w:t>
      </w:r>
      <w:r>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349392AA" w14:textId="7D461924" w:rsidR="0013532A" w:rsidRDefault="0013532A" w:rsidP="00151E38">
      <w:pPr>
        <w:pStyle w:val="NoSpacing"/>
        <w:rPr>
          <w:rFonts w:asciiTheme="minorHAnsi" w:hAnsiTheme="minorHAnsi" w:cstheme="minorHAnsi"/>
        </w:rPr>
      </w:pPr>
    </w:p>
    <w:p w14:paraId="07B28A5F" w14:textId="77777777" w:rsidR="00386FB1" w:rsidRDefault="00386FB1" w:rsidP="00386FB1">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 ITaPs is set out in the table below:</w:t>
      </w: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types of support from </w:t>
            </w:r>
            <w:r w:rsidRPr="009A6E88">
              <w:rPr>
                <w:rFonts w:asciiTheme="minorHAnsi" w:hAnsiTheme="minorHAnsi" w:cstheme="minorHAnsi"/>
                <w:noProof/>
                <w:szCs w:val="24"/>
              </w:rPr>
              <w:lastRenderedPageBreak/>
              <w:t>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During the school-based element of the IT</w:t>
      </w:r>
      <w:r>
        <w:rPr>
          <w:rFonts w:asciiTheme="minorHAnsi" w:hAnsiTheme="minorHAnsi" w:cstheme="minorHAnsi"/>
        </w:rPr>
        <w:t>a</w:t>
      </w:r>
      <w:r w:rsidRPr="006E124F">
        <w:rPr>
          <w:rFonts w:asciiTheme="minorHAnsi" w:hAnsiTheme="minorHAnsi" w:cstheme="minorHAnsi"/>
        </w:rPr>
        <w:t xml:space="preserve">P,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IT</w:t>
      </w:r>
      <w:r>
        <w:t>a</w:t>
      </w:r>
      <w:r w:rsidRPr="006E124F">
        <w:t>P</w:t>
      </w:r>
      <w:bookmarkEnd w:id="29"/>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5D5DE82D" w14:textId="77777777" w:rsidR="00756CC5" w:rsidRPr="006E124F" w:rsidRDefault="00756CC5" w:rsidP="00756CC5">
      <w:pPr>
        <w:pStyle w:val="NoSpacing"/>
        <w:rPr>
          <w:rFonts w:asciiTheme="minorHAnsi" w:hAnsiTheme="minorHAnsi" w:cstheme="minorHAnsi"/>
          <w:b/>
          <w:bCs/>
          <w:u w:val="single"/>
        </w:rPr>
      </w:pPr>
    </w:p>
    <w:p w14:paraId="76A0E92D" w14:textId="77777777" w:rsidR="00756CC5" w:rsidRDefault="00756CC5" w:rsidP="00756CC5">
      <w:pPr>
        <w:pStyle w:val="NoSpacing"/>
        <w:rPr>
          <w:rFonts w:asciiTheme="minorHAnsi" w:hAnsiTheme="minorHAnsi" w:cstheme="minorHAnsi"/>
        </w:rPr>
      </w:pPr>
      <w:r w:rsidRPr="006E124F">
        <w:rPr>
          <w:rFonts w:asciiTheme="minorHAnsi" w:hAnsiTheme="minorHAnsi" w:cstheme="minorHAnsi"/>
        </w:rPr>
        <w:t xml:space="preserve">During </w:t>
      </w:r>
      <w:r>
        <w:rPr>
          <w:rFonts w:asciiTheme="minorHAnsi" w:hAnsiTheme="minorHAnsi" w:cstheme="minorHAnsi"/>
        </w:rPr>
        <w:t>the ITaP period</w:t>
      </w:r>
      <w:r w:rsidRPr="006E124F">
        <w:rPr>
          <w:rFonts w:asciiTheme="minorHAnsi" w:hAnsiTheme="minorHAnsi" w:cstheme="minorHAnsi"/>
        </w:rPr>
        <w:t xml:space="preserve">, trainees </w:t>
      </w:r>
      <w:r>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Pr>
          <w:rFonts w:asciiTheme="minorHAnsi" w:hAnsiTheme="minorHAnsi" w:cstheme="minorHAnsi"/>
        </w:rPr>
        <w:t xml:space="preserve">and pivotal </w:t>
      </w:r>
      <w:r w:rsidRPr="006E124F">
        <w:rPr>
          <w:rFonts w:asciiTheme="minorHAnsi" w:hAnsiTheme="minorHAnsi" w:cstheme="minorHAnsi"/>
        </w:rPr>
        <w:t>aspects of the IT</w:t>
      </w:r>
      <w:r>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Pr>
          <w:rFonts w:asciiTheme="minorHAnsi" w:hAnsiTheme="minorHAnsi" w:cstheme="minorHAnsi"/>
        </w:rPr>
        <w:t xml:space="preserve"> in this area.</w:t>
      </w:r>
      <w:r w:rsidRPr="006E124F">
        <w:rPr>
          <w:rFonts w:asciiTheme="minorHAnsi" w:hAnsiTheme="minorHAnsi" w:cstheme="minorHAnsi"/>
        </w:rPr>
        <w:t xml:space="preserve"> </w:t>
      </w:r>
    </w:p>
    <w:p w14:paraId="161E5398" w14:textId="77777777" w:rsidR="00756CC5" w:rsidRDefault="00756CC5" w:rsidP="00756CC5">
      <w:pPr>
        <w:pStyle w:val="NoSpacing"/>
        <w:rPr>
          <w:rFonts w:asciiTheme="minorHAnsi" w:hAnsiTheme="minorHAnsi" w:cstheme="minorHAnsi"/>
        </w:rPr>
      </w:pPr>
    </w:p>
    <w:p w14:paraId="2479A598" w14:textId="77777777" w:rsidR="00756CC5" w:rsidRPr="006E124F" w:rsidRDefault="00756CC5" w:rsidP="00756CC5">
      <w:pPr>
        <w:pStyle w:val="NoSpacing"/>
        <w:rPr>
          <w:rFonts w:asciiTheme="minorHAnsi" w:hAnsiTheme="minorHAnsi" w:cstheme="minorHAnsi"/>
        </w:rPr>
      </w:pPr>
      <w:r>
        <w:rPr>
          <w:rFonts w:asciiTheme="minorHAnsi" w:hAnsiTheme="minorHAnsi" w:cstheme="minorHAnsi"/>
        </w:rPr>
        <w:lastRenderedPageBreak/>
        <w:t>Throughout this manual we have referred to ‘expert colleague(s)’. This can be anyone who has expertise and does not have to be the Edge Hill trained mentor. This has been done to assist with mentor workload but also to ensure trainees are able to benefit from expert advice from a range of colleagues.</w:t>
      </w:r>
    </w:p>
    <w:p w14:paraId="267C4011" w14:textId="77777777" w:rsidR="00386FB1" w:rsidRPr="006E124F" w:rsidRDefault="00386FB1" w:rsidP="00151E38">
      <w:pPr>
        <w:pStyle w:val="NoSpacing"/>
        <w:rPr>
          <w:rFonts w:asciiTheme="minorHAnsi" w:hAnsiTheme="minorHAnsi" w:cstheme="minorHAnsi"/>
        </w:rPr>
      </w:pP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35FF4FEB" w:rsidR="009F0853" w:rsidRPr="006E124F" w:rsidRDefault="009F0853" w:rsidP="00A657D2">
      <w:pPr>
        <w:pStyle w:val="Heading2"/>
      </w:pPr>
      <w:bookmarkStart w:id="30" w:name="_Toc140757138"/>
      <w:r w:rsidRPr="006E124F">
        <w:t>The role of the mentor during the school-based phase of an IT</w:t>
      </w:r>
      <w:r w:rsidR="00A657D2">
        <w:t>a</w:t>
      </w:r>
      <w:r w:rsidR="0013532A" w:rsidRPr="006E124F">
        <w:t>P</w:t>
      </w:r>
      <w:bookmarkEnd w:id="30"/>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the ITaP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sidR="00147BE1">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620F6E73" w14:textId="58EF4254" w:rsidR="009635E9" w:rsidRPr="00E837AD" w:rsidRDefault="00147BE1" w:rsidP="00147BE1">
      <w:pPr>
        <w:pStyle w:val="Heading2"/>
      </w:pPr>
      <w:bookmarkStart w:id="31" w:name="_Toc140757139"/>
      <w:r>
        <w:t xml:space="preserve">Focus of pivotal practice: </w:t>
      </w:r>
      <w:r w:rsidR="009635E9" w:rsidRPr="00E837AD">
        <w:t>Questioning</w:t>
      </w:r>
      <w:bookmarkEnd w:id="31"/>
      <w:r w:rsidR="009635E9" w:rsidRPr="00E837AD">
        <w:t xml:space="preserve"> </w:t>
      </w:r>
    </w:p>
    <w:p w14:paraId="050D1B81" w14:textId="77777777" w:rsidR="009635E9" w:rsidRPr="00E837AD" w:rsidRDefault="009635E9" w:rsidP="009635E9">
      <w:pPr>
        <w:pStyle w:val="NoSpacing"/>
        <w:rPr>
          <w:rFonts w:asciiTheme="minorHAnsi" w:hAnsiTheme="minorHAnsi" w:cstheme="minorHAnsi"/>
        </w:rPr>
      </w:pPr>
    </w:p>
    <w:p w14:paraId="62E4E2A7" w14:textId="77777777" w:rsidR="009635E9" w:rsidRPr="00843F82" w:rsidRDefault="009635E9" w:rsidP="009635E9">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01D802C1" w14:textId="77777777" w:rsidR="009635E9" w:rsidRPr="00843F82" w:rsidRDefault="009635E9" w:rsidP="009635E9">
      <w:pPr>
        <w:pStyle w:val="NoSpacing"/>
        <w:rPr>
          <w:rFonts w:asciiTheme="minorHAnsi" w:hAnsiTheme="minorHAnsi"/>
        </w:rPr>
      </w:pPr>
    </w:p>
    <w:p w14:paraId="56EE50AC" w14:textId="0F785059" w:rsidR="009635E9" w:rsidRDefault="009635E9" w:rsidP="009635E9">
      <w:pPr>
        <w:pStyle w:val="NoSpacing"/>
        <w:rPr>
          <w:rFonts w:asciiTheme="minorHAnsi" w:hAnsiTheme="minorHAnsi"/>
        </w:rPr>
      </w:pPr>
      <w:r w:rsidRPr="00843F82">
        <w:rPr>
          <w:rFonts w:asciiTheme="minorHAnsi" w:hAnsiTheme="minorHAnsi"/>
        </w:rPr>
        <w:t>This has been chosen for an IT</w:t>
      </w:r>
      <w:r w:rsidR="0054098E">
        <w:rPr>
          <w:rFonts w:asciiTheme="minorHAnsi" w:hAnsiTheme="minorHAnsi"/>
        </w:rPr>
        <w:t>a</w:t>
      </w:r>
      <w:r w:rsidRPr="00843F82">
        <w:rPr>
          <w:rFonts w:asciiTheme="minorHAnsi" w:hAnsiTheme="minorHAnsi"/>
        </w:rPr>
        <w:t xml:space="preserve">P during </w:t>
      </w:r>
      <w:r w:rsidR="0054098E">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sidR="0054098E">
        <w:rPr>
          <w:rFonts w:asciiTheme="minorHAnsi" w:hAnsiTheme="minorHAnsi"/>
        </w:rPr>
        <w:t>trainees</w:t>
      </w:r>
      <w:r w:rsidRPr="00843F82">
        <w:rPr>
          <w:rFonts w:asciiTheme="minorHAnsi" w:hAnsiTheme="minorHAnsi"/>
        </w:rPr>
        <w:t xml:space="preserve"> will gain insights into many aspects of practice.</w:t>
      </w:r>
    </w:p>
    <w:p w14:paraId="21EC7989" w14:textId="77777777" w:rsidR="00D679D1" w:rsidRDefault="00D679D1" w:rsidP="009635E9">
      <w:pPr>
        <w:pStyle w:val="NoSpacing"/>
        <w:rPr>
          <w:rFonts w:asciiTheme="minorHAnsi" w:hAnsiTheme="minorHAnsi"/>
        </w:rPr>
      </w:pPr>
    </w:p>
    <w:p w14:paraId="521C29BE" w14:textId="1D7A382A" w:rsidR="00D679D1" w:rsidRPr="00D679D1" w:rsidRDefault="00D679D1" w:rsidP="00D679D1">
      <w:r>
        <w:rPr>
          <w:noProof/>
        </w:rPr>
        <w:t>For full coverage of our ITE curriculum, please see the PGCE Secondary ITE Curriculum for Mathematics is available on our mentor site.</w:t>
      </w: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274491D0" w14:textId="77777777" w:rsidR="0044268A" w:rsidRPr="0044268A" w:rsidRDefault="0044268A" w:rsidP="0044268A"/>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t xml:space="preserve">On completion of the ITaP,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lastRenderedPageBreak/>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1E97F956"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77777777" w:rsidR="00514F95" w:rsidRDefault="00514F95" w:rsidP="00514F95">
      <w:pPr>
        <w:pStyle w:val="NoSpacing"/>
      </w:pPr>
      <w:r>
        <w:br/>
      </w: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352AC744" w14:textId="77777777" w:rsidR="00514F95" w:rsidRDefault="00514F95" w:rsidP="00514F95">
      <w:pPr>
        <w:pStyle w:val="NoSpacing"/>
        <w:ind w:left="720"/>
        <w:rPr>
          <w:rFonts w:asciiTheme="minorHAnsi" w:hAnsiTheme="minorHAnsi"/>
          <w:i/>
          <w:iCs/>
        </w:rPr>
      </w:pPr>
    </w:p>
    <w:p w14:paraId="452B42F6" w14:textId="77777777" w:rsidR="00514F95" w:rsidRDefault="00514F95" w:rsidP="00514F95">
      <w:pPr>
        <w:pStyle w:val="NoSpacing"/>
        <w:ind w:left="720"/>
        <w:rPr>
          <w:rFonts w:asciiTheme="minorHAnsi" w:hAnsiTheme="minorHAnsi"/>
          <w:i/>
          <w:iCs/>
        </w:rPr>
      </w:pPr>
    </w:p>
    <w:p w14:paraId="27B4A73E" w14:textId="77777777" w:rsidR="00514F95" w:rsidRDefault="00514F95" w:rsidP="00514F95">
      <w:pPr>
        <w:pStyle w:val="NoSpacing"/>
        <w:rPr>
          <w:rFonts w:asciiTheme="minorHAnsi" w:hAnsiTheme="minorHAnsi"/>
        </w:rPr>
      </w:pPr>
      <w:r w:rsidRPr="05FCD847">
        <w:rPr>
          <w:rFonts w:asciiTheme="minorHAnsi" w:hAnsiTheme="minorHAnsi"/>
        </w:rPr>
        <w:t xml:space="preserve"> 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r w:rsidR="00A576CD">
        <w:t>ITaP</w:t>
      </w:r>
      <w:bookmarkEnd w:id="33"/>
    </w:p>
    <w:p w14:paraId="640F0F53" w14:textId="77777777" w:rsidR="00913EEB" w:rsidRPr="00913EEB" w:rsidRDefault="00913EEB" w:rsidP="00913EEB"/>
    <w:p w14:paraId="6990CB9F" w14:textId="51E6B7BE" w:rsidR="00A576CD" w:rsidRDefault="00CE65C6" w:rsidP="00A576CD">
      <w:r>
        <w:t xml:space="preserve">On the Secondary PGCE programme, </w:t>
      </w:r>
      <w:r w:rsidRPr="00FA6FFE">
        <w:rPr>
          <w:b/>
          <w:bCs/>
        </w:rPr>
        <w:t>the ITaP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01F7BF36" w14:textId="77777777" w:rsidR="003D7A5E" w:rsidRDefault="003D7A5E" w:rsidP="007B26F1"/>
    <w:p w14:paraId="45BCC8E7" w14:textId="4E42264A" w:rsidR="007B3346" w:rsidRDefault="007B3346" w:rsidP="007B3346">
      <w:r>
        <w:t xml:space="preserve">We have provided an overview of the opportunities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4E462815"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06938AE6"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as</w:t>
            </w:r>
            <w:r w:rsidR="00ED7A64" w:rsidRPr="00ED7A64">
              <w:rPr>
                <w:rFonts w:asciiTheme="minorHAnsi" w:hAnsiTheme="minorHAnsi" w:cstheme="minorHAnsi"/>
                <w:sz w:val="22"/>
              </w:rPr>
              <w:t xml:space="preserve"> cold calling, probing questions, hinge questions, open and closed questioning, Socratic questioning, and dialogic teaching.</w:t>
            </w:r>
          </w:p>
          <w:p w14:paraId="1FC27766" w14:textId="77777777"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p w14:paraId="026B3CC8" w14:textId="77777777" w:rsidR="00D45356" w:rsidRPr="00414D7D" w:rsidRDefault="00D45356" w:rsidP="00D520BF">
            <w:pPr>
              <w:pStyle w:val="NoSpacing"/>
              <w:rPr>
                <w:rFonts w:asciiTheme="minorHAnsi" w:hAnsiTheme="minorHAnsi" w:cstheme="minorHAnsi"/>
                <w:sz w:val="22"/>
              </w:rPr>
            </w:pPr>
          </w:p>
          <w:p w14:paraId="67076506" w14:textId="77777777" w:rsidR="00D45356" w:rsidRPr="00414D7D" w:rsidRDefault="00D45356" w:rsidP="00D520BF">
            <w:pPr>
              <w:pStyle w:val="NoSpacing"/>
              <w:rPr>
                <w:rFonts w:asciiTheme="minorHAnsi" w:hAnsiTheme="minorHAnsi" w:cstheme="minorHAnsi"/>
                <w:sz w:val="22"/>
              </w:rPr>
            </w:pP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233647F7" w:rsidR="00D45356" w:rsidRPr="00414D7D" w:rsidRDefault="003D2C79" w:rsidP="00D520BF">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C5266A">
              <w:rPr>
                <w:rFonts w:asciiTheme="minorHAnsi" w:hAnsiTheme="minorHAnsi" w:cstheme="minorHAnsi"/>
                <w:sz w:val="22"/>
              </w:rPr>
              <w:t>Mathematics</w:t>
            </w:r>
            <w:r>
              <w:rPr>
                <w:rFonts w:asciiTheme="minorHAnsi" w:hAnsiTheme="minorHAnsi" w:cstheme="minorHAnsi"/>
                <w:sz w:val="22"/>
              </w:rPr>
              <w:t xml:space="preserve"> 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context of questioning in the </w:t>
            </w:r>
            <w:r w:rsidR="00C5266A">
              <w:rPr>
                <w:rFonts w:asciiTheme="minorHAnsi" w:hAnsiTheme="minorHAnsi" w:cstheme="minorHAnsi"/>
                <w:sz w:val="22"/>
              </w:rPr>
              <w:t>mathematics</w:t>
            </w:r>
            <w:r w:rsidRPr="00036ACC">
              <w:rPr>
                <w:rFonts w:asciiTheme="minorHAnsi" w:hAnsiTheme="minorHAnsi" w:cstheme="minorHAnsi"/>
                <w:sz w:val="22"/>
              </w:rPr>
              <w:t xml:space="preserve"> </w:t>
            </w:r>
            <w:r w:rsidR="00D72D97">
              <w:rPr>
                <w:rFonts w:asciiTheme="minorHAnsi" w:hAnsiTheme="minorHAnsi" w:cstheme="minorHAnsi"/>
                <w:sz w:val="22"/>
              </w:rPr>
              <w:t>classroom.</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6041DA26"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 asking questions that focus on the </w:t>
            </w:r>
            <w:r w:rsidR="00D72D97">
              <w:rPr>
                <w:rFonts w:asciiTheme="minorHAnsi" w:hAnsiTheme="minorHAnsi" w:cstheme="minorHAnsi"/>
              </w:rPr>
              <w:t>subject.</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7715EA32" w:rsidR="00862B4E" w:rsidRPr="00DC1DC4" w:rsidRDefault="00862B4E"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4133BD">
            <w:pPr>
              <w:pStyle w:val="NoSpacing"/>
              <w:jc w:val="center"/>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29E8BFFE" w14:textId="26635026" w:rsidR="00D45356" w:rsidRPr="002556A0" w:rsidRDefault="00EF3D8A" w:rsidP="00EF3D8A">
            <w:pPr>
              <w:pStyle w:val="NoSpacing"/>
              <w:jc w:val="center"/>
              <w:rPr>
                <w:rFonts w:asciiTheme="minorHAnsi" w:hAnsiTheme="minorHAnsi" w:cstheme="minorHAnsi"/>
                <w:b/>
                <w:bCs/>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7853E621"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 Readings</w:t>
            </w:r>
            <w:r w:rsidR="00716D30">
              <w:rPr>
                <w:rFonts w:asciiTheme="minorHAnsi" w:hAnsiTheme="minorHAnsi" w:cstheme="minorHAnsi"/>
                <w:b/>
                <w:bCs/>
                <w:sz w:val="22"/>
              </w:rPr>
              <w:t xml:space="preserve"> for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Alexander, R. (2017) Towards Dialogic Teaching: rethinking classroom talk. York: Dialogos.</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r w:rsidRPr="0087380A">
              <w:rPr>
                <w:rFonts w:asciiTheme="minorHAnsi" w:hAnsiTheme="minorHAnsi" w:cstheme="minorHAnsi"/>
                <w:sz w:val="22"/>
              </w:rPr>
              <w:t>Lemov,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3256C7EB" w14:textId="1EBD8A7F" w:rsidR="00D45356" w:rsidRPr="003B072B" w:rsidRDefault="003B072B" w:rsidP="003B072B">
            <w:pPr>
              <w:pStyle w:val="NoSpacing"/>
              <w:rPr>
                <w:rFonts w:asciiTheme="minorHAnsi" w:hAnsiTheme="minorHAnsi" w:cstheme="minorHAnsi"/>
              </w:rPr>
            </w:pPr>
            <w:r>
              <w:rPr>
                <w:rFonts w:asciiTheme="minorHAnsi" w:hAnsiTheme="minorHAnsi" w:cstheme="minorHAnsi"/>
                <w:sz w:val="22"/>
              </w:rPr>
              <w:t xml:space="preserve">Walsh, J. &amp; Sattes,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p w14:paraId="46405BD6" w14:textId="77777777" w:rsidR="00D45356" w:rsidRPr="00414D7D" w:rsidRDefault="00D45356" w:rsidP="00D520BF">
            <w:pPr>
              <w:pStyle w:val="NoSpacing"/>
              <w:rPr>
                <w:rFonts w:asciiTheme="minorHAnsi" w:hAnsiTheme="minorHAnsi" w:cstheme="minorHAnsi"/>
                <w:sz w:val="22"/>
              </w:rPr>
            </w:pPr>
          </w:p>
        </w:tc>
      </w:tr>
      <w:tr w:rsidR="00EF25F3" w:rsidRPr="00414D7D" w14:paraId="4CB852D0" w14:textId="77777777" w:rsidTr="00D520BF">
        <w:trPr>
          <w:trHeight w:val="83"/>
        </w:trPr>
        <w:tc>
          <w:tcPr>
            <w:tcW w:w="1986" w:type="dxa"/>
          </w:tcPr>
          <w:p w14:paraId="6547F300" w14:textId="77777777" w:rsidR="00EF25F3" w:rsidRPr="00414D7D" w:rsidRDefault="00EF25F3" w:rsidP="00D520BF">
            <w:pPr>
              <w:pStyle w:val="NoSpacing"/>
              <w:rPr>
                <w:rFonts w:asciiTheme="minorHAnsi" w:hAnsiTheme="minorHAnsi" w:cstheme="minorHAnsi"/>
                <w:sz w:val="22"/>
              </w:rPr>
            </w:pPr>
          </w:p>
        </w:tc>
        <w:tc>
          <w:tcPr>
            <w:tcW w:w="13608" w:type="dxa"/>
            <w:shd w:val="clear" w:color="auto" w:fill="FDE9D9" w:themeFill="accent6" w:themeFillTint="33"/>
          </w:tcPr>
          <w:p w14:paraId="564DDC37" w14:textId="77777777" w:rsidR="00EF25F3" w:rsidRPr="003F00FF" w:rsidRDefault="00EF25F3" w:rsidP="00EF25F3">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Panel Q&amp;A</w:t>
            </w:r>
          </w:p>
          <w:p w14:paraId="0405FDFB" w14:textId="77777777" w:rsidR="00EF25F3" w:rsidRPr="003F00FF" w:rsidRDefault="00EF25F3" w:rsidP="00EF25F3">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How expert colleagues approach questioning</w:t>
            </w:r>
          </w:p>
          <w:p w14:paraId="74ED2B0C" w14:textId="77777777" w:rsidR="00EF25F3" w:rsidRDefault="00EF25F3" w:rsidP="00EF25F3">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Lead Mentors</w:t>
            </w:r>
          </w:p>
          <w:p w14:paraId="49995349" w14:textId="77777777" w:rsidR="00EF25F3" w:rsidRPr="00DC5430" w:rsidRDefault="00EF25F3" w:rsidP="00EF25F3">
            <w:pPr>
              <w:pStyle w:val="NoSpacing"/>
              <w:jc w:val="center"/>
              <w:rPr>
                <w:rFonts w:asciiTheme="minorHAnsi" w:hAnsiTheme="minorHAnsi" w:cstheme="minorHAnsi"/>
                <w:sz w:val="22"/>
                <w:szCs w:val="18"/>
              </w:rPr>
            </w:pPr>
            <w:r w:rsidRPr="00DC5430">
              <w:rPr>
                <w:rFonts w:asciiTheme="minorHAnsi" w:hAnsiTheme="minorHAnsi" w:cstheme="minorHAnsi"/>
                <w:sz w:val="22"/>
                <w:szCs w:val="18"/>
              </w:rPr>
              <w:t>This panel discussion will explore how experienced educators use questioning effectively to support trainee teachers and early career teachers. Lead mentors will share insights on:</w:t>
            </w:r>
          </w:p>
          <w:p w14:paraId="1A1CEEF7" w14:textId="77777777" w:rsidR="00EF25F3" w:rsidRPr="00DC5430" w:rsidRDefault="00EF25F3" w:rsidP="00EF25F3">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Types of Questions: Open vs. closed questions, probing for deeper thinking.</w:t>
            </w:r>
          </w:p>
          <w:p w14:paraId="63082C3B" w14:textId="77777777" w:rsidR="00EF25F3" w:rsidRPr="00DC5430" w:rsidRDefault="00EF25F3" w:rsidP="00EF25F3">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 xml:space="preserve">Scaffolding and </w:t>
            </w:r>
            <w:r w:rsidRPr="00667910">
              <w:rPr>
                <w:rFonts w:asciiTheme="minorHAnsi" w:hAnsiTheme="minorHAnsi" w:cstheme="minorHAnsi"/>
                <w:sz w:val="22"/>
                <w:szCs w:val="18"/>
              </w:rPr>
              <w:t>Adaption</w:t>
            </w:r>
            <w:r w:rsidRPr="00DC5430">
              <w:rPr>
                <w:rFonts w:asciiTheme="minorHAnsi" w:hAnsiTheme="minorHAnsi" w:cstheme="minorHAnsi"/>
                <w:sz w:val="22"/>
                <w:szCs w:val="18"/>
              </w:rPr>
              <w:t>: Adapting questioning techniques based on teacher development stages</w:t>
            </w:r>
            <w:r w:rsidRPr="00667910">
              <w:rPr>
                <w:rFonts w:asciiTheme="minorHAnsi" w:hAnsiTheme="minorHAnsi" w:cstheme="minorHAnsi"/>
                <w:sz w:val="22"/>
                <w:szCs w:val="18"/>
              </w:rPr>
              <w:t xml:space="preserve"> and meeting pupils’ needs</w:t>
            </w:r>
            <w:r w:rsidRPr="00DC5430">
              <w:rPr>
                <w:rFonts w:asciiTheme="minorHAnsi" w:hAnsiTheme="minorHAnsi" w:cstheme="minorHAnsi"/>
                <w:sz w:val="22"/>
                <w:szCs w:val="18"/>
              </w:rPr>
              <w:t>.</w:t>
            </w:r>
          </w:p>
          <w:p w14:paraId="4B95BD9B" w14:textId="77777777" w:rsidR="00EF25F3" w:rsidRPr="00DC5430" w:rsidRDefault="00EF25F3" w:rsidP="00EF25F3">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Encouraging Reflection: Using questioning to prompt self-evaluation and professional growth.</w:t>
            </w:r>
          </w:p>
          <w:p w14:paraId="4A97CBE8" w14:textId="77777777" w:rsidR="00EF25F3" w:rsidRPr="00DC5430" w:rsidRDefault="00EF25F3" w:rsidP="00EF25F3">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Managing Responses: Creating a supportive dialogue while maintaining high expectations.</w:t>
            </w:r>
          </w:p>
          <w:p w14:paraId="144240B0" w14:textId="77777777" w:rsidR="00EF25F3" w:rsidRPr="002556A0" w:rsidRDefault="00EF25F3" w:rsidP="00D520BF">
            <w:pPr>
              <w:pStyle w:val="NoSpacing"/>
              <w:jc w:val="center"/>
              <w:rPr>
                <w:rFonts w:asciiTheme="minorHAnsi" w:hAnsiTheme="minorHAnsi" w:cstheme="minorHAnsi"/>
                <w:b/>
                <w:bCs/>
                <w:sz w:val="22"/>
              </w:rPr>
            </w:pP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1FEDBAE0" w14:textId="047F91D8" w:rsidR="00D45356" w:rsidRPr="00414D7D"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p w14:paraId="7E26DFB0" w14:textId="77777777" w:rsidR="00D45356" w:rsidRPr="00414D7D" w:rsidRDefault="00D45356" w:rsidP="00D520BF">
            <w:pPr>
              <w:pStyle w:val="NoSpacing"/>
              <w:ind w:left="720"/>
              <w:rPr>
                <w:rFonts w:asciiTheme="minorHAnsi" w:hAnsiTheme="minorHAnsi" w:cstheme="minorHAnsi"/>
                <w:sz w:val="22"/>
              </w:rPr>
            </w:pPr>
          </w:p>
          <w:p w14:paraId="7B916969" w14:textId="77777777" w:rsidR="00D45356" w:rsidRPr="00414D7D" w:rsidRDefault="00D45356" w:rsidP="00106AA5">
            <w:pPr>
              <w:pStyle w:val="NoSpacing"/>
              <w:rPr>
                <w:rFonts w:asciiTheme="minorHAnsi" w:hAnsiTheme="minorHAnsi" w:cstheme="minorHAnsi"/>
                <w:sz w:val="22"/>
              </w:rPr>
            </w:pP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1A052B9E"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C5266A">
              <w:rPr>
                <w:rFonts w:asciiTheme="minorHAnsi" w:hAnsiTheme="minorHAnsi" w:cstheme="minorHAnsi"/>
                <w:sz w:val="22"/>
              </w:rPr>
              <w:t>mathematics</w:t>
            </w:r>
            <w:r w:rsidR="00D45356" w:rsidRPr="00041EF8">
              <w:rPr>
                <w:rFonts w:asciiTheme="minorHAnsi" w:hAnsiTheme="minorHAnsi" w:cstheme="minorHAnsi"/>
                <w:sz w:val="22"/>
              </w:rPr>
              <w:t xml:space="preserve"> different to questioning in Mathematics</w:t>
            </w:r>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02962BB4" w14:textId="36833C28" w:rsidR="00041EF8" w:rsidRPr="00414D7D" w:rsidRDefault="00041EF8" w:rsidP="00041EF8">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p w14:paraId="2600AA68" w14:textId="77777777" w:rsidR="00041EF8" w:rsidRPr="00041EF8" w:rsidRDefault="00041EF8" w:rsidP="00041EF8">
            <w:pPr>
              <w:pStyle w:val="NoSpacing"/>
              <w:ind w:left="360"/>
              <w:rPr>
                <w:rFonts w:asciiTheme="minorHAnsi" w:hAnsiTheme="minorHAnsi" w:cstheme="minorHAnsi"/>
                <w:sz w:val="22"/>
              </w:rPr>
            </w:pPr>
          </w:p>
          <w:p w14:paraId="75D29039" w14:textId="58ACABA2" w:rsidR="00D45356" w:rsidRPr="00106AA5" w:rsidRDefault="00D45356" w:rsidP="00106AA5">
            <w:pPr>
              <w:rPr>
                <w:rFonts w:asciiTheme="minorHAnsi" w:eastAsiaTheme="minorHAnsi" w:hAnsiTheme="minorHAnsi" w:cstheme="minorHAnsi"/>
                <w:lang w:eastAsia="en-US"/>
              </w:rPr>
            </w:pP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140CA4A6" w14:textId="77777777" w:rsidR="00C66C36" w:rsidRDefault="00C66C36" w:rsidP="00D520BF">
            <w:pPr>
              <w:pStyle w:val="NoSpacing"/>
              <w:jc w:val="center"/>
              <w:rPr>
                <w:rFonts w:asciiTheme="minorHAnsi" w:hAnsiTheme="minorHAnsi" w:cstheme="minorHAnsi"/>
                <w:b/>
                <w:bCs/>
                <w:sz w:val="22"/>
              </w:rPr>
            </w:pP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lastRenderedPageBreak/>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7B0F1E37" w14:textId="77777777" w:rsidR="00D45356" w:rsidRDefault="00D45356" w:rsidP="00D520BF">
            <w:pPr>
              <w:pStyle w:val="NoSpacing"/>
              <w:rPr>
                <w:rFonts w:asciiTheme="minorHAnsi" w:hAnsiTheme="minorHAnsi" w:cstheme="minorHAnsi"/>
                <w:sz w:val="22"/>
              </w:rPr>
            </w:pPr>
          </w:p>
          <w:p w14:paraId="0E072B87" w14:textId="4D89EDA5" w:rsidR="00D45356" w:rsidRPr="00414D7D" w:rsidRDefault="00D45356" w:rsidP="00041EF8">
            <w:pPr>
              <w:pStyle w:val="NoSpacing"/>
              <w:ind w:left="720"/>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05F68470"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28E51BC2"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58DA090D"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p>
          <w:p w14:paraId="3F9A1682" w14:textId="77777777" w:rsidR="00D45356" w:rsidRPr="00414D7D" w:rsidRDefault="00D45356" w:rsidP="00D520BF">
            <w:pPr>
              <w:pBdr>
                <w:top w:val="nil"/>
                <w:left w:val="nil"/>
                <w:bottom w:val="nil"/>
                <w:right w:val="nil"/>
                <w:between w:val="nil"/>
              </w:pBdr>
              <w:spacing w:after="0" w:line="240" w:lineRule="auto"/>
              <w:jc w:val="center"/>
              <w:rPr>
                <w:rFonts w:asciiTheme="minorHAnsi" w:hAnsiTheme="minorHAnsi" w:cstheme="minorHAnsi"/>
                <w:color w:val="000000"/>
              </w:rPr>
            </w:pPr>
            <w:r w:rsidRPr="00414D7D">
              <w:rPr>
                <w:rFonts w:asciiTheme="minorHAnsi" w:hAnsiTheme="minorHAnsi" w:cstheme="minorHAnsi"/>
                <w:color w:val="000000"/>
              </w:rPr>
              <w:t>Questioning in subject areas</w:t>
            </w:r>
          </w:p>
          <w:p w14:paraId="155E4A74" w14:textId="77777777" w:rsidR="00D45356" w:rsidRDefault="00D45356" w:rsidP="00D520BF">
            <w:pPr>
              <w:pStyle w:val="NoSpacing"/>
              <w:rPr>
                <w:rFonts w:asciiTheme="minorHAnsi" w:hAnsiTheme="minorHAnsi" w:cstheme="minorHAnsi"/>
                <w:sz w:val="22"/>
              </w:rPr>
            </w:pP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3FC48EA5"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lastRenderedPageBreak/>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ITaP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38F47F5F" w14:textId="77777777" w:rsidR="00D45356" w:rsidRPr="00414D7D" w:rsidRDefault="00D45356" w:rsidP="00D520BF">
            <w:pPr>
              <w:pStyle w:val="NoSpacing"/>
              <w:jc w:val="center"/>
              <w:rPr>
                <w:rFonts w:asciiTheme="minorHAnsi" w:hAnsiTheme="minorHAnsi" w:cstheme="minorHAnsi"/>
                <w:color w:val="000000"/>
                <w:sz w:val="22"/>
              </w:rPr>
            </w:pPr>
          </w:p>
          <w:p w14:paraId="67E80EBB" w14:textId="4B73D03D" w:rsidR="00D45356" w:rsidRPr="00D05A44" w:rsidRDefault="00D45356" w:rsidP="00D520BF">
            <w:pPr>
              <w:pStyle w:val="NoSpacing"/>
              <w:rPr>
                <w:rFonts w:asciiTheme="minorHAnsi" w:hAnsiTheme="minorHAnsi" w:cstheme="minorHAnsi"/>
                <w:color w:val="000000"/>
                <w:sz w:val="22"/>
              </w:rPr>
            </w:pPr>
            <w:r w:rsidRPr="00414D7D">
              <w:rPr>
                <w:rFonts w:asciiTheme="minorHAnsi" w:hAnsiTheme="minorHAnsi" w:cstheme="minorHAnsi"/>
                <w:color w:val="000000"/>
                <w:sz w:val="22"/>
              </w:rPr>
              <w:t>General:</w:t>
            </w:r>
            <w:r w:rsidR="00C5266A">
              <w:rPr>
                <w:rFonts w:asciiTheme="minorHAnsi" w:hAnsiTheme="minorHAnsi" w:cstheme="minorHAnsi"/>
                <w:color w:val="000000"/>
                <w:sz w:val="22"/>
              </w:rPr>
              <w:t xml:space="preserve"> </w:t>
            </w:r>
            <w:r w:rsidRPr="0087380A">
              <w:rPr>
                <w:rFonts w:asciiTheme="minorHAnsi" w:hAnsiTheme="minorHAnsi" w:cstheme="minorHAnsi"/>
                <w:sz w:val="22"/>
              </w:rPr>
              <w:t>Rosenshine,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0A4306F3"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5th ed. Cambridge: Dialogo</w:t>
            </w:r>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22AF216D" w14:textId="77777777" w:rsidR="00D45356" w:rsidRDefault="00D45356" w:rsidP="00D520BF">
            <w:pPr>
              <w:pStyle w:val="NoSpacing"/>
              <w:jc w:val="center"/>
              <w:rPr>
                <w:rFonts w:asciiTheme="minorHAnsi" w:hAnsiTheme="minorHAnsi" w:cstheme="minorHAnsi"/>
                <w:sz w:val="22"/>
              </w:rPr>
            </w:pP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They should be provided with opportunity to observe practice in the essential column at least once during the ITaP,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11058" w:type="dxa"/>
        <w:tblInd w:w="-998" w:type="dxa"/>
        <w:tblLook w:val="04A0" w:firstRow="1" w:lastRow="0" w:firstColumn="1" w:lastColumn="0" w:noHBand="0" w:noVBand="1"/>
      </w:tblPr>
      <w:tblGrid>
        <w:gridCol w:w="5509"/>
        <w:gridCol w:w="5549"/>
      </w:tblGrid>
      <w:tr w:rsidR="00994CD6" w:rsidRPr="004306B6" w14:paraId="715381BD" w14:textId="77777777" w:rsidTr="00EE1028">
        <w:tc>
          <w:tcPr>
            <w:tcW w:w="5509" w:type="dxa"/>
            <w:shd w:val="clear" w:color="auto" w:fill="D9D9D9" w:themeFill="background1" w:themeFillShade="D9"/>
          </w:tcPr>
          <w:p w14:paraId="255818C2"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Essential</w:t>
            </w:r>
          </w:p>
        </w:tc>
        <w:tc>
          <w:tcPr>
            <w:tcW w:w="5549"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E1028">
        <w:tc>
          <w:tcPr>
            <w:tcW w:w="5509"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5549"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E1028">
        <w:tc>
          <w:tcPr>
            <w:tcW w:w="5509"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5549"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E1028">
        <w:trPr>
          <w:trHeight w:val="300"/>
        </w:trPr>
        <w:tc>
          <w:tcPr>
            <w:tcW w:w="5509"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5549"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E1028">
        <w:trPr>
          <w:trHeight w:val="300"/>
        </w:trPr>
        <w:tc>
          <w:tcPr>
            <w:tcW w:w="5509"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5549"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E1028">
        <w:trPr>
          <w:trHeight w:val="300"/>
        </w:trPr>
        <w:tc>
          <w:tcPr>
            <w:tcW w:w="5509"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5549"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E1028">
        <w:trPr>
          <w:trHeight w:val="300"/>
        </w:trPr>
        <w:tc>
          <w:tcPr>
            <w:tcW w:w="5509"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5549"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E1028">
        <w:trPr>
          <w:trHeight w:val="300"/>
        </w:trPr>
        <w:tc>
          <w:tcPr>
            <w:tcW w:w="5509" w:type="dxa"/>
          </w:tcPr>
          <w:p w14:paraId="413E5702" w14:textId="0FF562C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Information recall-related, e.g.‘</w:t>
            </w:r>
            <w:r>
              <w:rPr>
                <w:rFonts w:asciiTheme="minorHAnsi" w:hAnsiTheme="minorHAnsi" w:cstheme="minorHAnsi"/>
                <w:sz w:val="22"/>
              </w:rPr>
              <w:t xml:space="preserve"> </w:t>
            </w:r>
            <w:r w:rsidR="00C5266A">
              <w:rPr>
                <w:rFonts w:asciiTheme="minorHAnsi" w:hAnsiTheme="minorHAnsi" w:cstheme="minorHAnsi"/>
                <w:sz w:val="22"/>
              </w:rPr>
              <w:t>What is the name of 5 sided polygon?</w:t>
            </w:r>
          </w:p>
        </w:tc>
        <w:tc>
          <w:tcPr>
            <w:tcW w:w="5549"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E1028">
        <w:trPr>
          <w:trHeight w:val="300"/>
        </w:trPr>
        <w:tc>
          <w:tcPr>
            <w:tcW w:w="5509"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Higher-order questions, e.g.‘What evidence do you have for saying that?’</w:t>
            </w:r>
          </w:p>
        </w:tc>
        <w:tc>
          <w:tcPr>
            <w:tcW w:w="5549"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E1028">
        <w:trPr>
          <w:trHeight w:val="300"/>
        </w:trPr>
        <w:tc>
          <w:tcPr>
            <w:tcW w:w="5509"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5549"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E1028">
        <w:trPr>
          <w:trHeight w:val="300"/>
        </w:trPr>
        <w:tc>
          <w:tcPr>
            <w:tcW w:w="5509"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5549"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E1028">
        <w:trPr>
          <w:trHeight w:val="300"/>
        </w:trPr>
        <w:tc>
          <w:tcPr>
            <w:tcW w:w="5509" w:type="dxa"/>
          </w:tcPr>
          <w:p w14:paraId="552DAF20" w14:textId="072B44C1"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w:t>
            </w:r>
            <w:r w:rsidR="00C5266A">
              <w:rPr>
                <w:rFonts w:asciiTheme="minorHAnsi" w:hAnsiTheme="minorHAnsi" w:cstheme="minorHAnsi"/>
                <w:sz w:val="22"/>
              </w:rPr>
              <w:t>, sometimes, or never true</w:t>
            </w:r>
            <w:r w:rsidRPr="004306B6">
              <w:rPr>
                <w:rFonts w:asciiTheme="minorHAnsi" w:hAnsiTheme="minorHAnsi" w:cstheme="minorHAnsi"/>
                <w:sz w:val="22"/>
              </w:rPr>
              <w:t>?’,  ‘Do you agree with Michael’s answer?’</w:t>
            </w:r>
          </w:p>
        </w:tc>
        <w:tc>
          <w:tcPr>
            <w:tcW w:w="5549"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E1028">
        <w:trPr>
          <w:trHeight w:val="300"/>
        </w:trPr>
        <w:tc>
          <w:tcPr>
            <w:tcW w:w="5509"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5549"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E1028">
        <w:trPr>
          <w:trHeight w:val="300"/>
        </w:trPr>
        <w:tc>
          <w:tcPr>
            <w:tcW w:w="5509" w:type="dxa"/>
          </w:tcPr>
          <w:p w14:paraId="7DBDD83E" w14:textId="2D2540F0"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w:t>
            </w:r>
            <w:r w:rsidR="00C5266A">
              <w:rPr>
                <w:rFonts w:asciiTheme="minorHAnsi" w:hAnsiTheme="minorHAnsi" w:cstheme="minorHAnsi"/>
                <w:sz w:val="22"/>
              </w:rPr>
              <w:t>what calculations did you use</w:t>
            </w:r>
            <w:r w:rsidRPr="004306B6">
              <w:rPr>
                <w:rFonts w:asciiTheme="minorHAnsi" w:hAnsiTheme="minorHAnsi" w:cstheme="minorHAnsi"/>
                <w:sz w:val="22"/>
              </w:rPr>
              <w:t>?’</w:t>
            </w:r>
          </w:p>
        </w:tc>
        <w:tc>
          <w:tcPr>
            <w:tcW w:w="5549"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E1028">
        <w:trPr>
          <w:trHeight w:val="300"/>
        </w:trPr>
        <w:tc>
          <w:tcPr>
            <w:tcW w:w="5509"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5549"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E1028">
        <w:trPr>
          <w:trHeight w:val="300"/>
        </w:trPr>
        <w:tc>
          <w:tcPr>
            <w:tcW w:w="5509"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High-quality classroom talk and implement a range of strategies, for example, collective, reciprocal, supportive, cumulative, purposeful</w:t>
            </w:r>
          </w:p>
        </w:tc>
        <w:tc>
          <w:tcPr>
            <w:tcW w:w="5549"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6074B20F" w14:textId="01632ADA" w:rsidR="009B57B8" w:rsidRPr="00940588" w:rsidRDefault="009B57B8" w:rsidP="009B57B8">
      <w:pPr>
        <w:pStyle w:val="Heading2"/>
      </w:pPr>
      <w:bookmarkStart w:id="40" w:name="_Toc140757148"/>
      <w:r>
        <w:t>Trainee prompts for observation and expert modelling</w:t>
      </w:r>
      <w:r w:rsidR="00822D44">
        <w:t xml:space="preserve"> on day 3</w:t>
      </w:r>
      <w:bookmarkEnd w:id="40"/>
    </w:p>
    <w:p w14:paraId="578A6D06" w14:textId="77777777" w:rsidR="003C2CB5" w:rsidRDefault="003C2CB5" w:rsidP="00305B38">
      <w:pPr>
        <w:pStyle w:val="NoSpacing"/>
        <w:rPr>
          <w:rFonts w:asciiTheme="minorHAnsi" w:hAnsiTheme="minorHAnsi" w:cstheme="minorHAnsi"/>
        </w:rPr>
      </w:pPr>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lastRenderedPageBreak/>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was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771F4178"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Purposeful:</w:t>
      </w:r>
      <w:r w:rsidR="00C5266A">
        <w:rPr>
          <w:rFonts w:asciiTheme="minorHAnsi" w:hAnsiTheme="minorHAnsi" w:cstheme="minorHAnsi"/>
          <w:sz w:val="22"/>
          <w:szCs w:val="20"/>
        </w:rPr>
        <w:t xml:space="preserve"> </w:t>
      </w:r>
      <w:r w:rsidRPr="004306B6">
        <w:rPr>
          <w:rFonts w:asciiTheme="minorHAnsi" w:hAnsiTheme="minorHAnsi" w:cstheme="minorHAnsi"/>
          <w:sz w:val="22"/>
          <w:szCs w:val="20"/>
        </w:rPr>
        <w:t>What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2D9AA0FE" w14:textId="08F44BED" w:rsidR="00461E1A" w:rsidRPr="00940588" w:rsidRDefault="00461E1A" w:rsidP="00461E1A">
      <w:pPr>
        <w:pStyle w:val="Heading2"/>
      </w:pPr>
      <w:bookmarkStart w:id="41" w:name="_Toc140757149"/>
      <w:r>
        <w:t>Trainee prompts for observation and expert modelling on day 3</w:t>
      </w:r>
      <w:r w:rsidR="00C1568E">
        <w:t xml:space="preserve"> and preparation for deliberate practice on day 4</w:t>
      </w:r>
      <w:bookmarkEnd w:id="41"/>
    </w:p>
    <w:p w14:paraId="20281CAE" w14:textId="77777777" w:rsidR="00305B38" w:rsidRPr="00E837AD" w:rsidRDefault="00305B38" w:rsidP="00305B38">
      <w:pPr>
        <w:pStyle w:val="NoSpacing"/>
        <w:rPr>
          <w:rFonts w:asciiTheme="minorHAnsi" w:hAnsiTheme="minorHAnsi" w:cstheme="minorHAnsi"/>
        </w:rPr>
      </w:pPr>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28411B5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When you ask questions, do you know what answers you are trying to get from pupils?</w:t>
      </w:r>
      <w:r w:rsidR="00C5266A">
        <w:rPr>
          <w:rFonts w:asciiTheme="minorHAnsi" w:hAnsiTheme="minorHAnsi" w:cstheme="minorHAnsi"/>
          <w:sz w:val="22"/>
          <w:szCs w:val="20"/>
        </w:rPr>
        <w:t xml:space="preserve"> </w:t>
      </w:r>
      <w:r w:rsidRPr="001B5A82">
        <w:rPr>
          <w:rFonts w:asciiTheme="minorHAnsi" w:hAnsiTheme="minorHAnsi" w:cstheme="minorHAnsi"/>
          <w:sz w:val="22"/>
          <w:szCs w:val="20"/>
        </w:rPr>
        <w:t xml:space="preserve">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lastRenderedPageBreak/>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The effective use of talk for teaching and learning, involvi...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5th ed. Cambridge: Dialogos.</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Anderson L, Krathwohl D, Airasian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Kappan,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0B652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4D7EC27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Toolkit:Evidence Review </w:t>
        </w:r>
      </w:hyperlink>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Pr="006A4FAA">
          <w:rPr>
            <w:rStyle w:val="Hyperlink"/>
            <w:rFonts w:asciiTheme="minorHAnsi" w:hAnsiTheme="minorHAnsi" w:cstheme="minorHAnsi"/>
            <w:color w:val="000000" w:themeColor="text1"/>
            <w:sz w:val="20"/>
            <w:szCs w:val="20"/>
          </w:rPr>
          <w:t>https://educationendowmentfoundation.org.uk/public/files/Publications/EEF_Marking_Review_April_2016.pdf</w:t>
        </w:r>
      </w:hyperlink>
    </w:p>
    <w:p w14:paraId="5911D13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t xml:space="preserve">Rich, P. R., Van Loon, M. H., Dunlosky,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78026290"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Rosenshine, B. (2012) Principles of Instruction: Research-based strategies that all teachers should know. American Educator, 12–20. https://doi.org/10.1111/j.1467-8535.2005.00507.</w:t>
      </w:r>
    </w:p>
    <w:p w14:paraId="0E8C25FA" w14:textId="77777777" w:rsidR="00F20B5D" w:rsidRPr="006A4FAA" w:rsidRDefault="00F20B5D" w:rsidP="00F20B5D">
      <w:pPr>
        <w:rPr>
          <w:rFonts w:asciiTheme="minorHAnsi" w:hAnsiTheme="minorHAnsi" w:cstheme="minorHAnsi"/>
          <w:color w:val="000000" w:themeColor="text1"/>
          <w:sz w:val="20"/>
          <w:szCs w:val="20"/>
          <w:shd w:val="clear" w:color="auto" w:fill="FFFFFF"/>
        </w:rPr>
      </w:pP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lastRenderedPageBreak/>
        <w:t>Speckesser, S., Runge, J., Foliano, F., Bursnall,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2057F6F5"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69A9CCAC" w14:textId="77777777" w:rsidR="00F20B5D" w:rsidRDefault="00F20B5D" w:rsidP="00F20B5D">
      <w:pPr>
        <w:pStyle w:val="Heading1"/>
      </w:pP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Should trainees be released from the other teaching commitments to engage in the iTaP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The purpose of an iTaP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0B288DB6" w14:textId="77777777" w:rsidR="00F20B5D" w:rsidRPr="00950C61" w:rsidRDefault="00F20B5D" w:rsidP="00F20B5D">
      <w:pPr>
        <w:rPr>
          <w:sz w:val="20"/>
          <w:szCs w:val="20"/>
        </w:rPr>
      </w:pPr>
      <w:r>
        <w:rPr>
          <w:sz w:val="20"/>
          <w:szCs w:val="20"/>
        </w:rPr>
        <w:t>We expect our trainees to attend placement every day as per the expectations of the teaching profession. Any absences from placement can have a detrimental impact on their progression throughout the curriculum.  If the trainee is absent at any point during the iTaP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p w14:paraId="2DD13B96" w14:textId="77777777" w:rsidR="00F20B5D" w:rsidRPr="00E837AD" w:rsidRDefault="00F20B5D" w:rsidP="00F20B5D">
      <w:pPr>
        <w:pStyle w:val="NoSpacing"/>
        <w:rPr>
          <w:rFonts w:asciiTheme="minorHAnsi" w:hAnsiTheme="minorHAnsi" w:cstheme="minorHAnsi"/>
        </w:rPr>
      </w:pPr>
    </w:p>
    <w:p w14:paraId="4EE7B35F" w14:textId="77777777" w:rsidR="00F20B5D" w:rsidRPr="006E124F" w:rsidRDefault="00F20B5D" w:rsidP="00F20B5D">
      <w:pPr>
        <w:pStyle w:val="NoSpacing"/>
        <w:tabs>
          <w:tab w:val="left" w:pos="6171"/>
        </w:tabs>
        <w:rPr>
          <w:rFonts w:asciiTheme="minorHAnsi" w:hAnsiTheme="minorHAnsi" w:cstheme="minorHAnsi"/>
        </w:rPr>
      </w:pPr>
    </w:p>
    <w:p w14:paraId="75D03FDE" w14:textId="77777777" w:rsidR="00F20B5D" w:rsidRDefault="00F20B5D" w:rsidP="00AC72AD">
      <w:pPr>
        <w:jc w:val="center"/>
        <w:rPr>
          <w:rFonts w:asciiTheme="minorHAnsi" w:hAnsiTheme="minorHAnsi" w:cstheme="minorHAnsi"/>
          <w:b/>
          <w:bCs/>
          <w:sz w:val="28"/>
          <w:szCs w:val="28"/>
        </w:rPr>
      </w:pPr>
    </w:p>
    <w:p w14:paraId="638474E1" w14:textId="77777777" w:rsidR="003D3141" w:rsidRDefault="003D3141" w:rsidP="00AC72AD">
      <w:pPr>
        <w:jc w:val="center"/>
        <w:rPr>
          <w:rFonts w:asciiTheme="minorHAnsi" w:hAnsiTheme="minorHAnsi" w:cstheme="minorHAnsi"/>
          <w:b/>
          <w:bCs/>
          <w:sz w:val="28"/>
          <w:szCs w:val="28"/>
        </w:rPr>
      </w:pPr>
    </w:p>
    <w:p w14:paraId="237FABA2" w14:textId="11912D7B" w:rsidR="00AC72AD" w:rsidRPr="006E124F" w:rsidRDefault="00AC72AD" w:rsidP="00AC72AD">
      <w:pPr>
        <w:jc w:val="center"/>
        <w:rPr>
          <w:rFonts w:asciiTheme="minorHAnsi" w:hAnsiTheme="minorHAnsi" w:cstheme="minorHAnsi"/>
          <w:sz w:val="24"/>
          <w:szCs w:val="24"/>
        </w:rPr>
      </w:pPr>
    </w:p>
    <w:p w14:paraId="73E8223E" w14:textId="17355E69" w:rsidR="00AC72AD" w:rsidRPr="006E124F" w:rsidRDefault="00AC72AD" w:rsidP="00AC72AD">
      <w:pPr>
        <w:jc w:val="center"/>
        <w:rPr>
          <w:rFonts w:asciiTheme="minorHAnsi" w:hAnsiTheme="minorHAnsi" w:cstheme="minorHAnsi"/>
          <w:sz w:val="24"/>
          <w:szCs w:val="24"/>
        </w:rPr>
      </w:pPr>
    </w:p>
    <w:p w14:paraId="23025505" w14:textId="77777777" w:rsidR="0087684E" w:rsidRPr="00E837AD" w:rsidRDefault="0087684E" w:rsidP="0087684E">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058D" w14:textId="77777777" w:rsidR="00DC05C3" w:rsidRDefault="00DC05C3" w:rsidP="00D44208">
      <w:pPr>
        <w:spacing w:after="0" w:line="240" w:lineRule="auto"/>
      </w:pPr>
      <w:r>
        <w:separator/>
      </w:r>
    </w:p>
  </w:endnote>
  <w:endnote w:type="continuationSeparator" w:id="0">
    <w:p w14:paraId="6A53DC38" w14:textId="77777777" w:rsidR="00DC05C3" w:rsidRDefault="00DC05C3" w:rsidP="00D44208">
      <w:pPr>
        <w:spacing w:after="0" w:line="240" w:lineRule="auto"/>
      </w:pPr>
      <w:r>
        <w:continuationSeparator/>
      </w:r>
    </w:p>
  </w:endnote>
  <w:endnote w:type="continuationNotice" w:id="1">
    <w:p w14:paraId="2703080B" w14:textId="77777777" w:rsidR="00DC05C3" w:rsidRDefault="00DC05C3" w:rsidP="00FC012C">
      <w:pPr>
        <w:pStyle w:val="Header"/>
        <w:jc w:val="center"/>
      </w:pPr>
      <w:r>
        <w:rPr>
          <w:noProof/>
        </w:rPr>
        <w:drawing>
          <wp:inline distT="0" distB="0" distL="0" distR="0" wp14:anchorId="62A2DEBB" wp14:editId="1D47A878">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3A585687" w14:textId="77777777" w:rsidR="00DC05C3" w:rsidRDefault="00DC05C3"/>
    <w:p w14:paraId="69FC4C49" w14:textId="77777777" w:rsidR="00DC05C3" w:rsidRDefault="00DC05C3" w:rsidP="00444C9A">
      <w:pPr>
        <w:pStyle w:val="Header"/>
        <w:jc w:val="center"/>
      </w:pPr>
      <w:r>
        <w:rPr>
          <w:noProof/>
        </w:rPr>
        <w:drawing>
          <wp:inline distT="0" distB="0" distL="0" distR="0" wp14:anchorId="6116B2B9" wp14:editId="3ED346B6">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0F078528" w14:textId="77777777" w:rsidR="00DC05C3" w:rsidRDefault="00DC05C3"/>
    <w:p w14:paraId="2E8C13F1" w14:textId="77777777" w:rsidR="00DC05C3" w:rsidRDefault="00DC05C3"/>
    <w:p w14:paraId="4EE5D82C" w14:textId="77777777" w:rsidR="00DC05C3" w:rsidRDefault="00DC0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221C" w14:textId="77777777" w:rsidR="00DC05C3" w:rsidRDefault="00DC05C3" w:rsidP="00D44208">
      <w:pPr>
        <w:spacing w:after="0" w:line="240" w:lineRule="auto"/>
      </w:pPr>
      <w:r>
        <w:separator/>
      </w:r>
    </w:p>
  </w:footnote>
  <w:footnote w:type="continuationSeparator" w:id="0">
    <w:p w14:paraId="64741BDE" w14:textId="77777777" w:rsidR="00DC05C3" w:rsidRDefault="00DC05C3"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0752"/>
    <w:multiLevelType w:val="multilevel"/>
    <w:tmpl w:val="F0C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29"/>
  </w:num>
  <w:num w:numId="2" w16cid:durableId="1410346702">
    <w:abstractNumId w:val="19"/>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1"/>
  </w:num>
  <w:num w:numId="8" w16cid:durableId="1094279583">
    <w:abstractNumId w:val="7"/>
  </w:num>
  <w:num w:numId="9" w16cid:durableId="1321692314">
    <w:abstractNumId w:val="5"/>
  </w:num>
  <w:num w:numId="10" w16cid:durableId="1180512998">
    <w:abstractNumId w:val="4"/>
  </w:num>
  <w:num w:numId="11" w16cid:durableId="2083941917">
    <w:abstractNumId w:val="26"/>
  </w:num>
  <w:num w:numId="12" w16cid:durableId="349533372">
    <w:abstractNumId w:val="25"/>
  </w:num>
  <w:num w:numId="13" w16cid:durableId="757561162">
    <w:abstractNumId w:val="1"/>
  </w:num>
  <w:num w:numId="14" w16cid:durableId="441799517">
    <w:abstractNumId w:val="27"/>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30"/>
  </w:num>
  <w:num w:numId="21" w16cid:durableId="1711801978">
    <w:abstractNumId w:val="10"/>
  </w:num>
  <w:num w:numId="22" w16cid:durableId="1350986176">
    <w:abstractNumId w:val="28"/>
  </w:num>
  <w:num w:numId="23" w16cid:durableId="1105074588">
    <w:abstractNumId w:val="15"/>
  </w:num>
  <w:num w:numId="24" w16cid:durableId="525951708">
    <w:abstractNumId w:val="22"/>
  </w:num>
  <w:num w:numId="25" w16cid:durableId="363017244">
    <w:abstractNumId w:val="20"/>
  </w:num>
  <w:num w:numId="26" w16cid:durableId="1967617767">
    <w:abstractNumId w:val="23"/>
  </w:num>
  <w:num w:numId="27" w16cid:durableId="1045983126">
    <w:abstractNumId w:val="8"/>
  </w:num>
  <w:num w:numId="28" w16cid:durableId="957681098">
    <w:abstractNumId w:val="14"/>
  </w:num>
  <w:num w:numId="29" w16cid:durableId="1684240192">
    <w:abstractNumId w:val="24"/>
  </w:num>
  <w:num w:numId="30" w16cid:durableId="257760459">
    <w:abstractNumId w:val="21"/>
  </w:num>
  <w:num w:numId="31" w16cid:durableId="384257693">
    <w:abstractNumId w:val="11"/>
  </w:num>
  <w:num w:numId="32" w16cid:durableId="519590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41EF8"/>
    <w:rsid w:val="00042BE0"/>
    <w:rsid w:val="000643ED"/>
    <w:rsid w:val="000700AE"/>
    <w:rsid w:val="000700D3"/>
    <w:rsid w:val="00081451"/>
    <w:rsid w:val="00090185"/>
    <w:rsid w:val="000C6A91"/>
    <w:rsid w:val="000C6E53"/>
    <w:rsid w:val="000D0C0A"/>
    <w:rsid w:val="000E032F"/>
    <w:rsid w:val="000F3143"/>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4F07"/>
    <w:rsid w:val="002413C4"/>
    <w:rsid w:val="00277D8A"/>
    <w:rsid w:val="0028508E"/>
    <w:rsid w:val="0029008E"/>
    <w:rsid w:val="00292A04"/>
    <w:rsid w:val="002944FD"/>
    <w:rsid w:val="00296658"/>
    <w:rsid w:val="002A121D"/>
    <w:rsid w:val="002A19DE"/>
    <w:rsid w:val="002A68FF"/>
    <w:rsid w:val="002A6ACD"/>
    <w:rsid w:val="002B0DD1"/>
    <w:rsid w:val="002B6A45"/>
    <w:rsid w:val="002C2F2E"/>
    <w:rsid w:val="00300AA2"/>
    <w:rsid w:val="00305B38"/>
    <w:rsid w:val="00307C3E"/>
    <w:rsid w:val="00324065"/>
    <w:rsid w:val="00333F65"/>
    <w:rsid w:val="0034599B"/>
    <w:rsid w:val="00352CCC"/>
    <w:rsid w:val="00353039"/>
    <w:rsid w:val="00356A81"/>
    <w:rsid w:val="00364BC2"/>
    <w:rsid w:val="00372E89"/>
    <w:rsid w:val="003732CE"/>
    <w:rsid w:val="00382205"/>
    <w:rsid w:val="00386FB1"/>
    <w:rsid w:val="00396FC8"/>
    <w:rsid w:val="003B072B"/>
    <w:rsid w:val="003C2CB5"/>
    <w:rsid w:val="003D2C79"/>
    <w:rsid w:val="003D3141"/>
    <w:rsid w:val="003D37E5"/>
    <w:rsid w:val="003D7A5E"/>
    <w:rsid w:val="003E0BC3"/>
    <w:rsid w:val="003E1A8D"/>
    <w:rsid w:val="003E4E43"/>
    <w:rsid w:val="00411259"/>
    <w:rsid w:val="004133BD"/>
    <w:rsid w:val="00415AAA"/>
    <w:rsid w:val="00422B66"/>
    <w:rsid w:val="00440255"/>
    <w:rsid w:val="0044268A"/>
    <w:rsid w:val="00461E1A"/>
    <w:rsid w:val="00466F0C"/>
    <w:rsid w:val="00474E4B"/>
    <w:rsid w:val="004A6679"/>
    <w:rsid w:val="004E2894"/>
    <w:rsid w:val="004F2288"/>
    <w:rsid w:val="00511BA3"/>
    <w:rsid w:val="005120DB"/>
    <w:rsid w:val="0051414F"/>
    <w:rsid w:val="00514F95"/>
    <w:rsid w:val="0052707F"/>
    <w:rsid w:val="00531964"/>
    <w:rsid w:val="0054098E"/>
    <w:rsid w:val="00541041"/>
    <w:rsid w:val="0055280D"/>
    <w:rsid w:val="0055385F"/>
    <w:rsid w:val="00555D6C"/>
    <w:rsid w:val="00566C6A"/>
    <w:rsid w:val="0058206D"/>
    <w:rsid w:val="0058639B"/>
    <w:rsid w:val="005875F4"/>
    <w:rsid w:val="00593EC0"/>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7376B"/>
    <w:rsid w:val="006843B9"/>
    <w:rsid w:val="0068695F"/>
    <w:rsid w:val="00686AF6"/>
    <w:rsid w:val="006A02C3"/>
    <w:rsid w:val="006A6FB4"/>
    <w:rsid w:val="006B4B5F"/>
    <w:rsid w:val="006C0ABD"/>
    <w:rsid w:val="006C5CD4"/>
    <w:rsid w:val="006D37BF"/>
    <w:rsid w:val="006E124F"/>
    <w:rsid w:val="006E641B"/>
    <w:rsid w:val="006E72B9"/>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B26F1"/>
    <w:rsid w:val="007B2FD7"/>
    <w:rsid w:val="007B3346"/>
    <w:rsid w:val="007B7DFB"/>
    <w:rsid w:val="007C5341"/>
    <w:rsid w:val="007D12EF"/>
    <w:rsid w:val="007D1343"/>
    <w:rsid w:val="007F0405"/>
    <w:rsid w:val="007F5031"/>
    <w:rsid w:val="008061BE"/>
    <w:rsid w:val="008174B8"/>
    <w:rsid w:val="00822D44"/>
    <w:rsid w:val="0082510E"/>
    <w:rsid w:val="00831A14"/>
    <w:rsid w:val="008509C9"/>
    <w:rsid w:val="00862B4E"/>
    <w:rsid w:val="00862F62"/>
    <w:rsid w:val="0087684E"/>
    <w:rsid w:val="00896DB7"/>
    <w:rsid w:val="008A2A5D"/>
    <w:rsid w:val="008D31CC"/>
    <w:rsid w:val="008D32B2"/>
    <w:rsid w:val="008E134E"/>
    <w:rsid w:val="008E2407"/>
    <w:rsid w:val="008E40A7"/>
    <w:rsid w:val="008E537A"/>
    <w:rsid w:val="008F6C16"/>
    <w:rsid w:val="00912123"/>
    <w:rsid w:val="00913EEB"/>
    <w:rsid w:val="00930A77"/>
    <w:rsid w:val="00940588"/>
    <w:rsid w:val="00947BF3"/>
    <w:rsid w:val="00961288"/>
    <w:rsid w:val="009635E9"/>
    <w:rsid w:val="00967A90"/>
    <w:rsid w:val="00971F84"/>
    <w:rsid w:val="00992D8F"/>
    <w:rsid w:val="00994CD6"/>
    <w:rsid w:val="009962D9"/>
    <w:rsid w:val="009A536C"/>
    <w:rsid w:val="009A5752"/>
    <w:rsid w:val="009B57B8"/>
    <w:rsid w:val="009B64ED"/>
    <w:rsid w:val="009C404B"/>
    <w:rsid w:val="009C4719"/>
    <w:rsid w:val="009D0D41"/>
    <w:rsid w:val="009D4811"/>
    <w:rsid w:val="009F0853"/>
    <w:rsid w:val="00A03BFD"/>
    <w:rsid w:val="00A07AD0"/>
    <w:rsid w:val="00A13174"/>
    <w:rsid w:val="00A1451E"/>
    <w:rsid w:val="00A25500"/>
    <w:rsid w:val="00A27B3D"/>
    <w:rsid w:val="00A45D11"/>
    <w:rsid w:val="00A576CD"/>
    <w:rsid w:val="00A657D2"/>
    <w:rsid w:val="00A71FAE"/>
    <w:rsid w:val="00A759C0"/>
    <w:rsid w:val="00A817B1"/>
    <w:rsid w:val="00A867EE"/>
    <w:rsid w:val="00A95157"/>
    <w:rsid w:val="00A96B24"/>
    <w:rsid w:val="00AB36DC"/>
    <w:rsid w:val="00AB4081"/>
    <w:rsid w:val="00AC0D7F"/>
    <w:rsid w:val="00AC72AD"/>
    <w:rsid w:val="00AD41DE"/>
    <w:rsid w:val="00AD637B"/>
    <w:rsid w:val="00AF42D6"/>
    <w:rsid w:val="00AF5A60"/>
    <w:rsid w:val="00B00571"/>
    <w:rsid w:val="00B00753"/>
    <w:rsid w:val="00B10655"/>
    <w:rsid w:val="00B24EF4"/>
    <w:rsid w:val="00B2717F"/>
    <w:rsid w:val="00B31736"/>
    <w:rsid w:val="00B332C1"/>
    <w:rsid w:val="00B33696"/>
    <w:rsid w:val="00B55422"/>
    <w:rsid w:val="00B56662"/>
    <w:rsid w:val="00B72D97"/>
    <w:rsid w:val="00B769AE"/>
    <w:rsid w:val="00B93207"/>
    <w:rsid w:val="00B93C09"/>
    <w:rsid w:val="00BB0222"/>
    <w:rsid w:val="00BB15AA"/>
    <w:rsid w:val="00BB5248"/>
    <w:rsid w:val="00BC3376"/>
    <w:rsid w:val="00BC3DC9"/>
    <w:rsid w:val="00BD06E5"/>
    <w:rsid w:val="00BE0C33"/>
    <w:rsid w:val="00BE1B9A"/>
    <w:rsid w:val="00BE276C"/>
    <w:rsid w:val="00BE3086"/>
    <w:rsid w:val="00BE3A85"/>
    <w:rsid w:val="00C12EA5"/>
    <w:rsid w:val="00C1568E"/>
    <w:rsid w:val="00C3243D"/>
    <w:rsid w:val="00C366E2"/>
    <w:rsid w:val="00C50954"/>
    <w:rsid w:val="00C50AAC"/>
    <w:rsid w:val="00C5266A"/>
    <w:rsid w:val="00C63648"/>
    <w:rsid w:val="00C66C36"/>
    <w:rsid w:val="00C700E2"/>
    <w:rsid w:val="00C73722"/>
    <w:rsid w:val="00C7433E"/>
    <w:rsid w:val="00C75C10"/>
    <w:rsid w:val="00C8184B"/>
    <w:rsid w:val="00C8682F"/>
    <w:rsid w:val="00CA0237"/>
    <w:rsid w:val="00CB1577"/>
    <w:rsid w:val="00CB3B1A"/>
    <w:rsid w:val="00CE65C6"/>
    <w:rsid w:val="00CF75EE"/>
    <w:rsid w:val="00D040CF"/>
    <w:rsid w:val="00D05A44"/>
    <w:rsid w:val="00D07BED"/>
    <w:rsid w:val="00D14973"/>
    <w:rsid w:val="00D21859"/>
    <w:rsid w:val="00D25C59"/>
    <w:rsid w:val="00D34B72"/>
    <w:rsid w:val="00D44208"/>
    <w:rsid w:val="00D45356"/>
    <w:rsid w:val="00D520BF"/>
    <w:rsid w:val="00D52B4A"/>
    <w:rsid w:val="00D679D1"/>
    <w:rsid w:val="00D67B5D"/>
    <w:rsid w:val="00D72D97"/>
    <w:rsid w:val="00D742AC"/>
    <w:rsid w:val="00D77621"/>
    <w:rsid w:val="00D77944"/>
    <w:rsid w:val="00D922FB"/>
    <w:rsid w:val="00D9365D"/>
    <w:rsid w:val="00D94B51"/>
    <w:rsid w:val="00D97AE1"/>
    <w:rsid w:val="00DA31F3"/>
    <w:rsid w:val="00DA3E62"/>
    <w:rsid w:val="00DA49E5"/>
    <w:rsid w:val="00DC03E2"/>
    <w:rsid w:val="00DC05C3"/>
    <w:rsid w:val="00DC1CD1"/>
    <w:rsid w:val="00DC1DC4"/>
    <w:rsid w:val="00DC233F"/>
    <w:rsid w:val="00DE5436"/>
    <w:rsid w:val="00DE5854"/>
    <w:rsid w:val="00E07318"/>
    <w:rsid w:val="00E21278"/>
    <w:rsid w:val="00E3478D"/>
    <w:rsid w:val="00E36802"/>
    <w:rsid w:val="00E56BFD"/>
    <w:rsid w:val="00E57A96"/>
    <w:rsid w:val="00E9443B"/>
    <w:rsid w:val="00EA11DB"/>
    <w:rsid w:val="00EC28DA"/>
    <w:rsid w:val="00ED0BC3"/>
    <w:rsid w:val="00ED7A64"/>
    <w:rsid w:val="00EE5AB0"/>
    <w:rsid w:val="00EF0294"/>
    <w:rsid w:val="00EF25F3"/>
    <w:rsid w:val="00EF3D8A"/>
    <w:rsid w:val="00EF5375"/>
    <w:rsid w:val="00EF688F"/>
    <w:rsid w:val="00EF69D5"/>
    <w:rsid w:val="00EF74B3"/>
    <w:rsid w:val="00F01A63"/>
    <w:rsid w:val="00F1512A"/>
    <w:rsid w:val="00F171A9"/>
    <w:rsid w:val="00F20B5D"/>
    <w:rsid w:val="00F22B9E"/>
    <w:rsid w:val="00F3311D"/>
    <w:rsid w:val="00F4372A"/>
    <w:rsid w:val="00F46A33"/>
    <w:rsid w:val="00F532F8"/>
    <w:rsid w:val="00F921CD"/>
    <w:rsid w:val="00FA6FFE"/>
    <w:rsid w:val="00FB2C29"/>
    <w:rsid w:val="00FB528D"/>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20A8-5B80-4911-BE5E-7AA6F1970893}">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053690f-9d98-4479-98d4-e62c97ec3525"/>
    <ds:schemaRef ds:uri="http://www.w3.org/XML/1998/namespace"/>
  </ds:schemaRefs>
</ds:datastoreItem>
</file>

<file path=customXml/itemProps2.xml><?xml version="1.0" encoding="utf-8"?>
<ds:datastoreItem xmlns:ds="http://schemas.openxmlformats.org/officeDocument/2006/customXml" ds:itemID="{6EB06DE1-FFFA-457A-A5BD-6B8FAD2D95C2}">
  <ds:schemaRefs>
    <ds:schemaRef ds:uri="http://schemas.microsoft.com/sharepoint/v3/contenttype/forms"/>
  </ds:schemaRefs>
</ds:datastoreItem>
</file>

<file path=customXml/itemProps3.xml><?xml version="1.0" encoding="utf-8"?>
<ds:datastoreItem xmlns:ds="http://schemas.openxmlformats.org/officeDocument/2006/customXml" ds:itemID="{D6806776-DA33-47F6-9CAA-0D2A6AC361AC}"/>
</file>

<file path=customXml/itemProps4.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6</cp:revision>
  <cp:lastPrinted>2023-06-14T08:27:00Z</cp:lastPrinted>
  <dcterms:created xsi:type="dcterms:W3CDTF">2025-02-05T20:51:00Z</dcterms:created>
  <dcterms:modified xsi:type="dcterms:W3CDTF">2025-02-06T10:09:00Z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