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83" w:type="dxa"/>
        <w:tblInd w:w="-436" w:type="dxa"/>
        <w:tblCellMar>
          <w:top w:w="145" w:type="dxa"/>
          <w:left w:w="98" w:type="dxa"/>
          <w:right w:w="68" w:type="dxa"/>
        </w:tblCellMar>
        <w:tblLook w:val="04A0" w:firstRow="1" w:lastRow="0" w:firstColumn="1" w:lastColumn="0" w:noHBand="0" w:noVBand="1"/>
      </w:tblPr>
      <w:tblGrid>
        <w:gridCol w:w="1883"/>
        <w:gridCol w:w="897"/>
        <w:gridCol w:w="1680"/>
        <w:gridCol w:w="1127"/>
        <w:gridCol w:w="556"/>
        <w:gridCol w:w="516"/>
        <w:gridCol w:w="1199"/>
        <w:gridCol w:w="575"/>
        <w:gridCol w:w="1118"/>
        <w:gridCol w:w="1229"/>
        <w:gridCol w:w="703"/>
      </w:tblGrid>
      <w:tr w:rsidR="00BB0205" w:rsidRPr="00F07217" w14:paraId="31D4C3CB" w14:textId="77777777" w:rsidTr="00697DAE">
        <w:trPr>
          <w:trHeight w:val="680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F0115FB" w14:textId="430EDED1" w:rsidR="00BB0205" w:rsidRDefault="00BB0205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  <w:bookmarkStart w:id="0" w:name="_Hlk86825635"/>
            <w:r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Welcome to the mentor </w:t>
            </w:r>
            <w:r w:rsidR="00FE47C3" w:rsidRPr="00333FF9">
              <w:rPr>
                <w:rFonts w:ascii="Cambria" w:eastAsia="Georgia" w:hAnsi="Cambria" w:cs="Georgia"/>
                <w:b/>
                <w:color w:val="000000" w:themeColor="text1"/>
              </w:rPr>
              <w:t>Weekly Development Summary</w:t>
            </w:r>
            <w:r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 from the Department of Secondary and Further Education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 (AY 2</w:t>
            </w:r>
            <w:r w:rsidR="00493E56">
              <w:rPr>
                <w:rFonts w:ascii="Cambria" w:eastAsia="Georgia" w:hAnsi="Cambria" w:cs="Georgia"/>
                <w:b/>
                <w:color w:val="000000" w:themeColor="text1"/>
              </w:rPr>
              <w:t>4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>/2</w:t>
            </w:r>
            <w:r w:rsidR="00493E56">
              <w:rPr>
                <w:rFonts w:ascii="Cambria" w:eastAsia="Georgia" w:hAnsi="Cambria" w:cs="Georgia"/>
                <w:b/>
                <w:color w:val="000000" w:themeColor="text1"/>
              </w:rPr>
              <w:t>5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>)</w:t>
            </w:r>
          </w:p>
          <w:p w14:paraId="56DFBFB0" w14:textId="77777777" w:rsidR="00904A05" w:rsidRDefault="00904A05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</w:p>
          <w:p w14:paraId="0017CD7A" w14:textId="2C326FED" w:rsidR="00904A05" w:rsidRDefault="00904A05" w:rsidP="00F0721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‘Working creatively with others to enhance life chances’</w:t>
            </w:r>
          </w:p>
          <w:p w14:paraId="6F99C480" w14:textId="77777777" w:rsidR="001351A6" w:rsidRDefault="001351A6" w:rsidP="00F0721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D6B2DDB" w14:textId="33CAFF3B" w:rsidR="001351A6" w:rsidRPr="00333FF9" w:rsidRDefault="001351A6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  <w:r w:rsidRPr="0014173F">
              <w:rPr>
                <w:rFonts w:ascii="Cambria" w:hAnsi="Cambria"/>
                <w:b/>
                <w:bCs/>
                <w:sz w:val="24"/>
                <w:szCs w:val="24"/>
              </w:rPr>
              <w:t>This form should be completed by the mentor during the Weekly Mentor Meeting.</w:t>
            </w:r>
          </w:p>
          <w:p w14:paraId="2E8EA821" w14:textId="5ADFB77C" w:rsidR="006102D0" w:rsidRPr="00523D39" w:rsidRDefault="006102D0" w:rsidP="001E17E8">
            <w:pPr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</w:tr>
      <w:tr w:rsidR="004009A7" w:rsidRPr="00F07217" w14:paraId="06170D5F" w14:textId="77777777" w:rsidTr="00697DAE">
        <w:trPr>
          <w:trHeight w:val="126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CD2C8F6" w14:textId="5D848E3C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trainee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5CE3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41C29F0" w14:textId="3FCFA465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Trainee ID no.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FA60" w14:textId="3FE2047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7196D986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449CC42" w14:textId="1934EA31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mentor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D972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0FFB993F" w14:textId="02556042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Professional Practice phase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C386" w14:textId="19E25E2F" w:rsidR="004009A7" w:rsidRPr="00523D39" w:rsidRDefault="001A273A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CONSOLIDATION </w:t>
            </w:r>
          </w:p>
        </w:tc>
      </w:tr>
      <w:tr w:rsidR="004009A7" w:rsidRPr="00F07217" w14:paraId="4FBA03EC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AC0749B" w14:textId="5072B3E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Link Tutor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41AB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651F684" w14:textId="4EB0854D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setting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CE9C" w14:textId="006C6DE4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4FA3BD19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D91E0C7" w14:textId="6003342C" w:rsidR="004009A7" w:rsidRPr="00523D39" w:rsidRDefault="00904A05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FCC5" w14:textId="1CCD7C16" w:rsidR="004009A7" w:rsidRPr="00523D39" w:rsidRDefault="005074F9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PGDIT in Further Education and Skills 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6B60088" w14:textId="446E06CE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 xml:space="preserve">Week </w:t>
            </w:r>
            <w:r w:rsidR="001E17E8">
              <w:rPr>
                <w:rFonts w:ascii="Cambria" w:hAnsi="Cambria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58FD" w14:textId="6A5F1B26" w:rsidR="004009A7" w:rsidRPr="00523D39" w:rsidRDefault="001A273A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7F57CD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</w:tr>
      <w:tr w:rsidR="00381F63" w:rsidRPr="00F07217" w14:paraId="25B9C3C9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EF7721D" w14:textId="710BC591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Days trainee has attended this week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213D" w14:textId="596149F4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  <w:r w:rsidR="005113AE" w:rsidRPr="00523D39">
              <w:rPr>
                <w:rFonts w:ascii="Cambria" w:hAnsi="Cambria"/>
                <w:b/>
                <w:bCs/>
                <w:sz w:val="20"/>
                <w:szCs w:val="20"/>
              </w:rPr>
              <w:t>onday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C042" w14:textId="5CF285E3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6611" w14:textId="7F56CFAC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6C98" w14:textId="6FCE8062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9360" w14:textId="12ADC1A0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Friday</w:t>
            </w:r>
          </w:p>
        </w:tc>
      </w:tr>
      <w:tr w:rsidR="00F005D6" w:rsidRPr="00F07217" w14:paraId="0EB57F5F" w14:textId="77777777" w:rsidTr="00697DAE">
        <w:trPr>
          <w:trHeight w:val="65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11731FE" w14:textId="250F6EA0" w:rsidR="00F005D6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Key reading for the week</w:t>
            </w:r>
          </w:p>
          <w:p w14:paraId="14013C1B" w14:textId="7777777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E67F24B" w14:textId="11E5B013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3A0715D" wp14:editId="2D29D9EC">
                  <wp:extent cx="633730" cy="63373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11E1" w14:textId="1ED1CEA2" w:rsidR="0049662A" w:rsidRPr="0049662A" w:rsidRDefault="00F005D6" w:rsidP="0049662A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49662A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Summary</w:t>
            </w:r>
            <w:r w:rsidR="00DE15B2" w:rsidRPr="0049662A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:</w:t>
            </w:r>
            <w:r w:rsidR="001D76BE" w:rsidRPr="0049662A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>This chapter in Mary McAteer’s Action Research in Education book</w:t>
            </w:r>
            <w:r w:rsidR="0049662A">
              <w:t xml:space="preserve"> </w:t>
            </w:r>
            <w:r w:rsidR="0049662A" w:rsidRP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introduces action research as a practical and reflective methodology used by educators to improve teaching and learning. </w:t>
            </w:r>
            <w:r w:rsid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>She considers that a</w:t>
            </w:r>
            <w:r w:rsidR="0049662A" w:rsidRP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>ction research is a systematic process where teachers identify issues, implement changes, and reflect on their impact to improve classroom practice.</w:t>
            </w:r>
            <w:r w:rsid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She </w:t>
            </w:r>
            <w:r w:rsidR="0049662A" w:rsidRP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draws from the work of theorists </w:t>
            </w:r>
            <w:r w:rsid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>such as</w:t>
            </w:r>
            <w:r w:rsidR="0049662A" w:rsidRP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Kurt Lewin and emphasi</w:t>
            </w:r>
            <w:r w:rsid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>s</w:t>
            </w:r>
            <w:r w:rsidR="0049662A" w:rsidRP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>es a cyclical process of planning, acting, observing, and reflecting.</w:t>
            </w:r>
          </w:p>
          <w:p w14:paraId="5E89501D" w14:textId="09FAC6D9" w:rsidR="0049662A" w:rsidRPr="0049662A" w:rsidRDefault="0049662A" w:rsidP="0049662A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She also considers </w:t>
            </w:r>
            <w:r w:rsidRP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>Teacher as Researcher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thereby e</w:t>
            </w:r>
            <w:r w:rsidRP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>ncourag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ing</w:t>
            </w:r>
            <w:r w:rsidRP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teachers to take ownership of their professional development through inquiry-based practice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>often involv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ing </w:t>
            </w:r>
            <w:r w:rsidRP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working with colleagues, students, or the wider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education</w:t>
            </w:r>
            <w:r w:rsidRP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community to enhance learning experiences.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McAteer considers e</w:t>
            </w:r>
            <w:r w:rsidRP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thical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c</w:t>
            </w:r>
            <w:r w:rsidRP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>onsiderations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and </w:t>
            </w:r>
            <w:r w:rsidRPr="0049662A">
              <w:rPr>
                <w:rFonts w:ascii="Cambria" w:hAnsi="Cambria" w:cstheme="minorHAnsi"/>
                <w:b/>
                <w:bCs/>
                <w:sz w:val="24"/>
                <w:szCs w:val="24"/>
              </w:rPr>
              <w:t>ethical research practices, including informed consent and confidentiality.</w:t>
            </w:r>
          </w:p>
          <w:p w14:paraId="09CB39A4" w14:textId="29B1D02E" w:rsidR="00DE15B2" w:rsidRPr="0049662A" w:rsidRDefault="00EA5E95" w:rsidP="00DE15B2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</w:rPr>
            </w:pPr>
            <w:r w:rsidRPr="0049662A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L</w:t>
            </w:r>
            <w:r w:rsidR="00DD6235" w:rsidRPr="0049662A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imitations</w:t>
            </w:r>
            <w:r w:rsidR="003D5B21" w:rsidRPr="0049662A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:</w:t>
            </w:r>
            <w:r w:rsidR="003D5B21" w:rsidRPr="0049662A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49662A" w:rsidRPr="0049662A">
              <w:rPr>
                <w:rFonts w:ascii="Cambria" w:hAnsi="Cambria"/>
                <w:b/>
                <w:bCs/>
              </w:rPr>
              <w:t xml:space="preserve">McAteer’s </w:t>
            </w:r>
            <w:r w:rsidR="0049662A" w:rsidRPr="0049662A">
              <w:rPr>
                <w:rStyle w:val="Emphasis"/>
                <w:rFonts w:ascii="Cambria" w:hAnsi="Cambria"/>
                <w:b/>
                <w:bCs/>
              </w:rPr>
              <w:t>Action Research in Education</w:t>
            </w:r>
            <w:r w:rsidR="0049662A" w:rsidRPr="0049662A">
              <w:rPr>
                <w:rFonts w:ascii="Cambria" w:hAnsi="Cambria"/>
                <w:b/>
                <w:bCs/>
              </w:rPr>
              <w:t xml:space="preserve"> provides a </w:t>
            </w:r>
            <w:r w:rsidR="0049662A" w:rsidRPr="0049662A">
              <w:rPr>
                <w:rStyle w:val="Strong"/>
                <w:rFonts w:ascii="Cambria" w:hAnsi="Cambria"/>
                <w:b w:val="0"/>
                <w:bCs w:val="0"/>
              </w:rPr>
              <w:t>practical and reflective guide</w:t>
            </w:r>
            <w:r w:rsidR="0049662A" w:rsidRPr="0049662A">
              <w:rPr>
                <w:rFonts w:ascii="Cambria" w:hAnsi="Cambria"/>
                <w:b/>
                <w:bCs/>
              </w:rPr>
              <w:t xml:space="preserve"> for educators looking to improve their teaching through inquiry. However, action research has inherent limitations, particularly in terms of </w:t>
            </w:r>
            <w:r w:rsidR="0049662A" w:rsidRPr="0049662A">
              <w:rPr>
                <w:rStyle w:val="Strong"/>
                <w:rFonts w:ascii="Cambria" w:hAnsi="Cambria"/>
              </w:rPr>
              <w:t>subjectivity, generali</w:t>
            </w:r>
            <w:r w:rsidR="0049662A">
              <w:rPr>
                <w:rStyle w:val="Strong"/>
                <w:rFonts w:ascii="Cambria" w:hAnsi="Cambria"/>
              </w:rPr>
              <w:t>s</w:t>
            </w:r>
            <w:r w:rsidR="0049662A" w:rsidRPr="0049662A">
              <w:rPr>
                <w:rStyle w:val="Strong"/>
                <w:rFonts w:ascii="Cambria" w:hAnsi="Cambria"/>
              </w:rPr>
              <w:t>ability, and time constraints</w:t>
            </w:r>
            <w:r w:rsidR="0049662A" w:rsidRPr="0049662A">
              <w:rPr>
                <w:rFonts w:ascii="Cambria" w:hAnsi="Cambria"/>
                <w:b/>
                <w:bCs/>
              </w:rPr>
              <w:t>. While valuable for professional development, it should be used alongside other research methods for a well-rounded approach to educational improvement.</w:t>
            </w:r>
          </w:p>
          <w:p w14:paraId="6071F449" w14:textId="0E5D8EC4" w:rsidR="00F005D6" w:rsidRPr="00927143" w:rsidRDefault="00F005D6" w:rsidP="001A273A">
            <w:pPr>
              <w:jc w:val="both"/>
              <w:rPr>
                <w:color w:val="000000" w:themeColor="text1"/>
              </w:rPr>
            </w:pPr>
            <w:r w:rsidRPr="0049662A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Reference</w:t>
            </w:r>
            <w:r w:rsidRPr="0049662A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754322">
              <w:t xml:space="preserve"> </w:t>
            </w:r>
            <w:r w:rsidR="00BD1298" w:rsidRPr="00BD1298">
              <w:t>McAteer, M. (2013) Action Research in Education, SAGE Publications, chapter 1, pp. 7-20</w:t>
            </w:r>
          </w:p>
        </w:tc>
      </w:tr>
      <w:tr w:rsidR="00F005D6" w:rsidRPr="00F07217" w14:paraId="0811EF35" w14:textId="77777777" w:rsidTr="00697DAE">
        <w:trPr>
          <w:trHeight w:val="65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0E114CD" w14:textId="5898ACEF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Support for mentor</w:t>
            </w:r>
            <w:r>
              <w:rPr>
                <w:rFonts w:ascii="Cambria" w:eastAsia="Georgia" w:hAnsi="Cambria" w:cs="Georgia"/>
                <w:b/>
                <w:sz w:val="20"/>
                <w:szCs w:val="20"/>
              </w:rPr>
              <w:t>s with the curriculum focus</w:t>
            </w:r>
          </w:p>
          <w:p w14:paraId="25E7C692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7314DB2E" w14:textId="289E22A5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"https://lh7-us.googleusercontent.com/aafOPrViUxyy99iwWtJ4XH87ZXDpo5S7AbE1iQDk-3R_JKGmaorxMhQNocj7NPU3LT9VDKFjwDg7T_9vAWuXtrSVCTy4VY95bA2qSH2pAc5NpHvQCCEnioqfRprNDx-4B7IzCBN-AKLpqFBBUY_VjuOfJA=nw"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1FB6A35" wp14:editId="290525C1">
                  <wp:extent cx="705600" cy="705600"/>
                  <wp:effectExtent l="0" t="0" r="0" b="5715"/>
                  <wp:docPr id="17626318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827" cy="71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5FF4" w14:textId="77777777" w:rsidR="00DD6235" w:rsidRDefault="0049662A" w:rsidP="00DE15B2">
            <w:pPr>
              <w:pStyle w:val="xmsolistparagraph"/>
              <w:shd w:val="clear" w:color="auto" w:fill="FFFFFF"/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/>
              </w:rPr>
              <w:t xml:space="preserve">his article from the ETF looks at Action Research in maths FE sector  </w:t>
            </w:r>
            <w:hyperlink r:id="rId12" w:history="1">
              <w:r w:rsidRPr="0049662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Action-Research-Guide-FE-Maths-2MB-Mar2023.pdf</w:t>
              </w:r>
            </w:hyperlink>
          </w:p>
          <w:p w14:paraId="02295E43" w14:textId="1A14750A" w:rsidR="0049662A" w:rsidRPr="00523D39" w:rsidRDefault="008646CD" w:rsidP="00DE15B2">
            <w:pPr>
              <w:pStyle w:val="xmsolistparagraph"/>
              <w:shd w:val="clear" w:color="auto" w:fill="FFFFFF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This article looks at action research in the form of lesson study – useful if considering collaborative teaching </w:t>
            </w:r>
            <w:hyperlink r:id="rId13" w:history="1">
              <w:r w:rsidRPr="008646CD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Full article: Lesson study, learning study and action research: are there more differences than a discussion about terms and schools?</w:t>
              </w:r>
            </w:hyperlink>
          </w:p>
        </w:tc>
      </w:tr>
      <w:tr w:rsidR="00F005D6" w:rsidRPr="00F07217" w14:paraId="242BC6CD" w14:textId="77777777" w:rsidTr="00697DAE">
        <w:trPr>
          <w:trHeight w:val="26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2257974" w14:textId="5325204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23B0429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94A60FE" w14:textId="12B12DE9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Curriculum for the week</w:t>
            </w:r>
          </w:p>
          <w:p w14:paraId="3577F80B" w14:textId="77777777" w:rsidR="00F005D6" w:rsidRPr="00523D39" w:rsidRDefault="00F005D6" w:rsidP="00F005D6">
            <w:pPr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sz w:val="20"/>
                <w:szCs w:val="20"/>
              </w:rPr>
              <w:t xml:space="preserve"> </w:t>
            </w:r>
          </w:p>
          <w:p w14:paraId="56739CEE" w14:textId="2D653E4C" w:rsidR="00F005D6" w:rsidRPr="00523D39" w:rsidRDefault="00F005D6" w:rsidP="00F005D6">
            <w:pPr>
              <w:tabs>
                <w:tab w:val="center" w:pos="106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7FA8E91B" wp14:editId="0E03A34D">
                  <wp:extent cx="543560" cy="543560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60ABAE5" w14:textId="3177A16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This week trainees should have demonstrated that they know: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BF6678C" w14:textId="77777777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0E7E73C3" w14:textId="3E44AEE5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75C24513" w14:textId="77777777" w:rsidTr="00697DAE">
        <w:trPr>
          <w:trHeight w:val="968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8A28802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BB77" w14:textId="77777777" w:rsidR="00BD1298" w:rsidRDefault="00BD1298" w:rsidP="00C21EF0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BD1298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 xml:space="preserve">1. How teachers use action research in the classroom to shape planning and assessments. </w:t>
            </w:r>
          </w:p>
          <w:p w14:paraId="7EC0B2B6" w14:textId="77777777" w:rsidR="00BD1298" w:rsidRDefault="00BD1298" w:rsidP="00C21EF0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BD1298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 xml:space="preserve">2. The key concepts in evidence-based practice and some of the current critiques, such as the limits of ecological validity, sample sizes, and effect sizes. </w:t>
            </w:r>
          </w:p>
          <w:p w14:paraId="4E488AE5" w14:textId="660F947F" w:rsidR="00C57274" w:rsidRPr="00C21EF0" w:rsidRDefault="00BD1298" w:rsidP="00C21EF0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BD1298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3. The ethical processes and issues the evidence-based practitioner needs to be aware of.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8AF" w14:textId="594AE825" w:rsidR="00F005D6" w:rsidRPr="00523D39" w:rsidRDefault="00F005D6" w:rsidP="00F005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005D6" w:rsidRPr="00F07217" w14:paraId="365EFF71" w14:textId="77777777" w:rsidTr="00697DAE">
        <w:trPr>
          <w:trHeight w:val="152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9E4C71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AA9EA46" w14:textId="06BEEB12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This week trainees should have demonstrated that they know how to: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E1B72E3" w14:textId="61D2881E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18B6C2E1" w14:textId="115AA463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0B2BB01B" w14:textId="77777777" w:rsidTr="00697DAE">
        <w:trPr>
          <w:trHeight w:val="152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816228A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EDB" w14:textId="77777777" w:rsidR="00BD1298" w:rsidRDefault="00BD1298" w:rsidP="001D76B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1298">
              <w:rPr>
                <w:rFonts w:ascii="Cambria" w:hAnsi="Cambria"/>
                <w:b/>
                <w:bCs/>
                <w:sz w:val="20"/>
                <w:szCs w:val="20"/>
              </w:rPr>
              <w:t xml:space="preserve">1. Critique a piece of educational research </w:t>
            </w:r>
          </w:p>
          <w:p w14:paraId="3437E904" w14:textId="69153503" w:rsidR="00F005D6" w:rsidRPr="00523D39" w:rsidRDefault="00BD1298" w:rsidP="001D76B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1298">
              <w:rPr>
                <w:rFonts w:ascii="Cambria" w:hAnsi="Cambria"/>
                <w:b/>
                <w:bCs/>
                <w:sz w:val="20"/>
                <w:szCs w:val="20"/>
              </w:rPr>
              <w:t>2. Discuss the ethical issues involved in educational research when working with children or young people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2F8" w14:textId="7777777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3CEA7B26" w14:textId="77777777" w:rsidTr="00697DAE">
        <w:trPr>
          <w:trHeight w:val="238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B69B659" w14:textId="2F7D5E40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 xml:space="preserve">Questions for mentor and trainee to discuss in mentor meeting       </w:t>
            </w: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3BF38F4" wp14:editId="21E93A5A">
                  <wp:extent cx="715060" cy="715060"/>
                  <wp:effectExtent l="0" t="0" r="0" b="0"/>
                  <wp:docPr id="10053448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0" cy="72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18E" w14:textId="2CD33AFB" w:rsidR="00BD1298" w:rsidRDefault="00BD1298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BD1298">
              <w:rPr>
                <w:rFonts w:ascii="Cambria" w:hAnsi="Cambria"/>
                <w:b/>
                <w:bCs/>
                <w:sz w:val="20"/>
                <w:szCs w:val="20"/>
              </w:rPr>
              <w:t xml:space="preserve">1. Focusing on the case study you chose last week, give an overview of the research. </w:t>
            </w:r>
          </w:p>
          <w:p w14:paraId="3481FEE6" w14:textId="3343AB98" w:rsidR="00F005D6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2B3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4E0A3D50" w14:textId="77777777" w:rsidR="00BD1298" w:rsidRDefault="00BD1298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7A566CD" w14:textId="16F61187" w:rsidR="001A273A" w:rsidRDefault="00BD1298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1298">
              <w:rPr>
                <w:rFonts w:ascii="Cambria" w:hAnsi="Cambria"/>
                <w:b/>
                <w:bCs/>
                <w:sz w:val="20"/>
                <w:szCs w:val="20"/>
              </w:rPr>
              <w:t>2. What were the findings of the research?</w:t>
            </w:r>
          </w:p>
          <w:p w14:paraId="2FCBDA67" w14:textId="4723E489" w:rsidR="00F005D6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F4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7B42B021" w14:textId="77777777" w:rsidR="00BD1298" w:rsidRDefault="00BD1298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D75EB5B" w14:textId="5F11CB4D" w:rsidR="001A273A" w:rsidRDefault="00BD1298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1298">
              <w:rPr>
                <w:rFonts w:ascii="Cambria" w:hAnsi="Cambria"/>
                <w:b/>
                <w:bCs/>
                <w:sz w:val="20"/>
                <w:szCs w:val="20"/>
              </w:rPr>
              <w:t>3. Would the findings of this research be appropriate in your classroom? Why?</w:t>
            </w:r>
          </w:p>
          <w:p w14:paraId="214338D4" w14:textId="77777777" w:rsidR="001A273A" w:rsidRDefault="001A273A" w:rsidP="001A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F4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2BF0E2B0" w14:textId="77777777" w:rsidR="001A273A" w:rsidRDefault="001A273A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4D7BAFD" w14:textId="77777777" w:rsidR="00C21EF0" w:rsidRDefault="00C21EF0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75E641A" w14:textId="0E5ADA6D" w:rsidR="00F005D6" w:rsidRPr="00523D39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Q4: Has the trainee has demonstrated the appropriate professional behaviours required of those training to teach? Y/N </w:t>
            </w:r>
            <w:r w:rsidRPr="004B5455">
              <w:rPr>
                <w:rFonts w:ascii="Cambria" w:hAnsi="Cambria"/>
                <w:i/>
                <w:iCs/>
                <w:sz w:val="14"/>
                <w:szCs w:val="14"/>
              </w:rPr>
              <w:t>(if N, please provide details)</w:t>
            </w:r>
          </w:p>
          <w:p w14:paraId="11852BB5" w14:textId="27192A8F" w:rsidR="00F005D6" w:rsidRPr="00523D39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005D6" w:rsidRPr="00F07217" w14:paraId="69758A50" w14:textId="77777777" w:rsidTr="00697DAE">
        <w:trPr>
          <w:trHeight w:val="1676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D3D2A77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Additional notes from mentor meeting</w:t>
            </w:r>
          </w:p>
          <w:p w14:paraId="788494D3" w14:textId="5B4EB0DF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4E43AEB" wp14:editId="72B53664">
                  <wp:extent cx="715060" cy="715060"/>
                  <wp:effectExtent l="0" t="0" r="0" b="0"/>
                  <wp:docPr id="952645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0" cy="72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end"/>
            </w:r>
          </w:p>
          <w:p w14:paraId="5B450E15" w14:textId="55099F9D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587" w14:textId="44948548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</w:pPr>
            <w:r w:rsidRPr="00F54737"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  <w:t>For example, review of subject knowledge, relevant CPD, arrangements for upcoming lesson observation, school/department events etc.</w:t>
            </w:r>
          </w:p>
          <w:p w14:paraId="399FF43D" w14:textId="77777777" w:rsidR="00F005D6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F3CABCF" w14:textId="55574633" w:rsidR="00667D8E" w:rsidRPr="00523D39" w:rsidRDefault="00667D8E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color w:val="201F1E"/>
                <w:sz w:val="20"/>
                <w:szCs w:val="20"/>
              </w:rPr>
              <w:t xml:space="preserve"> </w:t>
            </w:r>
          </w:p>
          <w:p w14:paraId="0ED7F194" w14:textId="45A6050C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33A2A4D" w14:textId="1C9AE883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ind w:left="72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</w:tc>
      </w:tr>
      <w:tr w:rsidR="00F005D6" w:rsidRPr="00F07217" w14:paraId="4D4EF814" w14:textId="77777777" w:rsidTr="00697DAE">
        <w:trPr>
          <w:trHeight w:val="60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49C4284E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Trainee workload and well-being</w:t>
            </w:r>
          </w:p>
          <w:p w14:paraId="2E8BDCEC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1E3F347B" w14:textId="607A2AAD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D68013B" wp14:editId="4AB67D6F">
                  <wp:extent cx="607325" cy="607325"/>
                  <wp:effectExtent l="0" t="0" r="254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44" cy="61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46404A2" w14:textId="77777777" w:rsidR="00F005D6" w:rsidRPr="00ED360A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1390">
              <w:rPr>
                <w:rFonts w:ascii="Cambria" w:hAnsi="Cambria"/>
                <w:b/>
                <w:bCs/>
                <w:sz w:val="20"/>
                <w:szCs w:val="20"/>
              </w:rPr>
              <w:t>Have strategies for workload been discussed?</w:t>
            </w:r>
            <w:r w:rsidRPr="00ED360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9CD1FEE" w14:textId="26B106D7" w:rsidR="00F005D6" w:rsidRPr="00D9275F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</w:tc>
      </w:tr>
      <w:tr w:rsidR="00F005D6" w:rsidRPr="00F07217" w14:paraId="4C9AB2A3" w14:textId="77777777" w:rsidTr="00697DAE">
        <w:trPr>
          <w:trHeight w:val="602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86FBCB0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8720" w14:textId="3D481725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</w:pPr>
            <w:r w:rsidRPr="00F54737"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  <w:t>Actions or follow up (if needed)</w:t>
            </w:r>
          </w:p>
        </w:tc>
      </w:tr>
      <w:tr w:rsidR="00F005D6" w:rsidRPr="00F07217" w14:paraId="221DFBA4" w14:textId="77777777" w:rsidTr="00697DAE">
        <w:trPr>
          <w:trHeight w:val="602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1FABDBA3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E6B3FBC" w14:textId="77777777" w:rsidR="00F005D6" w:rsidRPr="003E2B6C" w:rsidRDefault="00F005D6" w:rsidP="00F005D6">
            <w:pPr>
              <w:rPr>
                <w:rFonts w:ascii="Cambria" w:hAnsi="Cambria"/>
                <w:b/>
                <w:bCs/>
                <w:color w:val="201F1E"/>
              </w:rPr>
            </w:pPr>
            <w:r w:rsidRPr="003E2B6C">
              <w:rPr>
                <w:rFonts w:ascii="Cambria" w:hAnsi="Cambria"/>
                <w:b/>
                <w:bCs/>
              </w:rPr>
              <w:t>Has the trainee’s wellbeing been discussed?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F15CB1E" w14:textId="681316B7" w:rsidR="00F005D6" w:rsidRPr="00D9275F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</w:tr>
      <w:tr w:rsidR="00F005D6" w:rsidRPr="00F07217" w14:paraId="3DA04B76" w14:textId="77777777" w:rsidTr="00697DAE">
        <w:trPr>
          <w:trHeight w:val="602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14C9BBCF" w14:textId="77777777" w:rsidR="00F005D6" w:rsidRPr="00523D39" w:rsidRDefault="00F005D6" w:rsidP="00F005D6">
            <w:pPr>
              <w:spacing w:line="237" w:lineRule="auto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68E" w14:textId="28EE2F66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</w:pPr>
            <w:r w:rsidRPr="00F54737"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  <w:t>Actions or follow up (if needed)</w:t>
            </w:r>
          </w:p>
        </w:tc>
      </w:tr>
      <w:tr w:rsidR="00F005D6" w:rsidRPr="00F07217" w14:paraId="1EFF03BD" w14:textId="77777777" w:rsidTr="008E4148">
        <w:trPr>
          <w:trHeight w:val="301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D2E9709" w14:textId="100C7A2E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rPr>
                <w:rFonts w:ascii="Cambria" w:eastAsia="Georgia" w:hAnsi="Cambria" w:cs="Georgia"/>
                <w:b/>
                <w:sz w:val="20"/>
                <w:szCs w:val="20"/>
              </w:rPr>
              <w:t>Opportunities identified for progress</w:t>
            </w:r>
          </w:p>
          <w:p w14:paraId="2E7BDA80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78D25B1F" w14:textId="2EBA0F75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"https://lh7-us.googleusercontent.com/ro0uj9ZPNBKxJ18zDJbPEuHHOmi6oNekZ_lZVl-QoiWaIGjqg364MG_rEuUPmkFbO-6cefHlbEW_EWcdXlFQP97Ag2i4ujQ8Wk_8-DFGdVumPiEEcpvNixkqbCoaHWmJFEPKOUFUN26yM0XyD9ZrmcUbvw=nw"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AC1C2B" wp14:editId="3BD25ADB">
                  <wp:extent cx="612000" cy="612000"/>
                  <wp:effectExtent l="0" t="0" r="0" b="0"/>
                  <wp:docPr id="10384478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43" cy="62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9516C0A" w14:textId="3AC92855" w:rsidR="00F005D6" w:rsidRPr="003E2B6C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2B6C">
              <w:rPr>
                <w:rFonts w:ascii="Cambria" w:hAnsi="Cambria"/>
                <w:b/>
                <w:bCs/>
                <w:sz w:val="20"/>
                <w:szCs w:val="20"/>
              </w:rPr>
              <w:t>Based on the curriculum for this week, which skill(s) need(s) development?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8FEB8A9" w14:textId="73B5B7FE" w:rsidR="00F005D6" w:rsidRPr="003E2B6C" w:rsidRDefault="00F005D6" w:rsidP="00F005D6">
            <w:pPr>
              <w:rPr>
                <w:rFonts w:ascii="Cambria" w:hAnsi="Cambria"/>
                <w:b/>
                <w:bCs/>
                <w:color w:val="201F1E"/>
                <w:sz w:val="20"/>
                <w:szCs w:val="20"/>
              </w:rPr>
            </w:pPr>
            <w:r w:rsidRPr="003E2B6C">
              <w:rPr>
                <w:rFonts w:ascii="Cambria" w:hAnsi="Cambria"/>
                <w:b/>
                <w:bCs/>
                <w:color w:val="201F1E"/>
                <w:sz w:val="20"/>
                <w:szCs w:val="20"/>
              </w:rPr>
              <w:t>How, where, and/or when could the trainee observe, practice and/or receive feedback on these skills?</w:t>
            </w:r>
          </w:p>
        </w:tc>
      </w:tr>
      <w:tr w:rsidR="00F005D6" w:rsidRPr="00F07217" w14:paraId="19ADFC6E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17BB4BF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363" w14:textId="1F609248" w:rsidR="00F005D6" w:rsidRPr="00523D39" w:rsidRDefault="00F005D6" w:rsidP="00CF6C43">
            <w:pPr>
              <w:pStyle w:val="xmso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38F" w14:textId="197B044C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48262457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42B9B59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3DA" w14:textId="4D22B4A7" w:rsidR="00F005D6" w:rsidRPr="00523D39" w:rsidRDefault="00F005D6" w:rsidP="00CF6C43">
            <w:pPr>
              <w:pStyle w:val="xmso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372" w14:textId="56D8903F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4FEC5910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A4CF4F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2C3" w14:textId="58ED6804" w:rsidR="00F005D6" w:rsidRPr="00523D39" w:rsidRDefault="00C21EF0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 xml:space="preserve">        3.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65A" w14:textId="4BA360FF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3CBB1465" w14:textId="77777777" w:rsidTr="00403E3F">
        <w:trPr>
          <w:trHeight w:val="413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34773A" w14:textId="0D7F328E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83C7A">
              <w:rPr>
                <w:rFonts w:ascii="Cambria" w:hAnsi="Cambria" w:cs="Arial"/>
                <w:b/>
                <w:sz w:val="20"/>
                <w:szCs w:val="20"/>
              </w:rPr>
              <w:t>Current progress would suggest that t</w:t>
            </w:r>
            <w:r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he trainee is making sufficient progress through the curriculum to proceed:</w:t>
            </w:r>
          </w:p>
          <w:p w14:paraId="4CCEE12F" w14:textId="1428014C" w:rsidR="00F005D6" w:rsidRPr="00F83C7A" w:rsidRDefault="00000000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3999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trainee is making sufficient progress through the curriculum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and has demonstrated appropriate professional behaviours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015224A5" w14:textId="673E4106" w:rsidR="00F005D6" w:rsidRPr="00F83C7A" w:rsidRDefault="00000000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8490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trainee is making sufficient progress through the curriculum, but th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ey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ha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ve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required additional support </w:t>
            </w:r>
            <w:r w:rsidR="00F005D6" w:rsidRPr="00F83C7A">
              <w:rPr>
                <w:rFonts w:ascii="Cambria" w:hAnsi="Cambria" w:cs="Arial"/>
                <w:b/>
                <w:bCs/>
                <w:sz w:val="14"/>
                <w:szCs w:val="14"/>
              </w:rPr>
              <w:t>(please list the additional support provided below. For example, a reduction in teaching load, additional meetings, use of team-teaching etc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33ECB3E4" w14:textId="77777777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DBD45D4" w14:textId="77777777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4E9E9CD" w14:textId="2824F587" w:rsidR="00F005D6" w:rsidRPr="00F07217" w:rsidRDefault="00000000" w:rsidP="00F005D6">
            <w:pPr>
              <w:rPr>
                <w:rFonts w:ascii="Georgia" w:hAnsi="Georgia" w:cs="Arial"/>
                <w:b/>
                <w:sz w:val="24"/>
                <w:szCs w:val="24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44334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No, despite additional support the trainee is not making sufficient progress through the curriculum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and/or has not displayed the appropriate professional behaviours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. A Progress Support Plan should be considered.</w:t>
            </w:r>
            <w:r w:rsidR="00F005D6" w:rsidRPr="00F07217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0"/>
    </w:tbl>
    <w:p w14:paraId="1FF584B5" w14:textId="77777777" w:rsidR="000C0420" w:rsidRDefault="000C0420">
      <w:pPr>
        <w:spacing w:after="0"/>
      </w:pPr>
    </w:p>
    <w:tbl>
      <w:tblPr>
        <w:tblW w:w="5331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2411"/>
        <w:gridCol w:w="9072"/>
      </w:tblGrid>
      <w:tr w:rsidR="005C4DE7" w:rsidRPr="00736154" w14:paraId="2B058134" w14:textId="77777777" w:rsidTr="00EF50F0">
        <w:trPr>
          <w:trHeight w:val="448"/>
        </w:trPr>
        <w:tc>
          <w:tcPr>
            <w:tcW w:w="1050" w:type="pct"/>
            <w:shd w:val="clear" w:color="auto" w:fill="CC90FF"/>
          </w:tcPr>
          <w:p w14:paraId="22A85F45" w14:textId="1ADDF33E" w:rsidR="005C4DE7" w:rsidRPr="00F83C7A" w:rsidRDefault="005C4DE7" w:rsidP="5089E633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5089E633">
              <w:rPr>
                <w:rFonts w:ascii="Cambria" w:hAnsi="Cambria" w:cs="Arial"/>
                <w:b/>
                <w:bCs/>
              </w:rPr>
              <w:t>Mentor</w:t>
            </w:r>
            <w:r w:rsidR="137B6F41" w:rsidRPr="5089E633">
              <w:rPr>
                <w:rFonts w:ascii="Cambria" w:hAnsi="Cambria" w:cs="Arial"/>
                <w:b/>
                <w:bCs/>
              </w:rPr>
              <w:t xml:space="preserve"> (name)</w:t>
            </w:r>
          </w:p>
          <w:p w14:paraId="305B90D7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3950" w:type="pct"/>
            <w:vAlign w:val="center"/>
          </w:tcPr>
          <w:p w14:paraId="43D0597A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5C4DE7" w:rsidRPr="00C05114" w14:paraId="00DD1E78" w14:textId="77777777" w:rsidTr="5089E633">
        <w:trPr>
          <w:trHeight w:val="448"/>
        </w:trPr>
        <w:tc>
          <w:tcPr>
            <w:tcW w:w="5000" w:type="pct"/>
            <w:gridSpan w:val="2"/>
            <w:shd w:val="clear" w:color="auto" w:fill="auto"/>
          </w:tcPr>
          <w:p w14:paraId="51568FF2" w14:textId="0B076187" w:rsidR="005C4DE7" w:rsidRPr="00F83C7A" w:rsidRDefault="005C4DE7" w:rsidP="00215118">
            <w:pPr>
              <w:spacing w:after="0" w:line="240" w:lineRule="auto"/>
              <w:jc w:val="center"/>
              <w:rPr>
                <w:rFonts w:ascii="Cambria" w:hAnsi="Cambria" w:cs="Arial"/>
                <w:bCs/>
              </w:rPr>
            </w:pPr>
            <w:r w:rsidRPr="00F83C7A">
              <w:rPr>
                <w:rFonts w:ascii="Cambria" w:hAnsi="Cambria" w:cs="Arial"/>
                <w:bCs/>
              </w:rPr>
              <w:t>Trainee</w:t>
            </w:r>
            <w:r w:rsidR="00275428" w:rsidRPr="00F83C7A">
              <w:rPr>
                <w:rFonts w:ascii="Cambria" w:hAnsi="Cambria" w:cs="Arial"/>
                <w:bCs/>
              </w:rPr>
              <w:t>s</w:t>
            </w:r>
            <w:r w:rsidRPr="00F83C7A">
              <w:rPr>
                <w:rFonts w:ascii="Cambria" w:hAnsi="Cambria" w:cs="Arial"/>
                <w:bCs/>
              </w:rPr>
              <w:t xml:space="preserve"> should ensure this WDS is submitted by the deadline for the purpose of formative assessment. Failure to do prevents the Link Tutor from assessing their progress and </w:t>
            </w:r>
            <w:r w:rsidR="00275428" w:rsidRPr="00F83C7A">
              <w:rPr>
                <w:rFonts w:ascii="Cambria" w:hAnsi="Cambria" w:cs="Arial"/>
                <w:bCs/>
              </w:rPr>
              <w:t xml:space="preserve">may result in the trainee being placed on a Progress </w:t>
            </w:r>
            <w:r w:rsidR="00723015" w:rsidRPr="00F83C7A">
              <w:rPr>
                <w:rFonts w:ascii="Cambria" w:hAnsi="Cambria" w:cs="Arial"/>
                <w:bCs/>
              </w:rPr>
              <w:t>Support</w:t>
            </w:r>
            <w:r w:rsidR="00275428" w:rsidRPr="00F83C7A">
              <w:rPr>
                <w:rFonts w:ascii="Cambria" w:hAnsi="Cambria" w:cs="Arial"/>
                <w:bCs/>
              </w:rPr>
              <w:t xml:space="preserve"> Plan.</w:t>
            </w:r>
          </w:p>
        </w:tc>
      </w:tr>
    </w:tbl>
    <w:p w14:paraId="4BE1844F" w14:textId="77777777" w:rsidR="005C4DE7" w:rsidRDefault="005C4DE7">
      <w:pPr>
        <w:spacing w:after="0"/>
      </w:pPr>
    </w:p>
    <w:sectPr w:rsidR="005C4DE7" w:rsidSect="00D628A9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6ECE6" w14:textId="77777777" w:rsidR="00840081" w:rsidRDefault="00840081" w:rsidP="00BB0205">
      <w:pPr>
        <w:spacing w:after="0" w:line="240" w:lineRule="auto"/>
      </w:pPr>
      <w:r>
        <w:separator/>
      </w:r>
    </w:p>
  </w:endnote>
  <w:endnote w:type="continuationSeparator" w:id="0">
    <w:p w14:paraId="7E9A9DBA" w14:textId="77777777" w:rsidR="00840081" w:rsidRDefault="00840081" w:rsidP="00BB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120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B0216" w14:textId="68E15066" w:rsidR="009C79B8" w:rsidRDefault="009C79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38055" w14:textId="77777777" w:rsidR="009C79B8" w:rsidRDefault="009C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8CA71" w14:textId="77777777" w:rsidR="00840081" w:rsidRDefault="00840081" w:rsidP="00BB0205">
      <w:pPr>
        <w:spacing w:after="0" w:line="240" w:lineRule="auto"/>
      </w:pPr>
      <w:r>
        <w:separator/>
      </w:r>
    </w:p>
  </w:footnote>
  <w:footnote w:type="continuationSeparator" w:id="0">
    <w:p w14:paraId="542BDF27" w14:textId="77777777" w:rsidR="00840081" w:rsidRDefault="00840081" w:rsidP="00BB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A685" w14:textId="2EDF6E14" w:rsidR="00BB0205" w:rsidRPr="00BB0205" w:rsidRDefault="00BB0205" w:rsidP="00BB0205">
    <w:pPr>
      <w:pStyle w:val="Header"/>
      <w:jc w:val="right"/>
      <w:rPr>
        <w:b/>
        <w:sz w:val="28"/>
        <w:szCs w:val="28"/>
      </w:rPr>
    </w:pPr>
    <w:r w:rsidRPr="00BB0205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F209E9C" wp14:editId="20E6C0AF">
          <wp:simplePos x="0" y="0"/>
          <wp:positionH relativeFrom="margin">
            <wp:align>left</wp:align>
          </wp:positionH>
          <wp:positionV relativeFrom="paragraph">
            <wp:posOffset>-133303</wp:posOffset>
          </wp:positionV>
          <wp:extent cx="2297685" cy="419100"/>
          <wp:effectExtent l="0" t="0" r="762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HU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68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0205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578F"/>
    <w:multiLevelType w:val="hybridMultilevel"/>
    <w:tmpl w:val="7E806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E9D"/>
    <w:multiLevelType w:val="hybridMultilevel"/>
    <w:tmpl w:val="01C06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349"/>
    <w:multiLevelType w:val="hybridMultilevel"/>
    <w:tmpl w:val="8BA01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61B91"/>
    <w:multiLevelType w:val="multilevel"/>
    <w:tmpl w:val="8612D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27D6A"/>
    <w:multiLevelType w:val="hybridMultilevel"/>
    <w:tmpl w:val="5156B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541"/>
    <w:multiLevelType w:val="multilevel"/>
    <w:tmpl w:val="10BAE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7F0523"/>
    <w:multiLevelType w:val="hybridMultilevel"/>
    <w:tmpl w:val="23141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7CED"/>
    <w:multiLevelType w:val="hybridMultilevel"/>
    <w:tmpl w:val="BC5CC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E697C"/>
    <w:multiLevelType w:val="hybridMultilevel"/>
    <w:tmpl w:val="CD3CF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60FE2"/>
    <w:multiLevelType w:val="multilevel"/>
    <w:tmpl w:val="FF46D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7624AF"/>
    <w:multiLevelType w:val="hybridMultilevel"/>
    <w:tmpl w:val="BEC4D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36E59"/>
    <w:multiLevelType w:val="hybridMultilevel"/>
    <w:tmpl w:val="661CD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B2CF4"/>
    <w:multiLevelType w:val="hybridMultilevel"/>
    <w:tmpl w:val="A34AF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B482F"/>
    <w:multiLevelType w:val="hybridMultilevel"/>
    <w:tmpl w:val="35EE5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82005">
    <w:abstractNumId w:val="9"/>
  </w:num>
  <w:num w:numId="2" w16cid:durableId="745959156">
    <w:abstractNumId w:val="5"/>
  </w:num>
  <w:num w:numId="3" w16cid:durableId="365060952">
    <w:abstractNumId w:val="3"/>
  </w:num>
  <w:num w:numId="4" w16cid:durableId="970749666">
    <w:abstractNumId w:val="0"/>
  </w:num>
  <w:num w:numId="5" w16cid:durableId="920409302">
    <w:abstractNumId w:val="8"/>
  </w:num>
  <w:num w:numId="6" w16cid:durableId="911085935">
    <w:abstractNumId w:val="1"/>
  </w:num>
  <w:num w:numId="7" w16cid:durableId="454517988">
    <w:abstractNumId w:val="7"/>
  </w:num>
  <w:num w:numId="8" w16cid:durableId="1424230762">
    <w:abstractNumId w:val="10"/>
  </w:num>
  <w:num w:numId="9" w16cid:durableId="375930403">
    <w:abstractNumId w:val="2"/>
  </w:num>
  <w:num w:numId="10" w16cid:durableId="114759424">
    <w:abstractNumId w:val="4"/>
  </w:num>
  <w:num w:numId="11" w16cid:durableId="2042365401">
    <w:abstractNumId w:val="6"/>
  </w:num>
  <w:num w:numId="12" w16cid:durableId="652181082">
    <w:abstractNumId w:val="13"/>
  </w:num>
  <w:num w:numId="13" w16cid:durableId="893780892">
    <w:abstractNumId w:val="11"/>
  </w:num>
  <w:num w:numId="14" w16cid:durableId="20956590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EB"/>
    <w:rsid w:val="00005C4D"/>
    <w:rsid w:val="000177E9"/>
    <w:rsid w:val="000467DF"/>
    <w:rsid w:val="000664EA"/>
    <w:rsid w:val="0009417F"/>
    <w:rsid w:val="00096970"/>
    <w:rsid w:val="000A4500"/>
    <w:rsid w:val="000C0420"/>
    <w:rsid w:val="000D2747"/>
    <w:rsid w:val="000D5631"/>
    <w:rsid w:val="000D6922"/>
    <w:rsid w:val="000F7F57"/>
    <w:rsid w:val="001114DC"/>
    <w:rsid w:val="00132F3C"/>
    <w:rsid w:val="001351A6"/>
    <w:rsid w:val="0014173F"/>
    <w:rsid w:val="001436B1"/>
    <w:rsid w:val="001506CA"/>
    <w:rsid w:val="00164C19"/>
    <w:rsid w:val="00166757"/>
    <w:rsid w:val="00185E8C"/>
    <w:rsid w:val="00187942"/>
    <w:rsid w:val="00193244"/>
    <w:rsid w:val="001A090B"/>
    <w:rsid w:val="001A273A"/>
    <w:rsid w:val="001B0667"/>
    <w:rsid w:val="001B46A9"/>
    <w:rsid w:val="001B5C6F"/>
    <w:rsid w:val="001B5DFB"/>
    <w:rsid w:val="001D3CFD"/>
    <w:rsid w:val="001D76BE"/>
    <w:rsid w:val="001E17E8"/>
    <w:rsid w:val="001E5B59"/>
    <w:rsid w:val="001F2CB3"/>
    <w:rsid w:val="0020392C"/>
    <w:rsid w:val="00203B1D"/>
    <w:rsid w:val="00205900"/>
    <w:rsid w:val="002073B3"/>
    <w:rsid w:val="002077E7"/>
    <w:rsid w:val="0021448E"/>
    <w:rsid w:val="002176C6"/>
    <w:rsid w:val="00222692"/>
    <w:rsid w:val="002402B7"/>
    <w:rsid w:val="00244BD5"/>
    <w:rsid w:val="0024608C"/>
    <w:rsid w:val="00251FE4"/>
    <w:rsid w:val="00255D4F"/>
    <w:rsid w:val="00257C5E"/>
    <w:rsid w:val="00267F20"/>
    <w:rsid w:val="00275428"/>
    <w:rsid w:val="00275519"/>
    <w:rsid w:val="00280943"/>
    <w:rsid w:val="00284E41"/>
    <w:rsid w:val="002945B0"/>
    <w:rsid w:val="002D6840"/>
    <w:rsid w:val="002D71BC"/>
    <w:rsid w:val="002F0646"/>
    <w:rsid w:val="003116FA"/>
    <w:rsid w:val="003132BC"/>
    <w:rsid w:val="003324D5"/>
    <w:rsid w:val="00333FF9"/>
    <w:rsid w:val="00341505"/>
    <w:rsid w:val="00341E44"/>
    <w:rsid w:val="003433DA"/>
    <w:rsid w:val="003512E2"/>
    <w:rsid w:val="003558A2"/>
    <w:rsid w:val="00360B99"/>
    <w:rsid w:val="00360FDF"/>
    <w:rsid w:val="00362DE4"/>
    <w:rsid w:val="00362E65"/>
    <w:rsid w:val="0036642F"/>
    <w:rsid w:val="003710AC"/>
    <w:rsid w:val="00376E8F"/>
    <w:rsid w:val="00381F63"/>
    <w:rsid w:val="00387F4F"/>
    <w:rsid w:val="00393C9C"/>
    <w:rsid w:val="003960FA"/>
    <w:rsid w:val="003C0614"/>
    <w:rsid w:val="003C1D2B"/>
    <w:rsid w:val="003D5B21"/>
    <w:rsid w:val="003E1F60"/>
    <w:rsid w:val="003E2B6C"/>
    <w:rsid w:val="003E4513"/>
    <w:rsid w:val="003E7131"/>
    <w:rsid w:val="003F297E"/>
    <w:rsid w:val="004009A7"/>
    <w:rsid w:val="00402356"/>
    <w:rsid w:val="00403E3F"/>
    <w:rsid w:val="00421BEA"/>
    <w:rsid w:val="00446426"/>
    <w:rsid w:val="0045001E"/>
    <w:rsid w:val="00451F49"/>
    <w:rsid w:val="00464034"/>
    <w:rsid w:val="00470596"/>
    <w:rsid w:val="0047498D"/>
    <w:rsid w:val="00474CE8"/>
    <w:rsid w:val="00485777"/>
    <w:rsid w:val="004933A3"/>
    <w:rsid w:val="00493E56"/>
    <w:rsid w:val="0049662A"/>
    <w:rsid w:val="004A0E13"/>
    <w:rsid w:val="004B5455"/>
    <w:rsid w:val="004C251D"/>
    <w:rsid w:val="004C3CDB"/>
    <w:rsid w:val="004D131D"/>
    <w:rsid w:val="004D6867"/>
    <w:rsid w:val="004E5BB2"/>
    <w:rsid w:val="004F5A59"/>
    <w:rsid w:val="005031C0"/>
    <w:rsid w:val="005061DF"/>
    <w:rsid w:val="005074F9"/>
    <w:rsid w:val="00510E1B"/>
    <w:rsid w:val="005113AE"/>
    <w:rsid w:val="005120DA"/>
    <w:rsid w:val="00514020"/>
    <w:rsid w:val="00523D39"/>
    <w:rsid w:val="00532449"/>
    <w:rsid w:val="00542102"/>
    <w:rsid w:val="005502E1"/>
    <w:rsid w:val="005511A4"/>
    <w:rsid w:val="005532B5"/>
    <w:rsid w:val="00553CE4"/>
    <w:rsid w:val="00554743"/>
    <w:rsid w:val="00556F37"/>
    <w:rsid w:val="00560B2D"/>
    <w:rsid w:val="00560FE2"/>
    <w:rsid w:val="005621D1"/>
    <w:rsid w:val="00570FB3"/>
    <w:rsid w:val="0057496A"/>
    <w:rsid w:val="005775AE"/>
    <w:rsid w:val="00580D88"/>
    <w:rsid w:val="00581390"/>
    <w:rsid w:val="00586ACC"/>
    <w:rsid w:val="005A6715"/>
    <w:rsid w:val="005B4FD8"/>
    <w:rsid w:val="005B548F"/>
    <w:rsid w:val="005C4629"/>
    <w:rsid w:val="005C4DE7"/>
    <w:rsid w:val="005D3524"/>
    <w:rsid w:val="005D6C0E"/>
    <w:rsid w:val="005E244C"/>
    <w:rsid w:val="005E5836"/>
    <w:rsid w:val="005F0F1B"/>
    <w:rsid w:val="005F3947"/>
    <w:rsid w:val="005F5A1C"/>
    <w:rsid w:val="00606867"/>
    <w:rsid w:val="006102D0"/>
    <w:rsid w:val="006112AB"/>
    <w:rsid w:val="006135EC"/>
    <w:rsid w:val="00624699"/>
    <w:rsid w:val="00631D4B"/>
    <w:rsid w:val="00634465"/>
    <w:rsid w:val="00636728"/>
    <w:rsid w:val="00637553"/>
    <w:rsid w:val="00645D9A"/>
    <w:rsid w:val="006466C4"/>
    <w:rsid w:val="0064731C"/>
    <w:rsid w:val="00650A8F"/>
    <w:rsid w:val="00656134"/>
    <w:rsid w:val="00663D4E"/>
    <w:rsid w:val="00667D8E"/>
    <w:rsid w:val="006758B9"/>
    <w:rsid w:val="00690414"/>
    <w:rsid w:val="00690AD3"/>
    <w:rsid w:val="00690CE7"/>
    <w:rsid w:val="00690DB7"/>
    <w:rsid w:val="006928B6"/>
    <w:rsid w:val="00697DAE"/>
    <w:rsid w:val="006A2DCB"/>
    <w:rsid w:val="006A777B"/>
    <w:rsid w:val="006B15D7"/>
    <w:rsid w:val="006B3909"/>
    <w:rsid w:val="006C0609"/>
    <w:rsid w:val="006C2B39"/>
    <w:rsid w:val="006D52FD"/>
    <w:rsid w:val="006E789E"/>
    <w:rsid w:val="00703A42"/>
    <w:rsid w:val="007052C0"/>
    <w:rsid w:val="0071620C"/>
    <w:rsid w:val="00723015"/>
    <w:rsid w:val="00726BDF"/>
    <w:rsid w:val="00745BFC"/>
    <w:rsid w:val="00746049"/>
    <w:rsid w:val="00754322"/>
    <w:rsid w:val="0075782C"/>
    <w:rsid w:val="00760D48"/>
    <w:rsid w:val="00775637"/>
    <w:rsid w:val="0078737C"/>
    <w:rsid w:val="007904BD"/>
    <w:rsid w:val="007A010F"/>
    <w:rsid w:val="007A0516"/>
    <w:rsid w:val="007A5EF8"/>
    <w:rsid w:val="007B1A2C"/>
    <w:rsid w:val="007B4199"/>
    <w:rsid w:val="007C2932"/>
    <w:rsid w:val="007C66A6"/>
    <w:rsid w:val="007D2AA4"/>
    <w:rsid w:val="007E2240"/>
    <w:rsid w:val="007F57CD"/>
    <w:rsid w:val="00800444"/>
    <w:rsid w:val="008151B0"/>
    <w:rsid w:val="008235B7"/>
    <w:rsid w:val="0083229F"/>
    <w:rsid w:val="00840081"/>
    <w:rsid w:val="00842B9B"/>
    <w:rsid w:val="0085055D"/>
    <w:rsid w:val="00854B4E"/>
    <w:rsid w:val="00854F36"/>
    <w:rsid w:val="008646CD"/>
    <w:rsid w:val="00866227"/>
    <w:rsid w:val="008675C2"/>
    <w:rsid w:val="00876843"/>
    <w:rsid w:val="00894394"/>
    <w:rsid w:val="00895480"/>
    <w:rsid w:val="00895CDD"/>
    <w:rsid w:val="008A3736"/>
    <w:rsid w:val="008A6127"/>
    <w:rsid w:val="008A67D8"/>
    <w:rsid w:val="008A798A"/>
    <w:rsid w:val="008B1D2B"/>
    <w:rsid w:val="008C5CA6"/>
    <w:rsid w:val="008C6ED4"/>
    <w:rsid w:val="008D261C"/>
    <w:rsid w:val="008D6C75"/>
    <w:rsid w:val="008E15AD"/>
    <w:rsid w:val="008E4148"/>
    <w:rsid w:val="008E45A2"/>
    <w:rsid w:val="008E4B82"/>
    <w:rsid w:val="008F03E0"/>
    <w:rsid w:val="00904801"/>
    <w:rsid w:val="00904A05"/>
    <w:rsid w:val="00905887"/>
    <w:rsid w:val="00923CC5"/>
    <w:rsid w:val="00927143"/>
    <w:rsid w:val="00943673"/>
    <w:rsid w:val="00945A5D"/>
    <w:rsid w:val="009461D9"/>
    <w:rsid w:val="00953910"/>
    <w:rsid w:val="009606AB"/>
    <w:rsid w:val="0096319B"/>
    <w:rsid w:val="00965CE6"/>
    <w:rsid w:val="00966A4C"/>
    <w:rsid w:val="00970EA0"/>
    <w:rsid w:val="00994CEC"/>
    <w:rsid w:val="009B3121"/>
    <w:rsid w:val="009B6144"/>
    <w:rsid w:val="009C79B8"/>
    <w:rsid w:val="009D30D2"/>
    <w:rsid w:val="00A00F62"/>
    <w:rsid w:val="00A127AF"/>
    <w:rsid w:val="00A166D0"/>
    <w:rsid w:val="00A27B4C"/>
    <w:rsid w:val="00A36B06"/>
    <w:rsid w:val="00A461C0"/>
    <w:rsid w:val="00A61137"/>
    <w:rsid w:val="00A7227A"/>
    <w:rsid w:val="00A771B9"/>
    <w:rsid w:val="00A92CA0"/>
    <w:rsid w:val="00A95F32"/>
    <w:rsid w:val="00AA17CF"/>
    <w:rsid w:val="00AA3C08"/>
    <w:rsid w:val="00AB1862"/>
    <w:rsid w:val="00AC15C1"/>
    <w:rsid w:val="00AC52AF"/>
    <w:rsid w:val="00AD07FA"/>
    <w:rsid w:val="00AD1D6C"/>
    <w:rsid w:val="00AD2305"/>
    <w:rsid w:val="00AE0D6F"/>
    <w:rsid w:val="00AE1686"/>
    <w:rsid w:val="00AE47A3"/>
    <w:rsid w:val="00AE5D12"/>
    <w:rsid w:val="00B109B2"/>
    <w:rsid w:val="00B42894"/>
    <w:rsid w:val="00B5000E"/>
    <w:rsid w:val="00B61B97"/>
    <w:rsid w:val="00B71FAE"/>
    <w:rsid w:val="00B753D0"/>
    <w:rsid w:val="00B75F73"/>
    <w:rsid w:val="00B8188E"/>
    <w:rsid w:val="00B908C1"/>
    <w:rsid w:val="00B91A31"/>
    <w:rsid w:val="00BA06A2"/>
    <w:rsid w:val="00BA12BC"/>
    <w:rsid w:val="00BA3E39"/>
    <w:rsid w:val="00BB0205"/>
    <w:rsid w:val="00BC2D67"/>
    <w:rsid w:val="00BD1298"/>
    <w:rsid w:val="00BD1719"/>
    <w:rsid w:val="00BF017F"/>
    <w:rsid w:val="00BF1357"/>
    <w:rsid w:val="00BF51FB"/>
    <w:rsid w:val="00BF69C3"/>
    <w:rsid w:val="00BF6FA3"/>
    <w:rsid w:val="00C0716F"/>
    <w:rsid w:val="00C15D2D"/>
    <w:rsid w:val="00C15D55"/>
    <w:rsid w:val="00C21B58"/>
    <w:rsid w:val="00C21EF0"/>
    <w:rsid w:val="00C50B1D"/>
    <w:rsid w:val="00C57274"/>
    <w:rsid w:val="00C60438"/>
    <w:rsid w:val="00C663BC"/>
    <w:rsid w:val="00C67B8B"/>
    <w:rsid w:val="00C714FE"/>
    <w:rsid w:val="00C76D95"/>
    <w:rsid w:val="00C80793"/>
    <w:rsid w:val="00C82FE6"/>
    <w:rsid w:val="00C93F96"/>
    <w:rsid w:val="00C95C29"/>
    <w:rsid w:val="00C97785"/>
    <w:rsid w:val="00CA07FC"/>
    <w:rsid w:val="00CB44DE"/>
    <w:rsid w:val="00CC5EA8"/>
    <w:rsid w:val="00CD75DC"/>
    <w:rsid w:val="00CE7529"/>
    <w:rsid w:val="00CF6C43"/>
    <w:rsid w:val="00D105DF"/>
    <w:rsid w:val="00D12C87"/>
    <w:rsid w:val="00D15D81"/>
    <w:rsid w:val="00D26EEE"/>
    <w:rsid w:val="00D50CEF"/>
    <w:rsid w:val="00D628A9"/>
    <w:rsid w:val="00D67B11"/>
    <w:rsid w:val="00D7386B"/>
    <w:rsid w:val="00D8211D"/>
    <w:rsid w:val="00D852D6"/>
    <w:rsid w:val="00D9275F"/>
    <w:rsid w:val="00D9612E"/>
    <w:rsid w:val="00DA4C7E"/>
    <w:rsid w:val="00DB4B64"/>
    <w:rsid w:val="00DC24A6"/>
    <w:rsid w:val="00DC78C4"/>
    <w:rsid w:val="00DC7C70"/>
    <w:rsid w:val="00DD5A4F"/>
    <w:rsid w:val="00DD6235"/>
    <w:rsid w:val="00DE15B2"/>
    <w:rsid w:val="00DE77C3"/>
    <w:rsid w:val="00DF760B"/>
    <w:rsid w:val="00E1674D"/>
    <w:rsid w:val="00E20F0A"/>
    <w:rsid w:val="00E22452"/>
    <w:rsid w:val="00E27B26"/>
    <w:rsid w:val="00E457EF"/>
    <w:rsid w:val="00E45891"/>
    <w:rsid w:val="00E5003C"/>
    <w:rsid w:val="00E53DAA"/>
    <w:rsid w:val="00E65DEB"/>
    <w:rsid w:val="00E70C1C"/>
    <w:rsid w:val="00EA5E95"/>
    <w:rsid w:val="00EA77D3"/>
    <w:rsid w:val="00EB1FA3"/>
    <w:rsid w:val="00ED360A"/>
    <w:rsid w:val="00EE0C18"/>
    <w:rsid w:val="00EE1D6A"/>
    <w:rsid w:val="00EE53F3"/>
    <w:rsid w:val="00EE5A74"/>
    <w:rsid w:val="00EE64A0"/>
    <w:rsid w:val="00EF0AF4"/>
    <w:rsid w:val="00EF50F0"/>
    <w:rsid w:val="00F005D6"/>
    <w:rsid w:val="00F07217"/>
    <w:rsid w:val="00F27212"/>
    <w:rsid w:val="00F320B5"/>
    <w:rsid w:val="00F45E23"/>
    <w:rsid w:val="00F47EC2"/>
    <w:rsid w:val="00F54737"/>
    <w:rsid w:val="00F55928"/>
    <w:rsid w:val="00F5767B"/>
    <w:rsid w:val="00F6789C"/>
    <w:rsid w:val="00F67D1E"/>
    <w:rsid w:val="00F77DFE"/>
    <w:rsid w:val="00F81686"/>
    <w:rsid w:val="00F81B73"/>
    <w:rsid w:val="00F82C86"/>
    <w:rsid w:val="00F83B94"/>
    <w:rsid w:val="00F83C7A"/>
    <w:rsid w:val="00F83EAA"/>
    <w:rsid w:val="00FA73AF"/>
    <w:rsid w:val="00FB38FA"/>
    <w:rsid w:val="00FB5206"/>
    <w:rsid w:val="00FB5D21"/>
    <w:rsid w:val="00FC0E49"/>
    <w:rsid w:val="00FC1F23"/>
    <w:rsid w:val="00FC677E"/>
    <w:rsid w:val="00FD10D4"/>
    <w:rsid w:val="00FD47B5"/>
    <w:rsid w:val="00FD57B4"/>
    <w:rsid w:val="00FD6C80"/>
    <w:rsid w:val="00FE47C3"/>
    <w:rsid w:val="00FE7B0A"/>
    <w:rsid w:val="00FF0E23"/>
    <w:rsid w:val="00FF1A1A"/>
    <w:rsid w:val="137B6F41"/>
    <w:rsid w:val="5089E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2D16"/>
  <w15:docId w15:val="{0288B042-130A-42FA-A2B2-B184CED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0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05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20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20"/>
    <w:rPr>
      <w:color w:val="605E5C"/>
      <w:shd w:val="clear" w:color="auto" w:fill="E1DFDD"/>
    </w:rPr>
  </w:style>
  <w:style w:type="paragraph" w:customStyle="1" w:styleId="Default">
    <w:name w:val="Default"/>
    <w:rsid w:val="005532B5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80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004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1"/>
    <w:qFormat/>
    <w:rsid w:val="002077E7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1A2C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rsid w:val="00FF0E23"/>
    <w:rPr>
      <w:rFonts w:ascii="Arial" w:eastAsiaTheme="minorHAnsi" w:hAnsi="Arial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554743"/>
    <w:pPr>
      <w:spacing w:after="200" w:line="240" w:lineRule="auto"/>
    </w:pPr>
    <w:rPr>
      <w:rFonts w:ascii="Arial" w:hAnsi="Arial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743"/>
    <w:rPr>
      <w:rFonts w:ascii="Arial" w:eastAsia="Calibri" w:hAnsi="Arial" w:cs="Times New Roman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12BC"/>
    <w:rPr>
      <w:color w:val="808080"/>
    </w:rPr>
  </w:style>
  <w:style w:type="character" w:styleId="Emphasis">
    <w:name w:val="Emphasis"/>
    <w:basedOn w:val="DefaultParagraphFont"/>
    <w:uiPriority w:val="20"/>
    <w:qFormat/>
    <w:rsid w:val="0049662A"/>
    <w:rPr>
      <w:i/>
      <w:iCs/>
    </w:rPr>
  </w:style>
  <w:style w:type="character" w:styleId="Strong">
    <w:name w:val="Strong"/>
    <w:basedOn w:val="DefaultParagraphFont"/>
    <w:uiPriority w:val="22"/>
    <w:qFormat/>
    <w:rsid w:val="00496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andfonline.com/doi/full/10.1080/09650792.2019.165245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et-foundation.co.uk/wp-content/uploads/2023/03/Action-Research-Guide-FE-Maths-2MB-Mar2023.pdf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6251092ACB4D9F4B9D4A3FDF6DFD" ma:contentTypeVersion="14" ma:contentTypeDescription="Create a new document." ma:contentTypeScope="" ma:versionID="e82311e25aae1e673aa8caee4c6781c8">
  <xsd:schema xmlns:xsd="http://www.w3.org/2001/XMLSchema" xmlns:xs="http://www.w3.org/2001/XMLSchema" xmlns:p="http://schemas.microsoft.com/office/2006/metadata/properties" xmlns:ns3="f37acfde-14af-4e26-8b76-f3fe55dd9474" xmlns:ns4="27ce3977-9c5e-49f0-807c-da8ebfab3947" targetNamespace="http://schemas.microsoft.com/office/2006/metadata/properties" ma:root="true" ma:fieldsID="03ae0c18729a8f1b92cef5ab58625524" ns3:_="" ns4:_="">
    <xsd:import namespace="f37acfde-14af-4e26-8b76-f3fe55dd9474"/>
    <xsd:import namespace="27ce3977-9c5e-49f0-807c-da8ebfab3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cfde-14af-4e26-8b76-f3fe55dd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3977-9c5e-49f0-807c-da8ebfab3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622DF-3239-4AFD-99B0-5FCF655FC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29BC7-16CC-4EA5-B00F-3FFEEF226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cfde-14af-4e26-8b76-f3fe55dd9474"/>
    <ds:schemaRef ds:uri="27ce3977-9c5e-49f0-807c-da8ebfab3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4F1CC-C4ED-4E91-9F7B-3B7BB8925F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Obadan</dc:creator>
  <cp:keywords/>
  <cp:lastModifiedBy>Justine Smith</cp:lastModifiedBy>
  <cp:revision>2</cp:revision>
  <cp:lastPrinted>2023-05-18T14:08:00Z</cp:lastPrinted>
  <dcterms:created xsi:type="dcterms:W3CDTF">2025-02-12T13:26:00Z</dcterms:created>
  <dcterms:modified xsi:type="dcterms:W3CDTF">2025-02-12T13:26:00Z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0x01010013746251092ACB4D9F4B9D4A3FDF6DFD</vt:lpwstr>
  </property>
</Properties>
</file>