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Pr="00884A84" w:rsidR="0077142C" w:rsidTr="0077142C" w14:paraId="50FE09EC" w14:textId="77777777">
        <w:trPr>
          <w:trHeight w:val="2269"/>
        </w:trPr>
        <w:tc>
          <w:tcPr>
            <w:tcW w:w="12225" w:type="dxa"/>
            <w:shd w:val="clear" w:color="auto" w:fill="5F295F"/>
            <w:tcMar>
              <w:top w:w="0" w:type="dxa"/>
              <w:left w:w="108" w:type="dxa"/>
              <w:bottom w:w="0" w:type="dxa"/>
              <w:right w:w="108" w:type="dxa"/>
            </w:tcMar>
            <w:hideMark/>
          </w:tcPr>
          <w:p w:rsidRPr="0077142C" w:rsidR="0077142C" w:rsidP="0077142C" w:rsidRDefault="0077142C" w14:paraId="179BD9C5" w14:textId="47C56B48">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rsidRPr="00F25D3F" w:rsidR="00F25D3F" w:rsidP="00F25D3F" w:rsidRDefault="00F25D3F" w14:paraId="6816531F" w14:textId="4E543A9D">
      <w:pPr>
        <w:pStyle w:val="NoSpacing"/>
        <w:spacing w:before="240" w:after="240"/>
        <w:ind w:right="-23"/>
      </w:pPr>
      <w:r w:rsidRPr="00F25D3F">
        <w:rPr>
          <w:b/>
          <w:bCs/>
        </w:rPr>
        <w:t>Welcome to the weekly mentor, trainee and link tutor briefing from the Department of Primary Education.</w:t>
      </w:r>
    </w:p>
    <w:p w:rsidR="00CF75EE" w:rsidP="00F21A43" w:rsidRDefault="00F25D3F" w14:paraId="26FB86D1" w14:textId="10598A2E">
      <w:pPr>
        <w:pStyle w:val="NoSpacing"/>
        <w:spacing w:before="240" w:after="240"/>
        <w:ind w:right="-23"/>
      </w:pPr>
      <w:r w:rsidRPr="00F25D3F">
        <w:t>'Trainees are immensely well supported by knowledgeable and inspirational tutors and by highly skilled, committed mentors' (</w:t>
      </w:r>
      <w:r w:rsidRPr="00F25D3F">
        <w:rPr>
          <w:b/>
          <w:bCs/>
          <w:i/>
          <w:iCs/>
        </w:rPr>
        <w:t>EHU OFSTED 2024)</w:t>
      </w:r>
    </w:p>
    <w:tbl>
      <w:tblPr>
        <w:tblW w:w="0" w:type="auto"/>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80"/>
        <w:gridCol w:w="3777"/>
        <w:gridCol w:w="1043"/>
        <w:gridCol w:w="4923"/>
      </w:tblGrid>
      <w:tr w:rsidR="00F21A43" w:rsidTr="7ED05736" w14:paraId="28B3AEEE" w14:textId="0B895199">
        <w:trPr>
          <w:trHeight w:val="270"/>
        </w:trPr>
        <w:tc>
          <w:tcPr>
            <w:tcW w:w="1180" w:type="dxa"/>
            <w:tcBorders>
              <w:top w:val="single" w:color="auto" w:sz="12" w:space="0"/>
              <w:left w:val="single" w:color="auto" w:sz="12" w:space="0"/>
              <w:bottom w:val="single" w:color="auto" w:sz="12" w:space="0"/>
            </w:tcBorders>
            <w:shd w:val="clear" w:color="auto" w:fill="CCC0D9" w:themeFill="accent4" w:themeFillTint="66"/>
            <w:tcMar/>
          </w:tcPr>
          <w:p w:rsidRPr="00994DA1" w:rsidR="00F21A43" w:rsidP="00F21A43" w:rsidRDefault="00F21A43" w14:paraId="0504EAE3" w14:textId="747C1DA3">
            <w:pPr>
              <w:pStyle w:val="NoSpacing"/>
              <w:spacing w:line="276" w:lineRule="auto"/>
              <w:ind w:right="-23"/>
              <w:rPr>
                <w:b/>
                <w:bCs/>
              </w:rPr>
            </w:pPr>
            <w:r w:rsidRPr="00994DA1">
              <w:rPr>
                <w:b/>
                <w:bCs/>
              </w:rPr>
              <w:t>Course:</w:t>
            </w:r>
          </w:p>
        </w:tc>
        <w:tc>
          <w:tcPr>
            <w:tcW w:w="9743" w:type="dxa"/>
            <w:gridSpan w:val="3"/>
            <w:tcBorders>
              <w:top w:val="single" w:color="auto" w:sz="12" w:space="0"/>
              <w:right w:val="single" w:color="auto" w:sz="12" w:space="0"/>
            </w:tcBorders>
            <w:tcMar/>
          </w:tcPr>
          <w:p w:rsidR="00F21A43" w:rsidP="14CB8913" w:rsidRDefault="00F21A43" w14:paraId="2E0C04FE" w14:textId="2A708399">
            <w:pPr>
              <w:pStyle w:val="NoSpacing"/>
              <w:spacing w:line="276" w:lineRule="auto"/>
              <w:ind w:right="-23"/>
              <w:jc w:val="center"/>
            </w:pPr>
            <w:r w:rsidR="0D6E32C6">
              <w:rPr/>
              <w:t>BA (Hons) Primary Early Years Education with QTS.</w:t>
            </w:r>
          </w:p>
        </w:tc>
      </w:tr>
      <w:tr w:rsidR="00F21A43" w:rsidTr="7ED05736" w14:paraId="3850BFE1" w14:textId="6C83F16D">
        <w:trPr>
          <w:trHeight w:val="270"/>
        </w:trPr>
        <w:tc>
          <w:tcPr>
            <w:tcW w:w="1180" w:type="dxa"/>
            <w:tcBorders>
              <w:top w:val="single" w:color="auto" w:sz="12" w:space="0"/>
              <w:left w:val="single" w:color="auto" w:sz="12" w:space="0"/>
              <w:bottom w:val="single" w:color="auto" w:sz="12" w:space="0"/>
            </w:tcBorders>
            <w:shd w:val="clear" w:color="auto" w:fill="CCC0D9" w:themeFill="accent4" w:themeFillTint="66"/>
            <w:tcMar/>
          </w:tcPr>
          <w:p w:rsidRPr="00994DA1" w:rsidR="00F21A43" w:rsidP="00F21A43" w:rsidRDefault="00F21A43" w14:paraId="3D0C30FB" w14:textId="2EF12744">
            <w:pPr>
              <w:pStyle w:val="NoSpacing"/>
              <w:spacing w:line="276" w:lineRule="auto"/>
              <w:ind w:right="-23"/>
              <w:rPr>
                <w:b/>
                <w:bCs/>
              </w:rPr>
            </w:pPr>
            <w:r w:rsidRPr="00994DA1">
              <w:rPr>
                <w:b/>
                <w:bCs/>
              </w:rPr>
              <w:t>Phase:</w:t>
            </w:r>
          </w:p>
        </w:tc>
        <w:tc>
          <w:tcPr>
            <w:tcW w:w="3777" w:type="dxa"/>
            <w:tcBorders>
              <w:top w:val="single" w:color="auto" w:sz="12" w:space="0"/>
              <w:bottom w:val="single" w:color="auto" w:sz="12" w:space="0"/>
              <w:right w:val="single" w:color="auto" w:sz="12" w:space="0"/>
            </w:tcBorders>
            <w:tcMar/>
          </w:tcPr>
          <w:p w:rsidR="00F21A43" w:rsidP="14CB8913" w:rsidRDefault="00F21A43" w14:paraId="17BFE8C0" w14:textId="0DF1294F">
            <w:pPr>
              <w:pStyle w:val="NoSpacing"/>
              <w:spacing w:line="276" w:lineRule="auto"/>
              <w:ind w:right="-23"/>
              <w:jc w:val="center"/>
            </w:pPr>
            <w:r w:rsidR="3E8E6BCF">
              <w:rPr/>
              <w:t xml:space="preserve">Year </w:t>
            </w:r>
            <w:r w:rsidR="04AB85B9">
              <w:rPr/>
              <w:t>3</w:t>
            </w:r>
            <w:r w:rsidR="3E8E6BCF">
              <w:rPr/>
              <w:t xml:space="preserve"> - </w:t>
            </w:r>
            <w:r w:rsidR="422DCF80">
              <w:rPr/>
              <w:t>Consolidatory</w:t>
            </w:r>
          </w:p>
        </w:tc>
        <w:tc>
          <w:tcPr>
            <w:tcW w:w="1043" w:type="dxa"/>
            <w:tcBorders>
              <w:top w:val="single" w:color="auto" w:sz="12" w:space="0"/>
              <w:left w:val="single" w:color="auto" w:sz="12" w:space="0"/>
              <w:bottom w:val="single" w:color="auto" w:sz="12" w:space="0"/>
            </w:tcBorders>
            <w:shd w:val="clear" w:color="auto" w:fill="CCC0D9" w:themeFill="accent4" w:themeFillTint="66"/>
            <w:tcMar/>
          </w:tcPr>
          <w:p w:rsidRPr="00994DA1" w:rsidR="00F21A43" w:rsidP="00F21A43" w:rsidRDefault="00F21A43" w14:paraId="3449D5D8" w14:textId="2C531CCD">
            <w:pPr>
              <w:pStyle w:val="NoSpacing"/>
              <w:spacing w:line="276" w:lineRule="auto"/>
              <w:ind w:right="-23"/>
              <w:rPr>
                <w:b/>
                <w:bCs/>
              </w:rPr>
            </w:pPr>
            <w:r w:rsidRPr="00994DA1">
              <w:rPr>
                <w:b/>
                <w:bCs/>
              </w:rPr>
              <w:t>Week:</w:t>
            </w:r>
          </w:p>
        </w:tc>
        <w:tc>
          <w:tcPr>
            <w:tcW w:w="4923" w:type="dxa"/>
            <w:tcBorders>
              <w:top w:val="single" w:color="auto" w:sz="12" w:space="0"/>
              <w:bottom w:val="single" w:color="auto" w:sz="12" w:space="0"/>
              <w:right w:val="single" w:color="auto" w:sz="12" w:space="0"/>
            </w:tcBorders>
            <w:tcMar/>
          </w:tcPr>
          <w:p w:rsidR="00F21A43" w:rsidP="00F21A43" w:rsidRDefault="00F21A43" w14:paraId="1CD1C295" w14:textId="696DB4F7">
            <w:pPr>
              <w:pStyle w:val="NoSpacing"/>
              <w:spacing w:line="276" w:lineRule="auto"/>
              <w:ind w:right="-23"/>
            </w:pPr>
            <w:r w:rsidR="4F1EF599">
              <w:rPr/>
              <w:t>2</w:t>
            </w:r>
            <w:r w:rsidR="71748F2D">
              <w:rPr/>
              <w:t xml:space="preserve"> (Beginning 3</w:t>
            </w:r>
            <w:r w:rsidRPr="7ED05736" w:rsidR="71748F2D">
              <w:rPr>
                <w:vertAlign w:val="superscript"/>
              </w:rPr>
              <w:t>rd</w:t>
            </w:r>
            <w:r w:rsidR="71748F2D">
              <w:rPr/>
              <w:t xml:space="preserve"> March)</w:t>
            </w:r>
          </w:p>
        </w:tc>
      </w:tr>
    </w:tbl>
    <w:p w:rsidR="0037DA18" w:rsidP="0037DA18" w:rsidRDefault="0037DA18" w14:paraId="57A844F3" w14:textId="51A37E45">
      <w:pPr>
        <w:pStyle w:val="Normal"/>
        <w:rPr>
          <w:sz w:val="22"/>
          <w:szCs w:val="22"/>
        </w:rPr>
      </w:pPr>
    </w:p>
    <w:p w:rsidR="50E0BEA8" w:rsidP="7ED05736" w:rsidRDefault="50E0BEA8" w14:paraId="45C8E8CE" w14:textId="46EA51A1">
      <w:pPr>
        <w:pStyle w:val="NoSpacing"/>
        <w:spacing w:after="0" w:line="240" w:lineRule="auto"/>
        <w:ind w:left="0" w:right="283"/>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ED05736" w:rsidR="50E0BEA8">
        <w:rPr>
          <w:rFonts w:ascii="Arial" w:hAnsi="Arial" w:eastAsia="Arial" w:cs="Arial"/>
          <w:b w:val="0"/>
          <w:bCs w:val="0"/>
          <w:i w:val="0"/>
          <w:iCs w:val="0"/>
          <w:caps w:val="0"/>
          <w:smallCaps w:val="0"/>
          <w:noProof w:val="0"/>
          <w:color w:val="000000" w:themeColor="text1" w:themeTint="FF" w:themeShade="FF"/>
          <w:sz w:val="22"/>
          <w:szCs w:val="22"/>
          <w:lang w:val="en-GB"/>
        </w:rPr>
        <w:t xml:space="preserve">Hello everyone, I hope you first week went smoothly and the students have started to adapt to their new   surroundings. Students should be looking to take more responsibility for the class over the coming week and hopefully by now they have identified children and started to monitor their progress for their portfolio. </w:t>
      </w:r>
    </w:p>
    <w:p w:rsidR="7ED05736" w:rsidP="7ED05736" w:rsidRDefault="7ED05736" w14:paraId="0F5BA4D0" w14:textId="60C9320E">
      <w:pPr>
        <w:spacing w:after="0" w:line="240" w:lineRule="auto"/>
        <w:ind w:left="0" w:right="283"/>
        <w:jc w:val="left"/>
        <w:rPr>
          <w:rFonts w:ascii="Arial" w:hAnsi="Arial" w:eastAsia="Arial" w:cs="Arial"/>
          <w:b w:val="0"/>
          <w:bCs w:val="0"/>
          <w:i w:val="0"/>
          <w:iCs w:val="0"/>
          <w:caps w:val="0"/>
          <w:smallCaps w:val="0"/>
          <w:noProof w:val="0"/>
          <w:color w:val="000000" w:themeColor="text1" w:themeTint="FF" w:themeShade="FF"/>
          <w:sz w:val="22"/>
          <w:szCs w:val="22"/>
          <w:lang w:val="en-GB"/>
        </w:rPr>
      </w:pPr>
    </w:p>
    <w:p w:rsidR="50E0BEA8" w:rsidP="7ED05736" w:rsidRDefault="50E0BEA8" w14:paraId="5FF243CC" w14:textId="73154266">
      <w:pPr>
        <w:ind w:left="-20" w:right="-2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ED05736" w:rsidR="50E0BEA8">
        <w:rPr>
          <w:rFonts w:ascii="Arial" w:hAnsi="Arial" w:eastAsia="Arial" w:cs="Arial"/>
          <w:b w:val="0"/>
          <w:bCs w:val="0"/>
          <w:i w:val="0"/>
          <w:iCs w:val="0"/>
          <w:caps w:val="0"/>
          <w:smallCaps w:val="0"/>
          <w:noProof w:val="0"/>
          <w:color w:val="000000" w:themeColor="text1" w:themeTint="FF" w:themeShade="FF"/>
          <w:sz w:val="22"/>
          <w:szCs w:val="22"/>
          <w:lang w:val="en-GB"/>
        </w:rPr>
        <w:t>Observations:</w:t>
      </w:r>
    </w:p>
    <w:p w:rsidR="50E0BEA8" w:rsidP="7ED05736" w:rsidRDefault="50E0BEA8" w14:paraId="4803E4D7" w14:textId="6D06D1CC">
      <w:pPr>
        <w:ind w:left="-20" w:right="-2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ED05736" w:rsidR="50E0BEA8">
        <w:rPr>
          <w:rFonts w:ascii="Arial" w:hAnsi="Arial" w:eastAsia="Arial" w:cs="Arial"/>
          <w:b w:val="0"/>
          <w:bCs w:val="0"/>
          <w:i w:val="0"/>
          <w:iCs w:val="0"/>
          <w:caps w:val="0"/>
          <w:smallCaps w:val="0"/>
          <w:noProof w:val="0"/>
          <w:color w:val="000000" w:themeColor="text1" w:themeTint="FF" w:themeShade="FF"/>
          <w:sz w:val="22"/>
          <w:szCs w:val="22"/>
          <w:lang w:val="en-GB"/>
        </w:rPr>
        <w:t xml:space="preserve">Please ensure that trainees are </w:t>
      </w:r>
      <w:r w:rsidRPr="7ED05736" w:rsidR="50E0BEA8">
        <w:rPr>
          <w:rFonts w:ascii="Arial" w:hAnsi="Arial" w:eastAsia="Arial" w:cs="Arial"/>
          <w:b w:val="0"/>
          <w:bCs w:val="0"/>
          <w:i w:val="0"/>
          <w:iCs w:val="0"/>
          <w:caps w:val="0"/>
          <w:smallCaps w:val="0"/>
          <w:noProof w:val="0"/>
          <w:color w:val="000000" w:themeColor="text1" w:themeTint="FF" w:themeShade="FF"/>
          <w:sz w:val="22"/>
          <w:szCs w:val="22"/>
          <w:lang w:val="en-GB"/>
        </w:rPr>
        <w:t>observed</w:t>
      </w:r>
      <w:r w:rsidRPr="7ED05736" w:rsidR="50E0BEA8">
        <w:rPr>
          <w:rFonts w:ascii="Arial" w:hAnsi="Arial" w:eastAsia="Arial" w:cs="Arial"/>
          <w:b w:val="0"/>
          <w:bCs w:val="0"/>
          <w:i w:val="0"/>
          <w:iCs w:val="0"/>
          <w:caps w:val="0"/>
          <w:smallCaps w:val="0"/>
          <w:noProof w:val="0"/>
          <w:color w:val="000000" w:themeColor="text1" w:themeTint="FF" w:themeShade="FF"/>
          <w:sz w:val="22"/>
          <w:szCs w:val="22"/>
          <w:lang w:val="en-GB"/>
        </w:rPr>
        <w:t xml:space="preserve"> regularly each week, both informally and formally. Formal observations are intended to provide the trainee with subject specific feedback on the areas of learning. Discussing the observed lesson can form part of your weekly discussion meeting.</w:t>
      </w:r>
    </w:p>
    <w:tbl>
      <w:tblPr>
        <w:tblW w:w="10966" w:type="dxa"/>
        <w:tblInd w:w="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000" w:firstRow="0" w:lastRow="0" w:firstColumn="0" w:lastColumn="0" w:noHBand="0" w:noVBand="0"/>
      </w:tblPr>
      <w:tblGrid>
        <w:gridCol w:w="5250"/>
        <w:gridCol w:w="5716"/>
      </w:tblGrid>
      <w:tr w:rsidR="00994DA1" w:rsidTr="7ED05736" w14:paraId="5F01D4A8" w14:textId="77777777">
        <w:trPr>
          <w:trHeight w:val="310"/>
        </w:trPr>
        <w:tc>
          <w:tcPr>
            <w:tcW w:w="10966" w:type="dxa"/>
            <w:gridSpan w:val="2"/>
            <w:shd w:val="clear" w:color="auto" w:fill="CCC0D9" w:themeFill="accent4" w:themeFillTint="66"/>
            <w:tcMar/>
          </w:tcPr>
          <w:p w:rsidRPr="00994DA1" w:rsidR="00994DA1" w:rsidP="00994DA1" w:rsidRDefault="00994DA1" w14:paraId="6CED19C0" w14:textId="22AABAB5">
            <w:pPr>
              <w:pStyle w:val="NoSpacing"/>
              <w:spacing w:line="276" w:lineRule="auto"/>
              <w:ind w:right="-23"/>
              <w:rPr>
                <w:b/>
                <w:bCs/>
              </w:rPr>
            </w:pPr>
            <w:r w:rsidRPr="00994DA1">
              <w:rPr>
                <w:b/>
                <w:bCs/>
              </w:rPr>
              <w:t xml:space="preserve">Weekly intended curriculum expectations linked to </w:t>
            </w:r>
            <w:r w:rsidR="00914E68">
              <w:rPr>
                <w:b/>
                <w:bCs/>
              </w:rPr>
              <w:t>ITTE</w:t>
            </w:r>
            <w:r w:rsidRPr="00994DA1">
              <w:rPr>
                <w:b/>
                <w:bCs/>
              </w:rPr>
              <w:t>CF:</w:t>
            </w:r>
          </w:p>
        </w:tc>
      </w:tr>
      <w:tr w:rsidR="00994DA1" w:rsidTr="7ED05736" w14:paraId="10459E8E" w14:textId="77777777">
        <w:trPr>
          <w:trHeight w:val="2655"/>
        </w:trPr>
        <w:tc>
          <w:tcPr>
            <w:tcW w:w="10966" w:type="dxa"/>
            <w:gridSpan w:val="2"/>
            <w:tcMar/>
          </w:tcPr>
          <w:p w:rsidR="00994DA1" w:rsidP="625C78FF" w:rsidRDefault="00994DA1" w14:paraId="3F4F024F" w14:textId="6E847A6D">
            <w:pPr>
              <w:shd w:val="clear" w:color="auto" w:fill="FFFFFF" w:themeFill="background1"/>
              <w:spacing w:before="0" w:beforeAutospacing="off" w:after="0" w:afterAutospacing="off" w:line="276" w:lineRule="auto"/>
              <w:ind/>
              <w:rPr>
                <w:rFonts w:ascii="Arial" w:hAnsi="Arial" w:eastAsia="Arial" w:cs="Arial"/>
                <w:b w:val="1"/>
                <w:bCs w:val="1"/>
                <w:i w:val="0"/>
                <w:iCs w:val="0"/>
                <w:caps w:val="0"/>
                <w:smallCaps w:val="0"/>
                <w:noProof w:val="0"/>
                <w:color w:val="333333"/>
                <w:sz w:val="22"/>
                <w:szCs w:val="22"/>
                <w:u w:val="single"/>
                <w:lang w:val="en-GB"/>
              </w:rPr>
            </w:pPr>
            <w:r w:rsidRPr="625C78FF" w:rsidR="0AA19AC5">
              <w:rPr>
                <w:rFonts w:ascii="Arial" w:hAnsi="Arial" w:eastAsia="Arial" w:cs="Arial"/>
                <w:b w:val="1"/>
                <w:bCs w:val="1"/>
                <w:i w:val="0"/>
                <w:iCs w:val="0"/>
                <w:caps w:val="0"/>
                <w:smallCaps w:val="0"/>
                <w:noProof w:val="0"/>
                <w:color w:val="333333"/>
                <w:sz w:val="22"/>
                <w:szCs w:val="22"/>
                <w:u w:val="single"/>
                <w:lang w:val="en-GB"/>
              </w:rPr>
              <w:t>Week 3 - Curriculum for the week</w:t>
            </w:r>
          </w:p>
          <w:p w:rsidR="00994DA1" w:rsidP="625C78FF" w:rsidRDefault="00994DA1" w14:paraId="7363BBEC" w14:textId="60EC47EE">
            <w:pPr>
              <w:shd w:val="clear" w:color="auto" w:fill="FFFFFF" w:themeFill="background1"/>
              <w:spacing w:before="0" w:beforeAutospacing="off" w:after="0" w:afterAutospacing="off" w:line="276" w:lineRule="auto"/>
              <w:ind/>
              <w:rPr>
                <w:rFonts w:ascii="Arial" w:hAnsi="Arial" w:eastAsia="Arial" w:cs="Arial"/>
                <w:b w:val="0"/>
                <w:bCs w:val="0"/>
                <w:i w:val="0"/>
                <w:iCs w:val="0"/>
                <w:caps w:val="0"/>
                <w:smallCaps w:val="0"/>
                <w:noProof w:val="0"/>
                <w:color w:val="333333"/>
                <w:sz w:val="22"/>
                <w:szCs w:val="22"/>
                <w:lang w:val="en-GB"/>
              </w:rPr>
            </w:pPr>
            <w:r w:rsidRPr="7ED05736" w:rsidR="0CFF0012">
              <w:rPr>
                <w:rFonts w:ascii="Arial" w:hAnsi="Arial" w:eastAsia="Arial" w:cs="Arial"/>
                <w:b w:val="1"/>
                <w:bCs w:val="1"/>
                <w:i w:val="0"/>
                <w:iCs w:val="0"/>
                <w:caps w:val="0"/>
                <w:smallCaps w:val="0"/>
                <w:noProof w:val="0"/>
                <w:color w:val="333333"/>
                <w:sz w:val="22"/>
                <w:szCs w:val="22"/>
                <w:lang w:val="en-GB"/>
              </w:rPr>
              <w:t>High Expectations:</w:t>
            </w:r>
            <w:r w:rsidRPr="7ED05736" w:rsidR="0CFF0012">
              <w:rPr>
                <w:rFonts w:ascii="Arial" w:hAnsi="Arial" w:eastAsia="Arial" w:cs="Arial"/>
                <w:b w:val="0"/>
                <w:bCs w:val="0"/>
                <w:i w:val="0"/>
                <w:iCs w:val="0"/>
                <w:caps w:val="0"/>
                <w:smallCaps w:val="0"/>
                <w:noProof w:val="0"/>
                <w:color w:val="333333"/>
                <w:sz w:val="22"/>
                <w:szCs w:val="22"/>
                <w:lang w:val="en-GB"/>
              </w:rPr>
              <w:t xml:space="preserve"> </w:t>
            </w:r>
          </w:p>
          <w:p w:rsidR="44244592" w:rsidP="7ED05736" w:rsidRDefault="44244592" w14:paraId="65A7484C" w14:textId="3FC492F1">
            <w:pPr>
              <w:pStyle w:val="ListParagraph"/>
              <w:numPr>
                <w:ilvl w:val="0"/>
                <w:numId w:val="11"/>
              </w:numPr>
              <w:shd w:val="clear" w:color="auto" w:fill="FFFFFF" w:themeFill="background1"/>
              <w:spacing w:before="0" w:beforeAutospacing="off" w:after="0" w:afterAutospacing="off" w:line="276" w:lineRule="auto"/>
              <w:rPr>
                <w:rFonts w:ascii="Arial" w:hAnsi="Arial" w:eastAsia="Arial" w:cs="Arial"/>
                <w:noProof w:val="0"/>
                <w:sz w:val="22"/>
                <w:szCs w:val="22"/>
                <w:lang w:val="en-GB"/>
              </w:rPr>
            </w:pPr>
            <w:r w:rsidRPr="7ED05736" w:rsidR="44244592">
              <w:rPr>
                <w:rFonts w:ascii="Arial" w:hAnsi="Arial" w:eastAsia="Arial" w:cs="Arial"/>
                <w:b w:val="0"/>
                <w:bCs w:val="0"/>
                <w:i w:val="0"/>
                <w:iCs w:val="0"/>
                <w:caps w:val="0"/>
                <w:smallCaps w:val="0"/>
                <w:noProof w:val="0"/>
                <w:color w:val="000000" w:themeColor="text1" w:themeTint="FF" w:themeShade="FF"/>
                <w:sz w:val="22"/>
                <w:szCs w:val="22"/>
                <w:lang w:val="en-GB"/>
              </w:rPr>
              <w:t>Implement strategies manage behaviour for learning within the context of school’s behaviour policy and wider policy context</w:t>
            </w:r>
          </w:p>
          <w:p w:rsidR="7ED05736" w:rsidP="7ED05736" w:rsidRDefault="7ED05736" w14:paraId="4C2796A3" w14:textId="37BD6EAE">
            <w:pPr>
              <w:pStyle w:val="ListParagraph"/>
              <w:shd w:val="clear" w:color="auto" w:fill="FFFFFF" w:themeFill="background1"/>
              <w:spacing w:before="0" w:beforeAutospacing="off" w:after="0" w:afterAutospacing="off" w:line="276" w:lineRule="auto"/>
              <w:ind w:left="720"/>
              <w:rPr>
                <w:rFonts w:ascii="Arial" w:hAnsi="Arial" w:eastAsia="Arial" w:cs="Arial"/>
                <w:b w:val="0"/>
                <w:bCs w:val="0"/>
                <w:i w:val="0"/>
                <w:iCs w:val="0"/>
                <w:caps w:val="0"/>
                <w:smallCaps w:val="0"/>
                <w:noProof w:val="0"/>
                <w:color w:val="333333"/>
                <w:sz w:val="22"/>
                <w:szCs w:val="22"/>
                <w:lang w:val="en-GB"/>
              </w:rPr>
            </w:pPr>
          </w:p>
          <w:p w:rsidR="00994DA1" w:rsidP="625C78FF" w:rsidRDefault="00994DA1" w14:paraId="3626A260" w14:textId="76812E8B">
            <w:pPr>
              <w:shd w:val="clear" w:color="auto" w:fill="FFFFFF" w:themeFill="background1"/>
              <w:spacing w:before="0" w:beforeAutospacing="off" w:after="0" w:afterAutospacing="off" w:line="276" w:lineRule="auto"/>
              <w:ind/>
              <w:rPr>
                <w:rFonts w:ascii="Arial" w:hAnsi="Arial" w:eastAsia="Arial" w:cs="Arial"/>
                <w:b w:val="0"/>
                <w:bCs w:val="0"/>
                <w:i w:val="0"/>
                <w:iCs w:val="0"/>
                <w:caps w:val="0"/>
                <w:smallCaps w:val="0"/>
                <w:noProof w:val="0"/>
                <w:color w:val="333333"/>
                <w:sz w:val="22"/>
                <w:szCs w:val="22"/>
                <w:lang w:val="en-GB"/>
              </w:rPr>
            </w:pPr>
            <w:r w:rsidRPr="7ED05736" w:rsidR="0CFF0012">
              <w:rPr>
                <w:rFonts w:ascii="Arial" w:hAnsi="Arial" w:eastAsia="Arial" w:cs="Arial"/>
                <w:b w:val="1"/>
                <w:bCs w:val="1"/>
                <w:i w:val="0"/>
                <w:iCs w:val="0"/>
                <w:caps w:val="0"/>
                <w:smallCaps w:val="0"/>
                <w:noProof w:val="0"/>
                <w:color w:val="333333"/>
                <w:sz w:val="22"/>
                <w:szCs w:val="22"/>
                <w:lang w:val="en-GB"/>
              </w:rPr>
              <w:t>H</w:t>
            </w:r>
            <w:r w:rsidRPr="7ED05736" w:rsidR="20C4F068">
              <w:rPr>
                <w:rFonts w:ascii="Arial" w:hAnsi="Arial" w:eastAsia="Arial" w:cs="Arial"/>
                <w:b w:val="1"/>
                <w:bCs w:val="1"/>
                <w:i w:val="0"/>
                <w:iCs w:val="0"/>
                <w:caps w:val="0"/>
                <w:smallCaps w:val="0"/>
                <w:noProof w:val="0"/>
                <w:color w:val="333333"/>
                <w:sz w:val="22"/>
                <w:szCs w:val="22"/>
                <w:lang w:val="en-GB"/>
              </w:rPr>
              <w:t xml:space="preserve">ow </w:t>
            </w:r>
            <w:r w:rsidRPr="7ED05736" w:rsidR="0CFF0012">
              <w:rPr>
                <w:rFonts w:ascii="Arial" w:hAnsi="Arial" w:eastAsia="Arial" w:cs="Arial"/>
                <w:b w:val="1"/>
                <w:bCs w:val="1"/>
                <w:i w:val="0"/>
                <w:iCs w:val="0"/>
                <w:caps w:val="0"/>
                <w:smallCaps w:val="0"/>
                <w:noProof w:val="0"/>
                <w:color w:val="333333"/>
                <w:sz w:val="22"/>
                <w:szCs w:val="22"/>
                <w:lang w:val="en-GB"/>
              </w:rPr>
              <w:t>P</w:t>
            </w:r>
            <w:r w:rsidRPr="7ED05736" w:rsidR="01E5592F">
              <w:rPr>
                <w:rFonts w:ascii="Arial" w:hAnsi="Arial" w:eastAsia="Arial" w:cs="Arial"/>
                <w:b w:val="1"/>
                <w:bCs w:val="1"/>
                <w:i w:val="0"/>
                <w:iCs w:val="0"/>
                <w:caps w:val="0"/>
                <w:smallCaps w:val="0"/>
                <w:noProof w:val="0"/>
                <w:color w:val="333333"/>
                <w:sz w:val="22"/>
                <w:szCs w:val="22"/>
                <w:lang w:val="en-GB"/>
              </w:rPr>
              <w:t xml:space="preserve">upils </w:t>
            </w:r>
            <w:r w:rsidRPr="7ED05736" w:rsidR="0CFF0012">
              <w:rPr>
                <w:rFonts w:ascii="Arial" w:hAnsi="Arial" w:eastAsia="Arial" w:cs="Arial"/>
                <w:b w:val="1"/>
                <w:bCs w:val="1"/>
                <w:i w:val="0"/>
                <w:iCs w:val="0"/>
                <w:caps w:val="0"/>
                <w:smallCaps w:val="0"/>
                <w:noProof w:val="0"/>
                <w:color w:val="333333"/>
                <w:sz w:val="22"/>
                <w:szCs w:val="22"/>
                <w:lang w:val="en-GB"/>
              </w:rPr>
              <w:t>L</w:t>
            </w:r>
            <w:r w:rsidRPr="7ED05736" w:rsidR="0AF2EA85">
              <w:rPr>
                <w:rFonts w:ascii="Arial" w:hAnsi="Arial" w:eastAsia="Arial" w:cs="Arial"/>
                <w:b w:val="1"/>
                <w:bCs w:val="1"/>
                <w:i w:val="0"/>
                <w:iCs w:val="0"/>
                <w:caps w:val="0"/>
                <w:smallCaps w:val="0"/>
                <w:noProof w:val="0"/>
                <w:color w:val="333333"/>
                <w:sz w:val="22"/>
                <w:szCs w:val="22"/>
                <w:lang w:val="en-GB"/>
              </w:rPr>
              <w:t>earn</w:t>
            </w:r>
            <w:r w:rsidRPr="7ED05736" w:rsidR="0CFF0012">
              <w:rPr>
                <w:rFonts w:ascii="Arial" w:hAnsi="Arial" w:eastAsia="Arial" w:cs="Arial"/>
                <w:b w:val="1"/>
                <w:bCs w:val="1"/>
                <w:i w:val="0"/>
                <w:iCs w:val="0"/>
                <w:caps w:val="0"/>
                <w:smallCaps w:val="0"/>
                <w:noProof w:val="0"/>
                <w:color w:val="333333"/>
                <w:sz w:val="22"/>
                <w:szCs w:val="22"/>
                <w:lang w:val="en-GB"/>
              </w:rPr>
              <w:t>:</w:t>
            </w:r>
            <w:r w:rsidRPr="7ED05736" w:rsidR="0CFF0012">
              <w:rPr>
                <w:rFonts w:ascii="Arial" w:hAnsi="Arial" w:eastAsia="Arial" w:cs="Arial"/>
                <w:b w:val="0"/>
                <w:bCs w:val="0"/>
                <w:i w:val="0"/>
                <w:iCs w:val="0"/>
                <w:caps w:val="0"/>
                <w:smallCaps w:val="0"/>
                <w:noProof w:val="0"/>
                <w:color w:val="333333"/>
                <w:sz w:val="22"/>
                <w:szCs w:val="22"/>
                <w:lang w:val="en-GB"/>
              </w:rPr>
              <w:t xml:space="preserve"> </w:t>
            </w:r>
          </w:p>
          <w:p w:rsidR="1F84CA2C" w:rsidP="7ED05736" w:rsidRDefault="1F84CA2C" w14:paraId="0DD03173" w14:textId="066DA44D">
            <w:pPr>
              <w:pStyle w:val="ListParagraph"/>
              <w:numPr>
                <w:ilvl w:val="0"/>
                <w:numId w:val="12"/>
              </w:numPr>
              <w:shd w:val="clear" w:color="auto" w:fill="FFFFFF" w:themeFill="background1"/>
              <w:spacing w:before="0" w:beforeAutospacing="off" w:after="0" w:afterAutospacing="off" w:line="276" w:lineRule="auto"/>
              <w:rPr>
                <w:rFonts w:ascii="Arial" w:hAnsi="Arial" w:eastAsia="Arial" w:cs="Arial"/>
                <w:noProof w:val="0"/>
                <w:sz w:val="22"/>
                <w:szCs w:val="22"/>
                <w:lang w:val="en-GB"/>
              </w:rPr>
            </w:pPr>
            <w:r w:rsidRPr="7ED05736" w:rsidR="1F84CA2C">
              <w:rPr>
                <w:rFonts w:ascii="Arial" w:hAnsi="Arial" w:eastAsia="Arial" w:cs="Arial"/>
                <w:b w:val="0"/>
                <w:bCs w:val="0"/>
                <w:i w:val="0"/>
                <w:iCs w:val="0"/>
                <w:caps w:val="0"/>
                <w:smallCaps w:val="0"/>
                <w:noProof w:val="0"/>
                <w:color w:val="000000" w:themeColor="text1" w:themeTint="FF" w:themeShade="FF"/>
                <w:sz w:val="22"/>
                <w:szCs w:val="22"/>
                <w:lang w:val="en-GB"/>
              </w:rPr>
              <w:t xml:space="preserve">Understand the roles and responsibilities of different professionals working with children with Special Educational Needs and the importance of working collaboratively with other professionals and agencies and parents, especially at the </w:t>
            </w:r>
            <w:r w:rsidRPr="7ED05736" w:rsidR="1F84CA2C">
              <w:rPr>
                <w:rFonts w:ascii="Arial" w:hAnsi="Arial" w:eastAsia="Arial" w:cs="Arial"/>
                <w:b w:val="0"/>
                <w:bCs w:val="0"/>
                <w:i w:val="0"/>
                <w:iCs w:val="0"/>
                <w:caps w:val="0"/>
                <w:smallCaps w:val="0"/>
                <w:noProof w:val="0"/>
                <w:color w:val="000000" w:themeColor="text1" w:themeTint="FF" w:themeShade="FF"/>
                <w:sz w:val="22"/>
                <w:szCs w:val="22"/>
                <w:lang w:val="en-GB"/>
              </w:rPr>
              <w:t>early stages</w:t>
            </w:r>
            <w:r w:rsidRPr="7ED05736" w:rsidR="1F84CA2C">
              <w:rPr>
                <w:rFonts w:ascii="Arial" w:hAnsi="Arial" w:eastAsia="Arial" w:cs="Arial"/>
                <w:b w:val="0"/>
                <w:bCs w:val="0"/>
                <w:i w:val="0"/>
                <w:iCs w:val="0"/>
                <w:caps w:val="0"/>
                <w:smallCaps w:val="0"/>
                <w:noProof w:val="0"/>
                <w:color w:val="000000" w:themeColor="text1" w:themeTint="FF" w:themeShade="FF"/>
                <w:sz w:val="22"/>
                <w:szCs w:val="22"/>
                <w:lang w:val="en-GB"/>
              </w:rPr>
              <w:t xml:space="preserve"> of identification of needs and early intervention</w:t>
            </w:r>
          </w:p>
          <w:p w:rsidR="7ED05736" w:rsidP="7ED05736" w:rsidRDefault="7ED05736" w14:paraId="725F831D" w14:textId="02B41CD7">
            <w:pPr>
              <w:pStyle w:val="ListParagraph"/>
              <w:shd w:val="clear" w:color="auto" w:fill="FFFFFF" w:themeFill="background1"/>
              <w:spacing w:before="0" w:beforeAutospacing="off" w:after="0" w:afterAutospacing="off" w:line="276" w:lineRule="auto"/>
              <w:ind w:left="720"/>
              <w:rPr>
                <w:rFonts w:ascii="Arial" w:hAnsi="Arial" w:eastAsia="Arial" w:cs="Arial"/>
                <w:b w:val="0"/>
                <w:bCs w:val="0"/>
                <w:i w:val="0"/>
                <w:iCs w:val="0"/>
                <w:caps w:val="0"/>
                <w:smallCaps w:val="0"/>
                <w:noProof w:val="0"/>
                <w:color w:val="333333"/>
                <w:sz w:val="22"/>
                <w:szCs w:val="22"/>
                <w:lang w:val="en-GB"/>
              </w:rPr>
            </w:pPr>
          </w:p>
          <w:p w:rsidR="00994DA1" w:rsidP="625C78FF" w:rsidRDefault="00994DA1" w14:paraId="71B3D25C" w14:textId="104F8E03">
            <w:pPr>
              <w:pStyle w:val="Normal"/>
              <w:shd w:val="clear" w:color="auto" w:fill="FFFFFF" w:themeFill="background1"/>
              <w:spacing w:before="0" w:beforeAutospacing="off" w:after="0" w:afterAutospacing="off" w:line="276" w:lineRule="auto"/>
              <w:ind/>
              <w:rPr>
                <w:rFonts w:ascii="Arial" w:hAnsi="Arial" w:eastAsia="Arial" w:cs="Arial"/>
                <w:b w:val="0"/>
                <w:bCs w:val="0"/>
                <w:i w:val="0"/>
                <w:iCs w:val="0"/>
                <w:caps w:val="0"/>
                <w:smallCaps w:val="0"/>
                <w:noProof w:val="0"/>
                <w:color w:val="333333"/>
                <w:sz w:val="22"/>
                <w:szCs w:val="22"/>
                <w:lang w:val="en-GB"/>
              </w:rPr>
            </w:pPr>
            <w:r w:rsidRPr="7ED05736" w:rsidR="0CFF0012">
              <w:rPr>
                <w:rFonts w:ascii="Arial" w:hAnsi="Arial" w:eastAsia="Arial" w:cs="Arial"/>
                <w:b w:val="1"/>
                <w:bCs w:val="1"/>
                <w:i w:val="0"/>
                <w:iCs w:val="0"/>
                <w:caps w:val="0"/>
                <w:smallCaps w:val="0"/>
                <w:noProof w:val="0"/>
                <w:color w:val="333333"/>
                <w:sz w:val="22"/>
                <w:szCs w:val="22"/>
                <w:lang w:val="en-GB"/>
              </w:rPr>
              <w:t>P</w:t>
            </w:r>
            <w:r w:rsidRPr="7ED05736" w:rsidR="50F4CE24">
              <w:rPr>
                <w:rFonts w:ascii="Arial" w:hAnsi="Arial" w:eastAsia="Arial" w:cs="Arial"/>
                <w:b w:val="1"/>
                <w:bCs w:val="1"/>
                <w:i w:val="0"/>
                <w:iCs w:val="0"/>
                <w:caps w:val="0"/>
                <w:smallCaps w:val="0"/>
                <w:noProof w:val="0"/>
                <w:color w:val="333333"/>
                <w:sz w:val="22"/>
                <w:szCs w:val="22"/>
                <w:lang w:val="en-GB"/>
              </w:rPr>
              <w:t xml:space="preserve">rofessional </w:t>
            </w:r>
            <w:r w:rsidRPr="7ED05736" w:rsidR="0CFF0012">
              <w:rPr>
                <w:rFonts w:ascii="Arial" w:hAnsi="Arial" w:eastAsia="Arial" w:cs="Arial"/>
                <w:b w:val="1"/>
                <w:bCs w:val="1"/>
                <w:i w:val="0"/>
                <w:iCs w:val="0"/>
                <w:caps w:val="0"/>
                <w:smallCaps w:val="0"/>
                <w:noProof w:val="0"/>
                <w:color w:val="333333"/>
                <w:sz w:val="22"/>
                <w:szCs w:val="22"/>
                <w:lang w:val="en-GB"/>
              </w:rPr>
              <w:t>B</w:t>
            </w:r>
            <w:r w:rsidRPr="7ED05736" w:rsidR="2F6DAFC1">
              <w:rPr>
                <w:rFonts w:ascii="Arial" w:hAnsi="Arial" w:eastAsia="Arial" w:cs="Arial"/>
                <w:b w:val="1"/>
                <w:bCs w:val="1"/>
                <w:i w:val="0"/>
                <w:iCs w:val="0"/>
                <w:caps w:val="0"/>
                <w:smallCaps w:val="0"/>
                <w:noProof w:val="0"/>
                <w:color w:val="333333"/>
                <w:sz w:val="22"/>
                <w:szCs w:val="22"/>
                <w:lang w:val="en-GB"/>
              </w:rPr>
              <w:t>ehaviours</w:t>
            </w:r>
            <w:r w:rsidRPr="7ED05736" w:rsidR="0CFF0012">
              <w:rPr>
                <w:rFonts w:ascii="Arial" w:hAnsi="Arial" w:eastAsia="Arial" w:cs="Arial"/>
                <w:b w:val="1"/>
                <w:bCs w:val="1"/>
                <w:i w:val="0"/>
                <w:iCs w:val="0"/>
                <w:caps w:val="0"/>
                <w:smallCaps w:val="0"/>
                <w:noProof w:val="0"/>
                <w:color w:val="333333"/>
                <w:sz w:val="22"/>
                <w:szCs w:val="22"/>
                <w:lang w:val="en-GB"/>
              </w:rPr>
              <w:t>:</w:t>
            </w:r>
            <w:r w:rsidRPr="7ED05736" w:rsidR="0CFF0012">
              <w:rPr>
                <w:rFonts w:ascii="Arial" w:hAnsi="Arial" w:eastAsia="Arial" w:cs="Arial"/>
                <w:b w:val="0"/>
                <w:bCs w:val="0"/>
                <w:i w:val="0"/>
                <w:iCs w:val="0"/>
                <w:caps w:val="0"/>
                <w:smallCaps w:val="0"/>
                <w:noProof w:val="0"/>
                <w:color w:val="333333"/>
                <w:sz w:val="22"/>
                <w:szCs w:val="22"/>
                <w:lang w:val="en-GB"/>
              </w:rPr>
              <w:t xml:space="preserve"> </w:t>
            </w:r>
          </w:p>
          <w:p w:rsidR="4620D506" w:rsidP="7ED05736" w:rsidRDefault="4620D506" w14:paraId="7E0D375F" w14:textId="3E409D84">
            <w:pPr>
              <w:pStyle w:val="ListParagraph"/>
              <w:numPr>
                <w:ilvl w:val="0"/>
                <w:numId w:val="13"/>
              </w:numPr>
              <w:shd w:val="clear" w:color="auto" w:fill="FFFFFF" w:themeFill="background1"/>
              <w:spacing w:before="0" w:beforeAutospacing="off" w:after="0" w:afterAutospacing="off" w:line="276" w:lineRule="auto"/>
              <w:rPr>
                <w:rFonts w:ascii="Arial" w:hAnsi="Arial" w:eastAsia="Arial" w:cs="Arial"/>
                <w:noProof w:val="0"/>
                <w:sz w:val="22"/>
                <w:szCs w:val="22"/>
                <w:lang w:val="en-GB"/>
              </w:rPr>
            </w:pPr>
            <w:r w:rsidRPr="7ED05736" w:rsidR="4620D506">
              <w:rPr>
                <w:rFonts w:ascii="Arial" w:hAnsi="Arial" w:eastAsia="Arial" w:cs="Arial"/>
                <w:b w:val="0"/>
                <w:bCs w:val="0"/>
                <w:i w:val="0"/>
                <w:iCs w:val="0"/>
                <w:caps w:val="0"/>
                <w:smallCaps w:val="0"/>
                <w:noProof w:val="0"/>
                <w:color w:val="000000" w:themeColor="text1" w:themeTint="FF" w:themeShade="FF"/>
                <w:sz w:val="22"/>
                <w:szCs w:val="22"/>
                <w:lang w:val="en-GB"/>
              </w:rPr>
              <w:t>Be able to follow safeguarding procedures as outlined in the school safeguarding policy</w:t>
            </w:r>
          </w:p>
          <w:p w:rsidR="7ED05736" w:rsidP="7ED05736" w:rsidRDefault="7ED05736" w14:paraId="16A0AB0F" w14:textId="09755A03">
            <w:pPr>
              <w:pStyle w:val="Normal"/>
              <w:shd w:val="clear" w:color="auto" w:fill="FFFFFF" w:themeFill="background1"/>
              <w:spacing w:before="0" w:beforeAutospacing="off" w:after="0" w:afterAutospacing="off" w:line="276" w:lineRule="auto"/>
              <w:ind w:left="0"/>
              <w:rPr>
                <w:rFonts w:ascii="Arial" w:hAnsi="Arial" w:eastAsia="Arial" w:cs="Arial"/>
                <w:noProof w:val="0"/>
                <w:sz w:val="22"/>
                <w:szCs w:val="22"/>
                <w:lang w:val="en-GB"/>
              </w:rPr>
            </w:pPr>
          </w:p>
          <w:p w:rsidR="06ED190E" w:rsidP="7ED05736" w:rsidRDefault="06ED190E" w14:paraId="4B82EA5F" w14:textId="311C32F5">
            <w:pPr>
              <w:pStyle w:val="Normal"/>
              <w:shd w:val="clear" w:color="auto" w:fill="FFFFFF" w:themeFill="background1"/>
              <w:spacing w:before="0" w:beforeAutospacing="off" w:after="0" w:afterAutospacing="off" w:line="276" w:lineRule="auto"/>
              <w:ind w:left="0"/>
              <w:rPr>
                <w:rFonts w:ascii="Arial" w:hAnsi="Arial" w:eastAsia="Arial" w:cs="Arial"/>
                <w:b w:val="1"/>
                <w:bCs w:val="1"/>
                <w:noProof w:val="0"/>
                <w:sz w:val="22"/>
                <w:szCs w:val="22"/>
                <w:lang w:val="en-GB"/>
              </w:rPr>
            </w:pPr>
            <w:r w:rsidRPr="7ED05736" w:rsidR="06ED190E">
              <w:rPr>
                <w:rFonts w:ascii="Arial" w:hAnsi="Arial" w:eastAsia="Arial" w:cs="Arial"/>
                <w:b w:val="1"/>
                <w:bCs w:val="1"/>
                <w:i w:val="0"/>
                <w:iCs w:val="0"/>
                <w:caps w:val="0"/>
                <w:smallCaps w:val="0"/>
                <w:noProof w:val="0"/>
                <w:color w:val="000000" w:themeColor="text1" w:themeTint="FF" w:themeShade="FF"/>
                <w:sz w:val="22"/>
                <w:szCs w:val="22"/>
                <w:lang w:val="en-GB"/>
              </w:rPr>
              <w:t>Assessment</w:t>
            </w:r>
          </w:p>
          <w:p w:rsidR="7ED05736" w:rsidP="7ED05736" w:rsidRDefault="7ED05736" w14:paraId="20973C48" w14:textId="38F91109">
            <w:pPr>
              <w:pStyle w:val="Normal"/>
              <w:shd w:val="clear" w:color="auto" w:fill="FFFFFF" w:themeFill="background1"/>
              <w:spacing w:before="0" w:beforeAutospacing="off" w:after="0" w:afterAutospacing="off" w:line="276" w:lineRule="auto"/>
              <w:ind w:left="0"/>
              <w:rPr>
                <w:rFonts w:ascii="Arial" w:hAnsi="Arial" w:eastAsia="Arial" w:cs="Arial"/>
                <w:b w:val="1"/>
                <w:bCs w:val="1"/>
                <w:i w:val="0"/>
                <w:iCs w:val="0"/>
                <w:caps w:val="0"/>
                <w:smallCaps w:val="0"/>
                <w:noProof w:val="0"/>
                <w:color w:val="000000" w:themeColor="text1" w:themeTint="FF" w:themeShade="FF"/>
                <w:sz w:val="22"/>
                <w:szCs w:val="22"/>
                <w:lang w:val="en-GB"/>
              </w:rPr>
            </w:pPr>
          </w:p>
          <w:p w:rsidR="06ED190E" w:rsidP="7ED05736" w:rsidRDefault="06ED190E" w14:paraId="7D716891" w14:textId="0004B15D">
            <w:pPr>
              <w:pStyle w:val="ListParagraph"/>
              <w:numPr>
                <w:ilvl w:val="0"/>
                <w:numId w:val="16"/>
              </w:numPr>
              <w:spacing w:before="0" w:beforeAutospacing="off" w:after="0" w:afterAutospacing="off"/>
              <w:ind w:right="-20"/>
              <w:rPr>
                <w:rFonts w:ascii="Arial" w:hAnsi="Arial" w:eastAsia="Arial" w:cs="Arial"/>
                <w:noProof w:val="0"/>
                <w:sz w:val="22"/>
                <w:szCs w:val="22"/>
                <w:lang w:val="en-GB"/>
              </w:rPr>
            </w:pPr>
            <w:r w:rsidRPr="7ED05736" w:rsidR="06ED190E">
              <w:rPr>
                <w:rFonts w:ascii="Arial" w:hAnsi="Arial" w:eastAsia="Arial" w:cs="Arial"/>
                <w:b w:val="0"/>
                <w:bCs w:val="0"/>
                <w:i w:val="0"/>
                <w:iCs w:val="0"/>
                <w:caps w:val="0"/>
                <w:smallCaps w:val="0"/>
                <w:noProof w:val="0"/>
                <w:color w:val="000000" w:themeColor="text1" w:themeTint="FF" w:themeShade="FF"/>
                <w:sz w:val="22"/>
                <w:szCs w:val="22"/>
                <w:lang w:val="en-GB"/>
              </w:rPr>
              <w:t>Know the value of tracking and reporting in relation to their practice and key developments to reflect workload</w:t>
            </w:r>
          </w:p>
          <w:p w:rsidR="00994DA1" w:rsidP="625C78FF" w:rsidRDefault="00994DA1" w14:paraId="57BD3275" w14:textId="220285A8">
            <w:pPr>
              <w:shd w:val="clear" w:color="auto" w:fill="FFFFFF" w:themeFill="background1"/>
              <w:spacing w:before="0" w:beforeAutospacing="off" w:after="0" w:afterAutospacing="off" w:line="276" w:lineRule="auto"/>
              <w:ind/>
              <w:rPr>
                <w:rFonts w:ascii="Arial" w:hAnsi="Arial" w:eastAsia="Arial" w:cs="Arial"/>
                <w:b w:val="1"/>
                <w:bCs w:val="1"/>
                <w:i w:val="0"/>
                <w:iCs w:val="0"/>
                <w:caps w:val="0"/>
                <w:smallCaps w:val="0"/>
                <w:noProof w:val="0"/>
                <w:color w:val="333333"/>
                <w:sz w:val="22"/>
                <w:szCs w:val="22"/>
                <w:u w:val="single"/>
                <w:lang w:val="en-GB"/>
              </w:rPr>
            </w:pPr>
          </w:p>
        </w:tc>
      </w:tr>
      <w:tr w:rsidR="00994DA1" w:rsidTr="7ED05736" w14:paraId="00501F7E" w14:textId="77777777">
        <w:trPr>
          <w:trHeight w:val="330"/>
        </w:trPr>
        <w:tc>
          <w:tcPr>
            <w:tcW w:w="10966" w:type="dxa"/>
            <w:gridSpan w:val="2"/>
            <w:shd w:val="clear" w:color="auto" w:fill="CCC0D9" w:themeFill="accent4" w:themeFillTint="66"/>
            <w:tcMar/>
          </w:tcPr>
          <w:p w:rsidRPr="00994DA1" w:rsidR="00994DA1" w:rsidP="00994DA1" w:rsidRDefault="001F0811" w14:paraId="3ECE02D9" w14:textId="4DECF88D">
            <w:pPr>
              <w:pStyle w:val="NoSpacing"/>
              <w:spacing w:line="276" w:lineRule="auto"/>
              <w:ind w:right="-23"/>
              <w:rPr>
                <w:b/>
                <w:bCs/>
              </w:rPr>
            </w:pPr>
            <w:r>
              <w:rPr>
                <w:b/>
                <w:bCs/>
              </w:rPr>
              <w:t>Mentor Focus:</w:t>
            </w:r>
          </w:p>
        </w:tc>
      </w:tr>
      <w:tr w:rsidR="00994DA1" w:rsidTr="7ED05736" w14:paraId="7CE8A7CB" w14:textId="77777777">
        <w:trPr>
          <w:trHeight w:val="2457"/>
        </w:trPr>
        <w:tc>
          <w:tcPr>
            <w:tcW w:w="10966" w:type="dxa"/>
            <w:gridSpan w:val="2"/>
            <w:tcMar/>
          </w:tcPr>
          <w:p w:rsidR="3FB3D4AB" w:rsidP="7ED05736" w:rsidRDefault="3FB3D4AB" w14:paraId="26CFED46" w14:textId="278EB00B">
            <w:pPr>
              <w:pStyle w:val="NoSpacing"/>
              <w:spacing w:line="276" w:lineRule="auto"/>
              <w:ind w:right="-23"/>
            </w:pPr>
            <w:r w:rsidRPr="7ED05736" w:rsidR="3FB3D4AB">
              <w:rPr>
                <w:rFonts w:ascii="Arial" w:hAnsi="Arial" w:eastAsia="Arial" w:cs="Arial"/>
                <w:b w:val="0"/>
                <w:bCs w:val="0"/>
                <w:i w:val="0"/>
                <w:iCs w:val="0"/>
                <w:caps w:val="0"/>
                <w:smallCaps w:val="0"/>
                <w:noProof w:val="0"/>
                <w:color w:val="000000" w:themeColor="text1" w:themeTint="FF" w:themeShade="FF"/>
                <w:sz w:val="22"/>
                <w:szCs w:val="22"/>
                <w:lang w:val="en-GB"/>
              </w:rPr>
              <w:t xml:space="preserve">We would ask that Mentors focus their Weekly Development Meeting (WDM) upon the Intended Curriculum, as </w:t>
            </w:r>
            <w:r w:rsidRPr="7ED05736" w:rsidR="3FB3D4AB">
              <w:rPr>
                <w:rFonts w:ascii="Arial" w:hAnsi="Arial" w:eastAsia="Arial" w:cs="Arial"/>
                <w:b w:val="0"/>
                <w:bCs w:val="0"/>
                <w:i w:val="0"/>
                <w:iCs w:val="0"/>
                <w:caps w:val="0"/>
                <w:smallCaps w:val="0"/>
                <w:noProof w:val="0"/>
                <w:color w:val="000000" w:themeColor="text1" w:themeTint="FF" w:themeShade="FF"/>
                <w:sz w:val="22"/>
                <w:szCs w:val="22"/>
                <w:lang w:val="en-GB"/>
              </w:rPr>
              <w:t>identified</w:t>
            </w:r>
            <w:r w:rsidRPr="7ED05736" w:rsidR="3FB3D4AB">
              <w:rPr>
                <w:rFonts w:ascii="Arial" w:hAnsi="Arial" w:eastAsia="Arial" w:cs="Arial"/>
                <w:b w:val="0"/>
                <w:bCs w:val="0"/>
                <w:i w:val="0"/>
                <w:iCs w:val="0"/>
                <w:caps w:val="0"/>
                <w:smallCaps w:val="0"/>
                <w:noProof w:val="0"/>
                <w:color w:val="000000" w:themeColor="text1" w:themeTint="FF" w:themeShade="FF"/>
                <w:sz w:val="22"/>
                <w:szCs w:val="22"/>
                <w:lang w:val="en-GB"/>
              </w:rPr>
              <w:t xml:space="preserve"> above and in the Professional Practice Handbook for Week 2. Additionally, engage trainees in professional dialogue related to what they have been learning in university-based sessions as well as what they have learnt about the children in your setting and their attainment, and how they will be able to use this new knowledge and understanding to help them in planning and delivering effective learning opportunities for the children in the future. In relation to future targets within the WDS space found in Abyasa, please could you set targets that relate to the Intended Curriculum for that week or the next one and be very mindful of how trainees can action and complete these targets within the </w:t>
            </w:r>
            <w:r w:rsidRPr="7ED05736" w:rsidR="3FB3D4AB">
              <w:rPr>
                <w:rFonts w:ascii="Arial" w:hAnsi="Arial" w:eastAsia="Arial" w:cs="Arial"/>
                <w:b w:val="0"/>
                <w:bCs w:val="0"/>
                <w:i w:val="0"/>
                <w:iCs w:val="0"/>
                <w:caps w:val="0"/>
                <w:smallCaps w:val="0"/>
                <w:noProof w:val="0"/>
                <w:color w:val="000000" w:themeColor="text1" w:themeTint="FF" w:themeShade="FF"/>
                <w:sz w:val="22"/>
                <w:szCs w:val="22"/>
                <w:lang w:val="en-GB"/>
              </w:rPr>
              <w:t>timeframe</w:t>
            </w:r>
            <w:r w:rsidRPr="7ED05736" w:rsidR="3FB3D4AB">
              <w:rPr>
                <w:rFonts w:ascii="Arial" w:hAnsi="Arial" w:eastAsia="Arial" w:cs="Arial"/>
                <w:b w:val="0"/>
                <w:bCs w:val="0"/>
                <w:i w:val="0"/>
                <w:iCs w:val="0"/>
                <w:caps w:val="0"/>
                <w:smallCaps w:val="0"/>
                <w:noProof w:val="0"/>
                <w:color w:val="000000" w:themeColor="text1" w:themeTint="FF" w:themeShade="FF"/>
                <w:sz w:val="22"/>
                <w:szCs w:val="22"/>
                <w:lang w:val="en-GB"/>
              </w:rPr>
              <w:t xml:space="preserve"> they have. If you </w:t>
            </w:r>
            <w:r w:rsidRPr="7ED05736" w:rsidR="3FB3D4AB">
              <w:rPr>
                <w:rFonts w:ascii="Arial" w:hAnsi="Arial" w:eastAsia="Arial" w:cs="Arial"/>
                <w:b w:val="0"/>
                <w:bCs w:val="0"/>
                <w:i w:val="0"/>
                <w:iCs w:val="0"/>
                <w:caps w:val="0"/>
                <w:smallCaps w:val="0"/>
                <w:noProof w:val="0"/>
                <w:color w:val="000000" w:themeColor="text1" w:themeTint="FF" w:themeShade="FF"/>
                <w:sz w:val="22"/>
                <w:szCs w:val="22"/>
                <w:lang w:val="en-GB"/>
              </w:rPr>
              <w:t>require</w:t>
            </w:r>
            <w:r w:rsidRPr="7ED05736" w:rsidR="3FB3D4AB">
              <w:rPr>
                <w:rFonts w:ascii="Arial" w:hAnsi="Arial" w:eastAsia="Arial" w:cs="Arial"/>
                <w:b w:val="0"/>
                <w:bCs w:val="0"/>
                <w:i w:val="0"/>
                <w:iCs w:val="0"/>
                <w:caps w:val="0"/>
                <w:smallCaps w:val="0"/>
                <w:noProof w:val="0"/>
                <w:color w:val="000000" w:themeColor="text1" w:themeTint="FF" w:themeShade="FF"/>
                <w:sz w:val="22"/>
                <w:szCs w:val="22"/>
                <w:lang w:val="en-GB"/>
              </w:rPr>
              <w:t xml:space="preserve"> further support with target setting, please do contact your trainee’s Link Tutor in the first instance. </w:t>
            </w:r>
            <w:r w:rsidRPr="7ED05736" w:rsidR="3FB3D4AB">
              <w:rPr>
                <w:rFonts w:ascii="Arial" w:hAnsi="Arial" w:eastAsia="Arial" w:cs="Arial"/>
                <w:b w:val="0"/>
                <w:bCs w:val="0"/>
                <w:i w:val="0"/>
                <w:iCs w:val="0"/>
                <w:caps w:val="0"/>
                <w:smallCaps w:val="0"/>
                <w:noProof w:val="0"/>
                <w:color w:val="000000" w:themeColor="text1" w:themeTint="FF" w:themeShade="FF"/>
                <w:sz w:val="22"/>
                <w:szCs w:val="22"/>
                <w:lang w:val="en-GB"/>
              </w:rPr>
              <w:t xml:space="preserve">Also, during these weekly conversations, can you discuss with students their progress with the EYE 3010 module based on reflective practice. Students have been asked to create a portfolio of how they track, assess and plan for children in their care. </w:t>
            </w:r>
            <w:r w:rsidRPr="7ED05736" w:rsidR="3FB3D4AB">
              <w:rPr>
                <w:rFonts w:ascii="Arial" w:hAnsi="Arial" w:eastAsia="Arial" w:cs="Arial"/>
                <w:noProof w:val="0"/>
                <w:sz w:val="22"/>
                <w:szCs w:val="22"/>
                <w:lang w:val="en-GB"/>
              </w:rPr>
              <w:t xml:space="preserve"> </w:t>
            </w:r>
          </w:p>
          <w:p w:rsidR="00994DA1" w:rsidP="7ED05736" w:rsidRDefault="00994DA1" w14:paraId="2E4A8BF9" w14:textId="50158DE4">
            <w:pPr>
              <w:pStyle w:val="Normal"/>
              <w:spacing w:line="276" w:lineRule="auto"/>
              <w:ind w:right="-23"/>
              <w:rPr>
                <w:rFonts w:ascii="Arial" w:hAnsi="Arial" w:eastAsia="Arial" w:cs="Arial"/>
                <w:b w:val="1"/>
                <w:bCs w:val="1"/>
                <w:i w:val="0"/>
                <w:iCs w:val="0"/>
                <w:caps w:val="0"/>
                <w:smallCaps w:val="0"/>
                <w:noProof w:val="0"/>
                <w:color w:val="000000" w:themeColor="text1" w:themeTint="FF" w:themeShade="FF"/>
                <w:sz w:val="22"/>
                <w:szCs w:val="22"/>
                <w:lang w:val="en-GB"/>
              </w:rPr>
            </w:pPr>
          </w:p>
        </w:tc>
      </w:tr>
      <w:tr w:rsidR="00994DA1" w:rsidTr="7ED05736" w14:paraId="651385F9" w14:textId="06C0C143">
        <w:trPr>
          <w:trHeight w:val="241"/>
        </w:trPr>
        <w:tc>
          <w:tcPr>
            <w:tcW w:w="5250" w:type="dxa"/>
            <w:shd w:val="clear" w:color="auto" w:fill="CCC0D9" w:themeFill="accent4" w:themeFillTint="66"/>
            <w:tcMar/>
          </w:tcPr>
          <w:p w:rsidRPr="00994DA1" w:rsidR="00994DA1" w:rsidP="00994DA1" w:rsidRDefault="001F0811" w14:paraId="554221B2" w14:textId="2D9C09CB">
            <w:pPr>
              <w:pStyle w:val="NoSpacing"/>
              <w:spacing w:line="276" w:lineRule="auto"/>
              <w:ind w:right="-23"/>
              <w:rPr>
                <w:b/>
                <w:bCs/>
              </w:rPr>
            </w:pPr>
            <w:r w:rsidRPr="00994DA1">
              <w:rPr>
                <w:b/>
                <w:bCs/>
              </w:rPr>
              <w:t>Observation of experts to support training suggestions:</w:t>
            </w:r>
          </w:p>
        </w:tc>
        <w:tc>
          <w:tcPr>
            <w:tcW w:w="5716" w:type="dxa"/>
            <w:shd w:val="clear" w:color="auto" w:fill="CCC0D9" w:themeFill="accent4" w:themeFillTint="66"/>
            <w:tcMar/>
          </w:tcPr>
          <w:p w:rsidRPr="00994DA1" w:rsidR="00994DA1" w:rsidP="00994DA1" w:rsidRDefault="00994DA1" w14:paraId="2BC2E71B" w14:textId="2DE0C3A0">
            <w:pPr>
              <w:pStyle w:val="NoSpacing"/>
              <w:spacing w:line="276" w:lineRule="auto"/>
              <w:ind w:right="-23"/>
              <w:rPr>
                <w:b/>
                <w:bCs/>
              </w:rPr>
            </w:pPr>
            <w:r w:rsidRPr="00994DA1">
              <w:rPr>
                <w:b/>
                <w:bCs/>
              </w:rPr>
              <w:t>Research and Resources:</w:t>
            </w:r>
          </w:p>
        </w:tc>
      </w:tr>
      <w:tr w:rsidR="001F0811" w:rsidTr="7ED05736" w14:paraId="7A5E8D74" w14:textId="77777777">
        <w:trPr>
          <w:trHeight w:val="2302"/>
        </w:trPr>
        <w:tc>
          <w:tcPr>
            <w:tcW w:w="5250" w:type="dxa"/>
            <w:tcMar/>
          </w:tcPr>
          <w:p w:rsidR="001F0811" w:rsidP="7ED05736" w:rsidRDefault="001F0811" w14:paraId="3606EFF7" w14:textId="2949E8A4">
            <w:pPr>
              <w:pStyle w:val="NoSpacing"/>
              <w:spacing w:after="0" w:line="240" w:lineRule="auto"/>
              <w:ind w:left="567" w:right="567"/>
            </w:pPr>
            <w:r w:rsidRPr="7ED05736" w:rsidR="048CA017">
              <w:rPr>
                <w:rFonts w:ascii="Arial" w:hAnsi="Arial" w:eastAsia="Arial" w:cs="Arial"/>
                <w:b w:val="0"/>
                <w:bCs w:val="0"/>
                <w:i w:val="0"/>
                <w:iCs w:val="0"/>
                <w:caps w:val="0"/>
                <w:smallCaps w:val="0"/>
                <w:noProof w:val="0"/>
                <w:color w:val="000000" w:themeColor="text1" w:themeTint="FF" w:themeShade="FF"/>
                <w:sz w:val="22"/>
                <w:szCs w:val="22"/>
                <w:lang w:val="en-GB"/>
              </w:rPr>
              <w:t xml:space="preserve">By now, trainees should have identified and gaps they have in their professional practice experiences to their mentors. Please ensure that trainees are plotting the steps they will take to fill these gaps, whether this be through teaching or observing an expert or simply fining the time to have a conversation with them about how they teach a particular subject. </w:t>
            </w:r>
            <w:r w:rsidRPr="7ED05736" w:rsidR="048CA017">
              <w:rPr>
                <w:rFonts w:ascii="Arial" w:hAnsi="Arial" w:eastAsia="Arial" w:cs="Arial"/>
                <w:noProof w:val="0"/>
                <w:sz w:val="22"/>
                <w:szCs w:val="22"/>
                <w:lang w:val="en-GB"/>
              </w:rPr>
              <w:t xml:space="preserve"> </w:t>
            </w:r>
          </w:p>
          <w:p w:rsidR="001F0811" w:rsidP="7ED05736" w:rsidRDefault="001F0811" w14:paraId="431DE343" w14:textId="67910079">
            <w:pPr>
              <w:spacing w:before="240" w:beforeAutospacing="off" w:after="240" w:afterAutospacing="off" w:line="276" w:lineRule="auto"/>
              <w:ind/>
              <w:rPr>
                <w:rFonts w:ascii="Arial" w:hAnsi="Arial" w:eastAsia="Arial" w:cs="Arial"/>
                <w:b w:val="0"/>
                <w:bCs w:val="0"/>
                <w:i w:val="0"/>
                <w:iCs w:val="0"/>
                <w:caps w:val="0"/>
                <w:smallCaps w:val="0"/>
                <w:noProof w:val="0"/>
                <w:color w:val="000000" w:themeColor="text1" w:themeTint="FF" w:themeShade="FF"/>
                <w:sz w:val="22"/>
                <w:szCs w:val="22"/>
                <w:lang w:val="en-GB"/>
              </w:rPr>
            </w:pPr>
          </w:p>
        </w:tc>
        <w:tc>
          <w:tcPr>
            <w:tcW w:w="5716" w:type="dxa"/>
            <w:tcMar/>
          </w:tcPr>
          <w:p w:rsidR="001F0811" w:rsidP="625C78FF" w:rsidRDefault="001F0811" w14:paraId="49DF16A0" w14:textId="2FE3331D">
            <w:pPr>
              <w:pStyle w:val="NoSpacing"/>
              <w:numPr>
                <w:ilvl w:val="0"/>
                <w:numId w:val="15"/>
              </w:numPr>
              <w:spacing w:after="0" w:line="240" w:lineRule="auto"/>
              <w:ind w:right="567"/>
              <w:rPr>
                <w:rFonts w:ascii="Arial" w:hAnsi="Arial" w:eastAsia="Arial" w:cs="Arial"/>
                <w:b w:val="0"/>
                <w:bCs w:val="0"/>
                <w:i w:val="0"/>
                <w:iCs w:val="0"/>
                <w:caps w:val="0"/>
                <w:smallCaps w:val="0"/>
                <w:noProof w:val="0"/>
                <w:color w:val="000000" w:themeColor="text1" w:themeTint="FF" w:themeShade="FF"/>
                <w:sz w:val="22"/>
                <w:szCs w:val="22"/>
                <w:lang w:val="en-GB"/>
              </w:rPr>
            </w:pPr>
            <w:r w:rsidRPr="625C78FF" w:rsidR="75176BDD">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GB"/>
              </w:rPr>
              <w:t>Curriculum Planning</w:t>
            </w:r>
            <w:r w:rsidRPr="625C78FF" w:rsidR="75176BD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hyperlink r:id="R262fbc00460a4cfe">
              <w:r w:rsidRPr="625C78FF" w:rsidR="75176BDD">
                <w:rPr>
                  <w:rStyle w:val="Hyperlink"/>
                  <w:rFonts w:ascii="Arial" w:hAnsi="Arial" w:eastAsia="Arial" w:cs="Arial"/>
                  <w:b w:val="0"/>
                  <w:bCs w:val="0"/>
                  <w:i w:val="0"/>
                  <w:iCs w:val="0"/>
                  <w:caps w:val="0"/>
                  <w:smallCaps w:val="0"/>
                  <w:strike w:val="0"/>
                  <w:dstrike w:val="0"/>
                  <w:noProof w:val="0"/>
                  <w:sz w:val="22"/>
                  <w:szCs w:val="22"/>
                  <w:lang w:val="en-GB"/>
                </w:rPr>
                <w:t>https://help-for-early-years-providers.education.gov.uk/get-help-to-improve-your-practice/curriculum-planning</w:t>
              </w:r>
            </w:hyperlink>
            <w:r w:rsidRPr="625C78FF" w:rsidR="75176BD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1F0811" w:rsidP="625C78FF" w:rsidRDefault="001F0811" w14:paraId="362D2EB4" w14:textId="44127A93">
            <w:pPr>
              <w:pStyle w:val="NoSpacing"/>
              <w:spacing w:after="0" w:line="240" w:lineRule="auto"/>
              <w:ind w:right="567"/>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GB"/>
              </w:rPr>
            </w:pPr>
          </w:p>
          <w:p w:rsidR="2B4F9EC3" w:rsidP="7ED05736" w:rsidRDefault="2B4F9EC3" w14:paraId="7E8FEA05" w14:textId="2185A87B">
            <w:pPr>
              <w:pStyle w:val="NoSpacing"/>
              <w:numPr>
                <w:ilvl w:val="0"/>
                <w:numId w:val="15"/>
              </w:numPr>
              <w:spacing w:after="0" w:line="240" w:lineRule="auto"/>
              <w:ind w:right="567"/>
              <w:rPr>
                <w:rFonts w:ascii="Arial" w:hAnsi="Arial" w:eastAsia="Arial" w:cs="Arial"/>
                <w:b w:val="0"/>
                <w:bCs w:val="0"/>
                <w:i w:val="0"/>
                <w:iCs w:val="0"/>
                <w:caps w:val="0"/>
                <w:smallCaps w:val="0"/>
                <w:noProof w:val="0"/>
                <w:color w:val="000000" w:themeColor="text1" w:themeTint="FF" w:themeShade="FF"/>
                <w:sz w:val="22"/>
                <w:szCs w:val="22"/>
                <w:lang w:val="en-GB"/>
              </w:rPr>
            </w:pPr>
            <w:r w:rsidRPr="7ED05736" w:rsidR="2B4F9EC3">
              <w:rPr>
                <w:rFonts w:ascii="Arial" w:hAnsi="Arial" w:eastAsia="Arial" w:cs="Arial"/>
                <w:b w:val="0"/>
                <w:bCs w:val="0"/>
                <w:i w:val="0"/>
                <w:iCs w:val="0"/>
                <w:caps w:val="0"/>
                <w:smallCaps w:val="0"/>
                <w:noProof w:val="0"/>
                <w:color w:val="000000" w:themeColor="text1" w:themeTint="FF" w:themeShade="FF"/>
                <w:sz w:val="22"/>
                <w:szCs w:val="22"/>
                <w:lang w:val="en-GB"/>
              </w:rPr>
              <w:t xml:space="preserve">DEPARTMENT FOR EDUCATON. 2023. </w:t>
            </w:r>
            <w:r w:rsidRPr="7ED05736" w:rsidR="2B4F9EC3">
              <w:rPr>
                <w:rFonts w:ascii="Arial" w:hAnsi="Arial" w:eastAsia="Arial" w:cs="Arial"/>
                <w:b w:val="0"/>
                <w:bCs w:val="0"/>
                <w:i w:val="1"/>
                <w:iCs w:val="1"/>
                <w:caps w:val="0"/>
                <w:smallCaps w:val="0"/>
                <w:noProof w:val="0"/>
                <w:color w:val="000000" w:themeColor="text1" w:themeTint="FF" w:themeShade="FF"/>
                <w:sz w:val="22"/>
                <w:szCs w:val="22"/>
                <w:lang w:val="en-GB"/>
              </w:rPr>
              <w:t xml:space="preserve">Statutory framework for the early </w:t>
            </w:r>
            <w:r w:rsidRPr="7ED05736" w:rsidR="2B4F9EC3">
              <w:rPr>
                <w:rFonts w:ascii="Arial" w:hAnsi="Arial" w:eastAsia="Arial" w:cs="Arial"/>
                <w:b w:val="0"/>
                <w:bCs w:val="0"/>
                <w:i w:val="1"/>
                <w:iCs w:val="1"/>
                <w:caps w:val="0"/>
                <w:smallCaps w:val="0"/>
                <w:noProof w:val="0"/>
                <w:color w:val="000000" w:themeColor="text1" w:themeTint="FF" w:themeShade="FF"/>
                <w:sz w:val="22"/>
                <w:szCs w:val="22"/>
                <w:lang w:val="en-GB"/>
              </w:rPr>
              <w:t>years</w:t>
            </w:r>
            <w:r w:rsidRPr="7ED05736" w:rsidR="2B4F9EC3">
              <w:rPr>
                <w:rFonts w:ascii="Arial" w:hAnsi="Arial" w:eastAsia="Arial" w:cs="Arial"/>
                <w:b w:val="0"/>
                <w:bCs w:val="0"/>
                <w:i w:val="1"/>
                <w:iCs w:val="1"/>
                <w:caps w:val="0"/>
                <w:smallCaps w:val="0"/>
                <w:noProof w:val="0"/>
                <w:color w:val="000000" w:themeColor="text1" w:themeTint="FF" w:themeShade="FF"/>
                <w:sz w:val="22"/>
                <w:szCs w:val="22"/>
                <w:lang w:val="en-GB"/>
              </w:rPr>
              <w:t xml:space="preserve"> foundation stage.</w:t>
            </w:r>
          </w:p>
          <w:p w:rsidR="7ED05736" w:rsidP="7ED05736" w:rsidRDefault="7ED05736" w14:paraId="14CC379B" w14:textId="38BC0B3E">
            <w:pPr>
              <w:pStyle w:val="NoSpacing"/>
              <w:spacing w:after="0" w:line="240" w:lineRule="auto"/>
              <w:ind w:left="720" w:right="567"/>
              <w:rPr>
                <w:rFonts w:ascii="Arial" w:hAnsi="Arial" w:eastAsia="Arial" w:cs="Arial"/>
                <w:b w:val="0"/>
                <w:bCs w:val="0"/>
                <w:i w:val="0"/>
                <w:iCs w:val="0"/>
                <w:caps w:val="0"/>
                <w:smallCaps w:val="0"/>
                <w:noProof w:val="0"/>
                <w:color w:val="000000" w:themeColor="text1" w:themeTint="FF" w:themeShade="FF"/>
                <w:sz w:val="22"/>
                <w:szCs w:val="22"/>
                <w:lang w:val="en-GB"/>
              </w:rPr>
            </w:pPr>
          </w:p>
          <w:p w:rsidR="2B4F9EC3" w:rsidP="7ED05736" w:rsidRDefault="2B4F9EC3" w14:paraId="06028893" w14:textId="2E105A44">
            <w:pPr>
              <w:pStyle w:val="NoSpacing"/>
              <w:numPr>
                <w:ilvl w:val="0"/>
                <w:numId w:val="15"/>
              </w:numPr>
              <w:spacing w:after="0" w:line="240" w:lineRule="auto"/>
              <w:ind w:right="567"/>
              <w:rPr/>
            </w:pPr>
            <w:r w:rsidRPr="7ED05736" w:rsidR="2B4F9EC3">
              <w:rPr>
                <w:rFonts w:ascii="Arial" w:hAnsi="Arial" w:eastAsia="Arial" w:cs="Arial"/>
                <w:b w:val="0"/>
                <w:bCs w:val="0"/>
                <w:i w:val="0"/>
                <w:iCs w:val="0"/>
                <w:caps w:val="0"/>
                <w:smallCaps w:val="0"/>
                <w:noProof w:val="0"/>
                <w:color w:val="000000" w:themeColor="text1" w:themeTint="FF" w:themeShade="FF"/>
                <w:sz w:val="22"/>
                <w:szCs w:val="22"/>
                <w:lang w:val="en-GB"/>
              </w:rPr>
              <w:t>ALLEN, S., WHALLEY, ME., LEE, M. &amp; SCOLLAN, A. 2020.</w:t>
            </w:r>
            <w:r w:rsidRPr="7ED05736" w:rsidR="2B4F9EC3">
              <w:rPr>
                <w:rFonts w:ascii="Arial" w:hAnsi="Arial" w:eastAsia="Arial" w:cs="Arial"/>
                <w:b w:val="0"/>
                <w:bCs w:val="0"/>
                <w:i w:val="1"/>
                <w:iCs w:val="1"/>
                <w:caps w:val="0"/>
                <w:smallCaps w:val="0"/>
                <w:noProof w:val="0"/>
                <w:color w:val="000000" w:themeColor="text1" w:themeTint="FF" w:themeShade="FF"/>
                <w:sz w:val="22"/>
                <w:szCs w:val="22"/>
                <w:lang w:val="en-GB"/>
              </w:rPr>
              <w:t xml:space="preserve"> Developing Professional Practice in the Early Years. </w:t>
            </w:r>
            <w:r w:rsidRPr="7ED05736" w:rsidR="2B4F9EC3">
              <w:rPr>
                <w:rFonts w:ascii="Arial" w:hAnsi="Arial" w:eastAsia="Arial" w:cs="Arial"/>
                <w:b w:val="0"/>
                <w:bCs w:val="0"/>
                <w:i w:val="0"/>
                <w:iCs w:val="0"/>
                <w:caps w:val="0"/>
                <w:smallCaps w:val="0"/>
                <w:noProof w:val="0"/>
                <w:color w:val="000000" w:themeColor="text1" w:themeTint="FF" w:themeShade="FF"/>
                <w:sz w:val="22"/>
                <w:szCs w:val="22"/>
                <w:lang w:val="en-GB"/>
              </w:rPr>
              <w:t>OUP.</w:t>
            </w:r>
            <w:r w:rsidRPr="7ED05736" w:rsidR="2B4F9EC3">
              <w:rPr>
                <w:rFonts w:ascii="Arial" w:hAnsi="Arial" w:eastAsia="Arial" w:cs="Arial"/>
                <w:b w:val="0"/>
                <w:bCs w:val="0"/>
                <w:i w:val="1"/>
                <w:iCs w:val="1"/>
                <w:caps w:val="0"/>
                <w:smallCaps w:val="0"/>
                <w:noProof w:val="0"/>
                <w:color w:val="000000" w:themeColor="text1" w:themeTint="FF" w:themeShade="FF"/>
                <w:sz w:val="22"/>
                <w:szCs w:val="22"/>
                <w:lang w:val="en-GB"/>
              </w:rPr>
              <w:t> </w:t>
            </w:r>
          </w:p>
          <w:p w:rsidR="001F0811" w:rsidP="625C78FF" w:rsidRDefault="001F0811" w14:paraId="6CA4690A" w14:textId="5B21FF91">
            <w:pPr>
              <w:pStyle w:val="NoSpacing"/>
              <w:spacing w:line="276" w:lineRule="auto"/>
              <w:ind w:right="-23"/>
              <w:rPr>
                <w:rFonts w:ascii="Arial" w:hAnsi="Arial" w:eastAsia="Arial" w:cs="Arial"/>
                <w:noProof w:val="0"/>
                <w:sz w:val="22"/>
                <w:szCs w:val="22"/>
                <w:lang w:val="en-GB"/>
              </w:rPr>
            </w:pPr>
          </w:p>
        </w:tc>
      </w:tr>
      <w:tr w:rsidR="001F0811" w:rsidTr="7ED05736" w14:paraId="43DBE0D1" w14:textId="77777777">
        <w:trPr>
          <w:trHeight w:val="407"/>
        </w:trPr>
        <w:tc>
          <w:tcPr>
            <w:tcW w:w="5250" w:type="dxa"/>
            <w:shd w:val="clear" w:color="auto" w:fill="CCC0D9" w:themeFill="accent4" w:themeFillTint="66"/>
            <w:tcMar/>
          </w:tcPr>
          <w:p w:rsidRPr="001F0811" w:rsidR="001F0811" w:rsidP="00994DA1" w:rsidRDefault="001F0811" w14:paraId="2DC427E2" w14:textId="159A6074">
            <w:pPr>
              <w:pStyle w:val="NoSpacing"/>
              <w:spacing w:line="276" w:lineRule="auto"/>
              <w:ind w:right="-23"/>
              <w:rPr>
                <w:b w:val="1"/>
                <w:bCs w:val="1"/>
              </w:rPr>
            </w:pPr>
            <w:r w:rsidRPr="625C78FF" w:rsidR="42D38808">
              <w:rPr>
                <w:b w:val="1"/>
                <w:bCs w:val="1"/>
              </w:rPr>
              <w:t>Link Tutor</w:t>
            </w:r>
          </w:p>
        </w:tc>
        <w:tc>
          <w:tcPr>
            <w:tcW w:w="5716" w:type="dxa"/>
            <w:shd w:val="clear" w:color="auto" w:fill="CCC0D9" w:themeFill="accent4" w:themeFillTint="66"/>
            <w:tcMar/>
          </w:tcPr>
          <w:p w:rsidRPr="001F0811" w:rsidR="001F0811" w:rsidP="00994DA1" w:rsidRDefault="001F0811" w14:paraId="593AE7CF" w14:textId="4062C825">
            <w:pPr>
              <w:pStyle w:val="NoSpacing"/>
              <w:spacing w:line="276" w:lineRule="auto"/>
              <w:ind w:right="-23"/>
              <w:rPr>
                <w:b/>
                <w:bCs/>
              </w:rPr>
            </w:pPr>
            <w:r w:rsidRPr="001F0811">
              <w:rPr>
                <w:b/>
                <w:bCs/>
              </w:rPr>
              <w:t>Trainee:</w:t>
            </w:r>
          </w:p>
        </w:tc>
      </w:tr>
      <w:tr w:rsidR="00994DA1" w:rsidTr="7ED05736" w14:paraId="6A74EBCF" w14:textId="5AD0A030">
        <w:trPr>
          <w:trHeight w:val="2097"/>
        </w:trPr>
        <w:tc>
          <w:tcPr>
            <w:tcW w:w="5250" w:type="dxa"/>
            <w:tcMar/>
          </w:tcPr>
          <w:p w:rsidR="00994DA1" w:rsidP="7ED05736" w:rsidRDefault="00994DA1" w14:paraId="738FB08C" w14:textId="495B7869">
            <w:pPr>
              <w:spacing w:before="240" w:beforeAutospacing="off" w:after="240" w:afterAutospacing="off" w:line="276"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7ED05736" w:rsidR="34218C9F">
              <w:rPr>
                <w:rFonts w:ascii="Arial" w:hAnsi="Arial" w:eastAsia="Arial" w:cs="Arial"/>
                <w:b w:val="0"/>
                <w:bCs w:val="0"/>
                <w:i w:val="0"/>
                <w:iCs w:val="0"/>
                <w:caps w:val="0"/>
                <w:smallCaps w:val="0"/>
                <w:noProof w:val="0"/>
                <w:color w:val="000000" w:themeColor="text1" w:themeTint="FF" w:themeShade="FF"/>
                <w:sz w:val="22"/>
                <w:szCs w:val="22"/>
                <w:lang w:val="en-GB"/>
              </w:rPr>
              <w:t>Link tutors</w:t>
            </w:r>
            <w:r w:rsidRPr="7ED05736" w:rsidR="492B88DA">
              <w:rPr>
                <w:rFonts w:ascii="Arial" w:hAnsi="Arial" w:eastAsia="Arial" w:cs="Arial"/>
                <w:b w:val="0"/>
                <w:bCs w:val="0"/>
                <w:i w:val="0"/>
                <w:iCs w:val="0"/>
                <w:caps w:val="0"/>
                <w:smallCaps w:val="0"/>
                <w:noProof w:val="0"/>
                <w:color w:val="000000" w:themeColor="text1" w:themeTint="FF" w:themeShade="FF"/>
                <w:sz w:val="22"/>
                <w:szCs w:val="22"/>
                <w:lang w:val="en-GB"/>
              </w:rPr>
              <w:t>, hopefully you have been able to meet with your mentors and students to complete QA</w:t>
            </w:r>
            <w:r w:rsidRPr="7ED05736" w:rsidR="06D8FDB6">
              <w:rPr>
                <w:rFonts w:ascii="Arial" w:hAnsi="Arial" w:eastAsia="Arial" w:cs="Arial"/>
                <w:b w:val="0"/>
                <w:bCs w:val="0"/>
                <w:i w:val="0"/>
                <w:iCs w:val="0"/>
                <w:caps w:val="0"/>
                <w:smallCaps w:val="0"/>
                <w:noProof w:val="0"/>
                <w:color w:val="000000" w:themeColor="text1" w:themeTint="FF" w:themeShade="FF"/>
                <w:sz w:val="22"/>
                <w:szCs w:val="22"/>
                <w:lang w:val="en-GB"/>
              </w:rPr>
              <w:t>1</w:t>
            </w:r>
            <w:r w:rsidRPr="7ED05736" w:rsidR="492B88DA">
              <w:rPr>
                <w:rFonts w:ascii="Arial" w:hAnsi="Arial" w:eastAsia="Arial" w:cs="Arial"/>
                <w:b w:val="0"/>
                <w:bCs w:val="0"/>
                <w:i w:val="0"/>
                <w:iCs w:val="0"/>
                <w:caps w:val="0"/>
                <w:smallCaps w:val="0"/>
                <w:noProof w:val="0"/>
                <w:color w:val="000000" w:themeColor="text1" w:themeTint="FF" w:themeShade="FF"/>
                <w:sz w:val="22"/>
                <w:szCs w:val="22"/>
                <w:lang w:val="en-GB"/>
              </w:rPr>
              <w:t xml:space="preserve">. If not, then please arrange to do this as soon as possible and arrange a mutually convenient time to carry out the </w:t>
            </w:r>
            <w:r w:rsidRPr="7ED05736" w:rsidR="7D561BA5">
              <w:rPr>
                <w:rFonts w:ascii="Arial" w:hAnsi="Arial" w:eastAsia="Arial" w:cs="Arial"/>
                <w:b w:val="0"/>
                <w:bCs w:val="0"/>
                <w:i w:val="0"/>
                <w:iCs w:val="0"/>
                <w:caps w:val="0"/>
                <w:smallCaps w:val="0"/>
                <w:noProof w:val="0"/>
                <w:color w:val="000000" w:themeColor="text1" w:themeTint="FF" w:themeShade="FF"/>
                <w:sz w:val="22"/>
                <w:szCs w:val="22"/>
                <w:lang w:val="en-GB"/>
              </w:rPr>
              <w:t>remainder</w:t>
            </w:r>
            <w:r w:rsidRPr="7ED05736" w:rsidR="7D561BA5">
              <w:rPr>
                <w:rFonts w:ascii="Arial" w:hAnsi="Arial" w:eastAsia="Arial" w:cs="Arial"/>
                <w:b w:val="0"/>
                <w:bCs w:val="0"/>
                <w:i w:val="0"/>
                <w:iCs w:val="0"/>
                <w:caps w:val="0"/>
                <w:smallCaps w:val="0"/>
                <w:noProof w:val="0"/>
                <w:color w:val="000000" w:themeColor="text1" w:themeTint="FF" w:themeShade="FF"/>
                <w:sz w:val="22"/>
                <w:szCs w:val="22"/>
                <w:lang w:val="en-GB"/>
              </w:rPr>
              <w:t xml:space="preserve"> of the QA conversations, including QA3 (The in-person visit) which will be due around the week</w:t>
            </w:r>
            <w:r w:rsidRPr="7ED05736" w:rsidR="29194379">
              <w:rPr>
                <w:rFonts w:ascii="Arial" w:hAnsi="Arial" w:eastAsia="Arial" w:cs="Arial"/>
                <w:b w:val="0"/>
                <w:bCs w:val="0"/>
                <w:i w:val="0"/>
                <w:iCs w:val="0"/>
                <w:caps w:val="0"/>
                <w:smallCaps w:val="0"/>
                <w:noProof w:val="0"/>
                <w:color w:val="000000" w:themeColor="text1" w:themeTint="FF" w:themeShade="FF"/>
                <w:sz w:val="22"/>
                <w:szCs w:val="22"/>
                <w:lang w:val="en-GB"/>
              </w:rPr>
              <w:t xml:space="preserve"> 5 mark of the placement. </w:t>
            </w:r>
          </w:p>
        </w:tc>
        <w:tc>
          <w:tcPr>
            <w:tcW w:w="5716" w:type="dxa"/>
            <w:tcMar/>
          </w:tcPr>
          <w:p w:rsidR="00994DA1" w:rsidP="625C78FF" w:rsidRDefault="00994DA1" w14:paraId="469C4FD5" w14:textId="7DD8AB3A">
            <w:pPr>
              <w:spacing w:before="240" w:beforeAutospacing="off" w:after="240" w:afterAutospacing="off" w:line="276"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625C78FF" w:rsidR="320D8279">
              <w:rPr>
                <w:rFonts w:ascii="Arial" w:hAnsi="Arial" w:eastAsia="Arial" w:cs="Arial"/>
                <w:b w:val="0"/>
                <w:bCs w:val="0"/>
                <w:i w:val="0"/>
                <w:iCs w:val="0"/>
                <w:caps w:val="0"/>
                <w:smallCaps w:val="0"/>
                <w:noProof w:val="0"/>
                <w:color w:val="000000" w:themeColor="text1" w:themeTint="FF" w:themeShade="FF"/>
                <w:sz w:val="22"/>
                <w:szCs w:val="22"/>
                <w:lang w:val="en-GB"/>
              </w:rPr>
              <w:t>P</w:t>
            </w:r>
            <w:r w:rsidRPr="625C78FF" w:rsidR="2B487D21">
              <w:rPr>
                <w:rFonts w:ascii="Arial" w:hAnsi="Arial" w:eastAsia="Arial" w:cs="Arial"/>
                <w:b w:val="0"/>
                <w:bCs w:val="0"/>
                <w:i w:val="0"/>
                <w:iCs w:val="0"/>
                <w:caps w:val="0"/>
                <w:smallCaps w:val="0"/>
                <w:noProof w:val="0"/>
                <w:color w:val="000000" w:themeColor="text1" w:themeTint="FF" w:themeShade="FF"/>
                <w:sz w:val="22"/>
                <w:szCs w:val="22"/>
                <w:lang w:val="en-GB"/>
              </w:rPr>
              <w:t>lease ensure that you are ready, prepared and know exactly what you are teaching</w:t>
            </w:r>
            <w:r w:rsidRPr="625C78FF" w:rsidR="73876760">
              <w:rPr>
                <w:rFonts w:ascii="Arial" w:hAnsi="Arial" w:eastAsia="Arial" w:cs="Arial"/>
                <w:b w:val="0"/>
                <w:bCs w:val="0"/>
                <w:i w:val="0"/>
                <w:iCs w:val="0"/>
                <w:caps w:val="0"/>
                <w:smallCaps w:val="0"/>
                <w:noProof w:val="0"/>
                <w:color w:val="000000" w:themeColor="text1" w:themeTint="FF" w:themeShade="FF"/>
                <w:sz w:val="22"/>
                <w:szCs w:val="22"/>
                <w:lang w:val="en-GB"/>
              </w:rPr>
              <w:t xml:space="preserve"> this week</w:t>
            </w:r>
            <w:r w:rsidRPr="625C78FF" w:rsidR="2B487D21">
              <w:rPr>
                <w:rFonts w:ascii="Arial" w:hAnsi="Arial" w:eastAsia="Arial" w:cs="Arial"/>
                <w:b w:val="0"/>
                <w:bCs w:val="0"/>
                <w:i w:val="0"/>
                <w:iCs w:val="0"/>
                <w:caps w:val="0"/>
                <w:smallCaps w:val="0"/>
                <w:noProof w:val="0"/>
                <w:color w:val="000000" w:themeColor="text1" w:themeTint="FF" w:themeShade="FF"/>
                <w:sz w:val="22"/>
                <w:szCs w:val="22"/>
                <w:lang w:val="en-GB"/>
              </w:rPr>
              <w:t xml:space="preserve"> and what is expected of you. </w:t>
            </w:r>
          </w:p>
          <w:p w:rsidR="00994DA1" w:rsidP="625C78FF" w:rsidRDefault="00994DA1" w14:paraId="3B570223" w14:textId="57C72691">
            <w:pPr>
              <w:spacing w:before="240" w:beforeAutospacing="off" w:after="240" w:afterAutospacing="off" w:line="276"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625C78FF" w:rsidR="2B487D21">
              <w:rPr>
                <w:rFonts w:ascii="Arial" w:hAnsi="Arial" w:eastAsia="Arial" w:cs="Arial"/>
                <w:b w:val="0"/>
                <w:bCs w:val="0"/>
                <w:i w:val="0"/>
                <w:iCs w:val="0"/>
                <w:caps w:val="0"/>
                <w:smallCaps w:val="0"/>
                <w:noProof w:val="0"/>
                <w:color w:val="000000" w:themeColor="text1" w:themeTint="FF" w:themeShade="FF"/>
                <w:sz w:val="22"/>
                <w:szCs w:val="22"/>
                <w:lang w:val="en-GB"/>
              </w:rPr>
              <w:t xml:space="preserve">Ensure that you have agreed the week’s teaching opportunities at your earlier Weekly Development Meeting (WDM) and are able to put this plan into </w:t>
            </w:r>
            <w:r w:rsidRPr="625C78FF" w:rsidR="2B487D21">
              <w:rPr>
                <w:rFonts w:ascii="Arial" w:hAnsi="Arial" w:eastAsia="Arial" w:cs="Arial"/>
                <w:b w:val="0"/>
                <w:bCs w:val="0"/>
                <w:i w:val="0"/>
                <w:iCs w:val="0"/>
                <w:caps w:val="0"/>
                <w:smallCaps w:val="0"/>
                <w:noProof w:val="0"/>
                <w:color w:val="000000" w:themeColor="text1" w:themeTint="FF" w:themeShade="FF"/>
                <w:sz w:val="22"/>
                <w:szCs w:val="22"/>
                <w:lang w:val="en-GB"/>
              </w:rPr>
              <w:t>place</w:t>
            </w:r>
            <w:r w:rsidRPr="625C78FF" w:rsidR="445FC776">
              <w:rPr>
                <w:rFonts w:ascii="Arial" w:hAnsi="Arial" w:eastAsia="Arial" w:cs="Arial"/>
                <w:b w:val="0"/>
                <w:bCs w:val="0"/>
                <w:i w:val="0"/>
                <w:iCs w:val="0"/>
                <w:caps w:val="0"/>
                <w:smallCaps w:val="0"/>
                <w:noProof w:val="0"/>
                <w:color w:val="000000" w:themeColor="text1" w:themeTint="FF" w:themeShade="FF"/>
                <w:sz w:val="22"/>
                <w:szCs w:val="22"/>
                <w:lang w:val="en-GB"/>
              </w:rPr>
              <w:t>.</w:t>
            </w:r>
          </w:p>
          <w:p w:rsidR="00994DA1" w:rsidP="625C78FF" w:rsidRDefault="00994DA1" w14:paraId="04528BC7" w14:textId="50F54B82">
            <w:pPr>
              <w:spacing w:before="240" w:beforeAutospacing="off" w:after="240" w:afterAutospacing="off" w:line="276"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625C78FF" w:rsidR="445FC776">
              <w:rPr>
                <w:rFonts w:ascii="Arial" w:hAnsi="Arial" w:eastAsia="Arial" w:cs="Arial"/>
                <w:b w:val="0"/>
                <w:bCs w:val="0"/>
                <w:i w:val="0"/>
                <w:iCs w:val="0"/>
                <w:caps w:val="0"/>
                <w:smallCaps w:val="0"/>
                <w:noProof w:val="0"/>
                <w:color w:val="000000" w:themeColor="text1" w:themeTint="FF" w:themeShade="FF"/>
                <w:sz w:val="22"/>
                <w:szCs w:val="22"/>
                <w:lang w:val="en-GB"/>
              </w:rPr>
              <w:t>Remember that across your professional practice, you will need opportunities to plan across all seven areas of learning</w:t>
            </w:r>
            <w:r w:rsidRPr="625C78FF" w:rsidR="38A87377">
              <w:rPr>
                <w:rFonts w:ascii="Arial" w:hAnsi="Arial" w:eastAsia="Arial" w:cs="Arial"/>
                <w:b w:val="0"/>
                <w:bCs w:val="0"/>
                <w:i w:val="0"/>
                <w:iCs w:val="0"/>
                <w:caps w:val="0"/>
                <w:smallCaps w:val="0"/>
                <w:noProof w:val="0"/>
                <w:color w:val="000000" w:themeColor="text1" w:themeTint="FF" w:themeShade="FF"/>
                <w:sz w:val="22"/>
                <w:szCs w:val="22"/>
                <w:lang w:val="en-GB"/>
              </w:rPr>
              <w:t xml:space="preserve"> and include opportunities to teach the whole class, adult-directed activities with small groups, and plan for enhancements in different areas of provision, </w:t>
            </w:r>
            <w:r w:rsidRPr="625C78FF" w:rsidR="2679BE3A">
              <w:rPr>
                <w:rFonts w:ascii="Arial" w:hAnsi="Arial" w:eastAsia="Arial" w:cs="Arial"/>
                <w:b w:val="0"/>
                <w:bCs w:val="0"/>
                <w:i w:val="0"/>
                <w:iCs w:val="0"/>
                <w:caps w:val="0"/>
                <w:smallCaps w:val="0"/>
                <w:noProof w:val="0"/>
                <w:color w:val="000000" w:themeColor="text1" w:themeTint="FF" w:themeShade="FF"/>
                <w:sz w:val="22"/>
                <w:szCs w:val="22"/>
                <w:lang w:val="en-GB"/>
              </w:rPr>
              <w:t>inclu</w:t>
            </w:r>
            <w:r w:rsidRPr="625C78FF" w:rsidR="2679BE3A">
              <w:rPr>
                <w:rFonts w:ascii="Arial" w:hAnsi="Arial" w:eastAsia="Arial" w:cs="Arial"/>
                <w:b w:val="0"/>
                <w:bCs w:val="0"/>
                <w:i w:val="0"/>
                <w:iCs w:val="0"/>
                <w:caps w:val="0"/>
                <w:smallCaps w:val="0"/>
                <w:noProof w:val="0"/>
                <w:color w:val="000000" w:themeColor="text1" w:themeTint="FF" w:themeShade="FF"/>
                <w:sz w:val="22"/>
                <w:szCs w:val="22"/>
                <w:lang w:val="en-GB"/>
              </w:rPr>
              <w:t>ding</w:t>
            </w:r>
            <w:r w:rsidRPr="625C78FF" w:rsidR="38A87377">
              <w:rPr>
                <w:rFonts w:ascii="Arial" w:hAnsi="Arial" w:eastAsia="Arial" w:cs="Arial"/>
                <w:b w:val="0"/>
                <w:bCs w:val="0"/>
                <w:i w:val="0"/>
                <w:iCs w:val="0"/>
                <w:caps w:val="0"/>
                <w:smallCaps w:val="0"/>
                <w:noProof w:val="0"/>
                <w:color w:val="000000" w:themeColor="text1" w:themeTint="FF" w:themeShade="FF"/>
                <w:sz w:val="22"/>
                <w:szCs w:val="22"/>
                <w:lang w:val="en-GB"/>
              </w:rPr>
              <w:t xml:space="preserve"> the outdoors.</w:t>
            </w:r>
          </w:p>
          <w:p w:rsidR="00994DA1" w:rsidP="625C78FF" w:rsidRDefault="00994DA1" w14:paraId="5978C697" w14:textId="6F4A687F">
            <w:pPr>
              <w:spacing w:before="240" w:beforeAutospacing="off" w:after="240" w:afterAutospacing="off" w:line="276"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7ED05736" w:rsidR="340D5BED">
              <w:rPr>
                <w:rFonts w:ascii="Arial" w:hAnsi="Arial" w:eastAsia="Arial" w:cs="Arial"/>
                <w:b w:val="0"/>
                <w:bCs w:val="0"/>
                <w:i w:val="0"/>
                <w:iCs w:val="0"/>
                <w:caps w:val="0"/>
                <w:smallCaps w:val="0"/>
                <w:noProof w:val="0"/>
                <w:color w:val="000000" w:themeColor="text1" w:themeTint="FF" w:themeShade="FF"/>
                <w:sz w:val="22"/>
                <w:szCs w:val="22"/>
                <w:lang w:val="en-GB"/>
              </w:rPr>
              <w:t xml:space="preserve">Remember to </w:t>
            </w:r>
            <w:r w:rsidRPr="7ED05736" w:rsidR="340D5BED">
              <w:rPr>
                <w:rFonts w:ascii="Arial" w:hAnsi="Arial" w:eastAsia="Arial" w:cs="Arial"/>
                <w:b w:val="0"/>
                <w:bCs w:val="0"/>
                <w:i w:val="0"/>
                <w:iCs w:val="0"/>
                <w:caps w:val="0"/>
                <w:smallCaps w:val="0"/>
                <w:noProof w:val="0"/>
                <w:color w:val="000000" w:themeColor="text1" w:themeTint="FF" w:themeShade="FF"/>
                <w:sz w:val="22"/>
                <w:szCs w:val="22"/>
                <w:lang w:val="en-GB"/>
              </w:rPr>
              <w:t>identify</w:t>
            </w:r>
            <w:r w:rsidRPr="7ED05736" w:rsidR="340D5BED">
              <w:rPr>
                <w:rFonts w:ascii="Arial" w:hAnsi="Arial" w:eastAsia="Arial" w:cs="Arial"/>
                <w:b w:val="0"/>
                <w:bCs w:val="0"/>
                <w:i w:val="0"/>
                <w:iCs w:val="0"/>
                <w:caps w:val="0"/>
                <w:smallCaps w:val="0"/>
                <w:noProof w:val="0"/>
                <w:color w:val="000000" w:themeColor="text1" w:themeTint="FF" w:themeShade="FF"/>
                <w:sz w:val="22"/>
                <w:szCs w:val="22"/>
                <w:lang w:val="en-GB"/>
              </w:rPr>
              <w:t xml:space="preserve"> those ‘wider opportunities’ which are part of a teacher’s role.</w:t>
            </w:r>
          </w:p>
          <w:p w:rsidR="00994DA1" w:rsidP="7ED05736" w:rsidRDefault="00994DA1" w14:paraId="109E3E50" w14:textId="08269747">
            <w:pPr>
              <w:pStyle w:val="Normal"/>
              <w:suppressLineNumbers w:val="0"/>
              <w:bidi w:val="0"/>
              <w:spacing w:before="240" w:beforeAutospacing="off" w:after="240" w:afterAutospacing="off" w:line="276" w:lineRule="auto"/>
              <w:ind w:left="0" w:right="0"/>
              <w:jc w:val="left"/>
            </w:pPr>
            <w:r w:rsidRPr="7ED05736" w:rsidR="457486B2">
              <w:rPr>
                <w:rFonts w:ascii="Arial" w:hAnsi="Arial" w:eastAsia="Arial" w:cs="Arial"/>
                <w:b w:val="0"/>
                <w:bCs w:val="0"/>
                <w:i w:val="0"/>
                <w:iCs w:val="0"/>
                <w:caps w:val="0"/>
                <w:smallCaps w:val="0"/>
                <w:noProof w:val="0"/>
                <w:color w:val="000000" w:themeColor="text1" w:themeTint="FF" w:themeShade="FF"/>
                <w:sz w:val="22"/>
                <w:szCs w:val="22"/>
                <w:lang w:val="en-GB"/>
              </w:rPr>
              <w:t xml:space="preserve">Finally, ensure you have outlined how you are going to cover any gaps in your teaching from your </w:t>
            </w:r>
            <w:r w:rsidRPr="7ED05736" w:rsidR="457486B2">
              <w:rPr>
                <w:rFonts w:ascii="Arial" w:hAnsi="Arial" w:eastAsia="Arial" w:cs="Arial"/>
                <w:b w:val="0"/>
                <w:bCs w:val="0"/>
                <w:i w:val="0"/>
                <w:iCs w:val="0"/>
                <w:caps w:val="0"/>
                <w:smallCaps w:val="0"/>
                <w:noProof w:val="0"/>
                <w:color w:val="000000" w:themeColor="text1" w:themeTint="FF" w:themeShade="FF"/>
                <w:sz w:val="22"/>
                <w:szCs w:val="22"/>
                <w:lang w:val="en-GB"/>
              </w:rPr>
              <w:t>previous</w:t>
            </w:r>
            <w:r w:rsidRPr="7ED05736" w:rsidR="457486B2">
              <w:rPr>
                <w:rFonts w:ascii="Arial" w:hAnsi="Arial" w:eastAsia="Arial" w:cs="Arial"/>
                <w:b w:val="0"/>
                <w:bCs w:val="0"/>
                <w:i w:val="0"/>
                <w:iCs w:val="0"/>
                <w:caps w:val="0"/>
                <w:smallCaps w:val="0"/>
                <w:noProof w:val="0"/>
                <w:color w:val="000000" w:themeColor="text1" w:themeTint="FF" w:themeShade="FF"/>
                <w:sz w:val="22"/>
                <w:szCs w:val="22"/>
                <w:lang w:val="en-GB"/>
              </w:rPr>
              <w:t xml:space="preserve"> placement</w:t>
            </w:r>
            <w:r w:rsidRPr="7ED05736" w:rsidR="37C0694F">
              <w:rPr>
                <w:rFonts w:ascii="Arial" w:hAnsi="Arial" w:eastAsia="Arial" w:cs="Arial"/>
                <w:b w:val="0"/>
                <w:bCs w:val="0"/>
                <w:i w:val="0"/>
                <w:iCs w:val="0"/>
                <w:caps w:val="0"/>
                <w:smallCaps w:val="0"/>
                <w:noProof w:val="0"/>
                <w:color w:val="000000" w:themeColor="text1" w:themeTint="FF" w:themeShade="FF"/>
                <w:sz w:val="22"/>
                <w:szCs w:val="22"/>
                <w:lang w:val="en-GB"/>
              </w:rPr>
              <w:t>s.</w:t>
            </w:r>
          </w:p>
        </w:tc>
      </w:tr>
    </w:tbl>
    <w:sectPr w:rsidR="00BB4ADE" w:rsidSect="00994DA1">
      <w:pgSz w:w="11906" w:h="16838" w:orient="portrait"/>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7">
    <w:nsid w:val="54ac8222"/>
    <w:multiLevelType xmlns:w="http://schemas.openxmlformats.org/wordprocessingml/2006/main" w:val="hybridMultilevel"/>
    <w:lvl xmlns:w="http://schemas.openxmlformats.org/wordprocessingml/2006/main" w:ilvl="0">
      <w:start w:val="1"/>
      <w:numFmt w:val="bullet"/>
      <w:lvlText w:val=""/>
      <w:lvlJc w:val="left"/>
      <w:pPr>
        <w:ind w:left="128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81a94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486db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d5b5661"/>
    <w:multiLevelType xmlns:w="http://schemas.openxmlformats.org/wordprocessingml/2006/main" w:val="hybridMultilevel"/>
    <w:lvl xmlns:w="http://schemas.openxmlformats.org/wordprocessingml/2006/main" w:ilvl="0">
      <w:start w:val="1"/>
      <w:numFmt w:val="bullet"/>
      <w:lvlText w:val=""/>
      <w:lvlJc w:val="left"/>
      <w:pPr>
        <w:ind w:left="128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28c1a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4401e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1c0df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44397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bec32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5d5e4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0d5fc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05b73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512ca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ee52e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94522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b5167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dad91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142C"/>
    <w:rsid w:val="00083C3B"/>
    <w:rsid w:val="000F3143"/>
    <w:rsid w:val="001F0811"/>
    <w:rsid w:val="0037DA18"/>
    <w:rsid w:val="003C562F"/>
    <w:rsid w:val="00456F38"/>
    <w:rsid w:val="00722685"/>
    <w:rsid w:val="007604FD"/>
    <w:rsid w:val="0077142C"/>
    <w:rsid w:val="008A049B"/>
    <w:rsid w:val="008A2490"/>
    <w:rsid w:val="00914E68"/>
    <w:rsid w:val="00971F84"/>
    <w:rsid w:val="00994DA1"/>
    <w:rsid w:val="00B17D55"/>
    <w:rsid w:val="00BB4ADE"/>
    <w:rsid w:val="00CF75EE"/>
    <w:rsid w:val="00F21A43"/>
    <w:rsid w:val="00F25D3F"/>
    <w:rsid w:val="01545534"/>
    <w:rsid w:val="01E5592F"/>
    <w:rsid w:val="025FD8EA"/>
    <w:rsid w:val="02FA334C"/>
    <w:rsid w:val="037F8407"/>
    <w:rsid w:val="041634C0"/>
    <w:rsid w:val="04398EAE"/>
    <w:rsid w:val="048CA017"/>
    <w:rsid w:val="04AB85B9"/>
    <w:rsid w:val="04D3B5E2"/>
    <w:rsid w:val="04DDF296"/>
    <w:rsid w:val="04E9FF90"/>
    <w:rsid w:val="06252031"/>
    <w:rsid w:val="06D8FDB6"/>
    <w:rsid w:val="06ED190E"/>
    <w:rsid w:val="074875EF"/>
    <w:rsid w:val="077AEC21"/>
    <w:rsid w:val="0852FA24"/>
    <w:rsid w:val="0996EA6E"/>
    <w:rsid w:val="0A3926C3"/>
    <w:rsid w:val="0A5CBDE9"/>
    <w:rsid w:val="0AA19AC5"/>
    <w:rsid w:val="0AF2EA85"/>
    <w:rsid w:val="0B6B0424"/>
    <w:rsid w:val="0C5C0D6F"/>
    <w:rsid w:val="0CFF0012"/>
    <w:rsid w:val="0D512E1E"/>
    <w:rsid w:val="0D6E32C6"/>
    <w:rsid w:val="0DDA3E6B"/>
    <w:rsid w:val="0E40FBDE"/>
    <w:rsid w:val="0F2DD305"/>
    <w:rsid w:val="0F4DCEF2"/>
    <w:rsid w:val="0F95A564"/>
    <w:rsid w:val="10291AA6"/>
    <w:rsid w:val="109B304E"/>
    <w:rsid w:val="111E84F4"/>
    <w:rsid w:val="11A137DF"/>
    <w:rsid w:val="11D8819C"/>
    <w:rsid w:val="11DBA9BC"/>
    <w:rsid w:val="127620A3"/>
    <w:rsid w:val="135DD13D"/>
    <w:rsid w:val="13877118"/>
    <w:rsid w:val="13BC6B08"/>
    <w:rsid w:val="13C8B1E4"/>
    <w:rsid w:val="13E51F12"/>
    <w:rsid w:val="14C7DABE"/>
    <w:rsid w:val="14CB8913"/>
    <w:rsid w:val="158B8457"/>
    <w:rsid w:val="15BB0238"/>
    <w:rsid w:val="15CCC19C"/>
    <w:rsid w:val="15DDAD08"/>
    <w:rsid w:val="160F1D00"/>
    <w:rsid w:val="163FD198"/>
    <w:rsid w:val="166859A0"/>
    <w:rsid w:val="16CBB327"/>
    <w:rsid w:val="16FCA9BF"/>
    <w:rsid w:val="184E29F7"/>
    <w:rsid w:val="189FEFCD"/>
    <w:rsid w:val="1961E2F3"/>
    <w:rsid w:val="197A24E5"/>
    <w:rsid w:val="19850CDA"/>
    <w:rsid w:val="1987AB43"/>
    <w:rsid w:val="1A1BCCF9"/>
    <w:rsid w:val="1A63B016"/>
    <w:rsid w:val="1B746593"/>
    <w:rsid w:val="1BB8939A"/>
    <w:rsid w:val="1CDCBB3D"/>
    <w:rsid w:val="1DB5D47A"/>
    <w:rsid w:val="1DC53678"/>
    <w:rsid w:val="1DCC4009"/>
    <w:rsid w:val="1EBBC1DC"/>
    <w:rsid w:val="1F2A85B7"/>
    <w:rsid w:val="1F40AE3F"/>
    <w:rsid w:val="1F5D9239"/>
    <w:rsid w:val="1F84CA2C"/>
    <w:rsid w:val="1F93F869"/>
    <w:rsid w:val="20C4F068"/>
    <w:rsid w:val="20CF2775"/>
    <w:rsid w:val="21E4726C"/>
    <w:rsid w:val="223D1334"/>
    <w:rsid w:val="22A085B4"/>
    <w:rsid w:val="22FEF007"/>
    <w:rsid w:val="23360696"/>
    <w:rsid w:val="235D57AF"/>
    <w:rsid w:val="238FA369"/>
    <w:rsid w:val="2407501B"/>
    <w:rsid w:val="2468D11B"/>
    <w:rsid w:val="248B4FE8"/>
    <w:rsid w:val="259F236A"/>
    <w:rsid w:val="25A5DCCE"/>
    <w:rsid w:val="2614E0C3"/>
    <w:rsid w:val="26798DF2"/>
    <w:rsid w:val="2679BE3A"/>
    <w:rsid w:val="268726B2"/>
    <w:rsid w:val="26F3F33C"/>
    <w:rsid w:val="27E0A30F"/>
    <w:rsid w:val="288B8C0F"/>
    <w:rsid w:val="29194379"/>
    <w:rsid w:val="2948A5EF"/>
    <w:rsid w:val="29AF8242"/>
    <w:rsid w:val="2AB254F8"/>
    <w:rsid w:val="2B487D21"/>
    <w:rsid w:val="2B4F9EC3"/>
    <w:rsid w:val="2BEFB73C"/>
    <w:rsid w:val="2CB42D8D"/>
    <w:rsid w:val="2DC0D405"/>
    <w:rsid w:val="2EA145C0"/>
    <w:rsid w:val="2EDA9EF5"/>
    <w:rsid w:val="2F3A14F8"/>
    <w:rsid w:val="2F6DAFC1"/>
    <w:rsid w:val="2F920FC0"/>
    <w:rsid w:val="2FA152E4"/>
    <w:rsid w:val="3032AFC6"/>
    <w:rsid w:val="3074C501"/>
    <w:rsid w:val="3077D2D3"/>
    <w:rsid w:val="30B61B1E"/>
    <w:rsid w:val="30D234BF"/>
    <w:rsid w:val="320D8279"/>
    <w:rsid w:val="324B26CA"/>
    <w:rsid w:val="3298CB8B"/>
    <w:rsid w:val="3379B4B0"/>
    <w:rsid w:val="33AC4719"/>
    <w:rsid w:val="33BE6922"/>
    <w:rsid w:val="33BF5609"/>
    <w:rsid w:val="33D599B7"/>
    <w:rsid w:val="340C9222"/>
    <w:rsid w:val="340D5BED"/>
    <w:rsid w:val="34218C9F"/>
    <w:rsid w:val="34258690"/>
    <w:rsid w:val="35E662DF"/>
    <w:rsid w:val="36710AB4"/>
    <w:rsid w:val="36E3946A"/>
    <w:rsid w:val="37099AD3"/>
    <w:rsid w:val="37C0694F"/>
    <w:rsid w:val="37D27E55"/>
    <w:rsid w:val="37E86783"/>
    <w:rsid w:val="3801CF9E"/>
    <w:rsid w:val="385A3D0E"/>
    <w:rsid w:val="38A87377"/>
    <w:rsid w:val="38ED5B5F"/>
    <w:rsid w:val="3A24AF49"/>
    <w:rsid w:val="3A4F44B9"/>
    <w:rsid w:val="3A5F25A5"/>
    <w:rsid w:val="3AAA8094"/>
    <w:rsid w:val="3B0635AA"/>
    <w:rsid w:val="3BB95BCD"/>
    <w:rsid w:val="3BBB1883"/>
    <w:rsid w:val="3C229366"/>
    <w:rsid w:val="3C2D89D0"/>
    <w:rsid w:val="3C61B0EE"/>
    <w:rsid w:val="3D38CD3A"/>
    <w:rsid w:val="3E8E6BCF"/>
    <w:rsid w:val="3F6C6A0F"/>
    <w:rsid w:val="3F80C90F"/>
    <w:rsid w:val="3F9FD2D9"/>
    <w:rsid w:val="3FB3D4AB"/>
    <w:rsid w:val="41013897"/>
    <w:rsid w:val="411D08EA"/>
    <w:rsid w:val="41661BF7"/>
    <w:rsid w:val="4169C4D7"/>
    <w:rsid w:val="41AFEBC3"/>
    <w:rsid w:val="41C7737F"/>
    <w:rsid w:val="422DCF80"/>
    <w:rsid w:val="42D38808"/>
    <w:rsid w:val="4344DABC"/>
    <w:rsid w:val="43CE2999"/>
    <w:rsid w:val="44244592"/>
    <w:rsid w:val="445FC776"/>
    <w:rsid w:val="44980EC7"/>
    <w:rsid w:val="44D4943B"/>
    <w:rsid w:val="44E708D3"/>
    <w:rsid w:val="451806EA"/>
    <w:rsid w:val="457486B2"/>
    <w:rsid w:val="45831ADB"/>
    <w:rsid w:val="4620D506"/>
    <w:rsid w:val="462629D9"/>
    <w:rsid w:val="462C88E7"/>
    <w:rsid w:val="474AA93F"/>
    <w:rsid w:val="47FAE60C"/>
    <w:rsid w:val="48CF82A1"/>
    <w:rsid w:val="4918B35C"/>
    <w:rsid w:val="492B88DA"/>
    <w:rsid w:val="4A52F62E"/>
    <w:rsid w:val="4B1270B7"/>
    <w:rsid w:val="4C78DD42"/>
    <w:rsid w:val="4D56A757"/>
    <w:rsid w:val="4D8ED2FC"/>
    <w:rsid w:val="4E0F726B"/>
    <w:rsid w:val="4F097945"/>
    <w:rsid w:val="4F181DB2"/>
    <w:rsid w:val="4F1EF599"/>
    <w:rsid w:val="4F31EDD8"/>
    <w:rsid w:val="4F39E3C8"/>
    <w:rsid w:val="504876A7"/>
    <w:rsid w:val="50E0BEA8"/>
    <w:rsid w:val="50F4CE24"/>
    <w:rsid w:val="5176D3E4"/>
    <w:rsid w:val="5242B96B"/>
    <w:rsid w:val="526E92C7"/>
    <w:rsid w:val="5313FBB8"/>
    <w:rsid w:val="5487B32A"/>
    <w:rsid w:val="549215B5"/>
    <w:rsid w:val="54A076FC"/>
    <w:rsid w:val="55BA91CC"/>
    <w:rsid w:val="56856101"/>
    <w:rsid w:val="5685F52E"/>
    <w:rsid w:val="56A4DDF1"/>
    <w:rsid w:val="56D9BC36"/>
    <w:rsid w:val="57486CA5"/>
    <w:rsid w:val="57C3A6A5"/>
    <w:rsid w:val="580D61B9"/>
    <w:rsid w:val="5864F671"/>
    <w:rsid w:val="589D3AE1"/>
    <w:rsid w:val="58A8AD87"/>
    <w:rsid w:val="58B718D9"/>
    <w:rsid w:val="596CF31C"/>
    <w:rsid w:val="5A59B5ED"/>
    <w:rsid w:val="5B0AA3D7"/>
    <w:rsid w:val="5B5242DF"/>
    <w:rsid w:val="5BA07FEA"/>
    <w:rsid w:val="5C036D7A"/>
    <w:rsid w:val="5C0402FB"/>
    <w:rsid w:val="5C864610"/>
    <w:rsid w:val="5D2CA6C9"/>
    <w:rsid w:val="5E479684"/>
    <w:rsid w:val="5EE6E209"/>
    <w:rsid w:val="5F69D1A5"/>
    <w:rsid w:val="5F887805"/>
    <w:rsid w:val="60625032"/>
    <w:rsid w:val="608D421E"/>
    <w:rsid w:val="60AFCCA6"/>
    <w:rsid w:val="60CADA12"/>
    <w:rsid w:val="60DB4DBE"/>
    <w:rsid w:val="619BB73A"/>
    <w:rsid w:val="625C78FF"/>
    <w:rsid w:val="627CBFD0"/>
    <w:rsid w:val="62919AAC"/>
    <w:rsid w:val="62AB251C"/>
    <w:rsid w:val="6337D56B"/>
    <w:rsid w:val="63588012"/>
    <w:rsid w:val="63AB8468"/>
    <w:rsid w:val="63AC3C26"/>
    <w:rsid w:val="63F99DCE"/>
    <w:rsid w:val="642F68A0"/>
    <w:rsid w:val="644193C8"/>
    <w:rsid w:val="6490A2A6"/>
    <w:rsid w:val="6505A408"/>
    <w:rsid w:val="6566C141"/>
    <w:rsid w:val="658F4C0C"/>
    <w:rsid w:val="659DD98F"/>
    <w:rsid w:val="6687D839"/>
    <w:rsid w:val="67607C5D"/>
    <w:rsid w:val="68DD6C1F"/>
    <w:rsid w:val="6907C6A6"/>
    <w:rsid w:val="6970E8CB"/>
    <w:rsid w:val="6A380DEC"/>
    <w:rsid w:val="6B18A773"/>
    <w:rsid w:val="6B47A7FD"/>
    <w:rsid w:val="6BC0A0AF"/>
    <w:rsid w:val="6C97A114"/>
    <w:rsid w:val="6CB48215"/>
    <w:rsid w:val="6CBF20B5"/>
    <w:rsid w:val="6D8F9A60"/>
    <w:rsid w:val="6EA80AF7"/>
    <w:rsid w:val="6EED1B1E"/>
    <w:rsid w:val="6F3500E3"/>
    <w:rsid w:val="6FE8E9D3"/>
    <w:rsid w:val="6FEEC9B3"/>
    <w:rsid w:val="701C85FB"/>
    <w:rsid w:val="704409C8"/>
    <w:rsid w:val="71072D37"/>
    <w:rsid w:val="71253BE2"/>
    <w:rsid w:val="714DAC97"/>
    <w:rsid w:val="71748F2D"/>
    <w:rsid w:val="722CCB11"/>
    <w:rsid w:val="73876760"/>
    <w:rsid w:val="73C1E4B0"/>
    <w:rsid w:val="75176BDD"/>
    <w:rsid w:val="762A2F4B"/>
    <w:rsid w:val="76F29994"/>
    <w:rsid w:val="7734D0F0"/>
    <w:rsid w:val="78E7B8FB"/>
    <w:rsid w:val="79A952D4"/>
    <w:rsid w:val="7A38136F"/>
    <w:rsid w:val="7A38C0E8"/>
    <w:rsid w:val="7A561167"/>
    <w:rsid w:val="7A586C35"/>
    <w:rsid w:val="7A8FC604"/>
    <w:rsid w:val="7AC1D8DC"/>
    <w:rsid w:val="7AC4167E"/>
    <w:rsid w:val="7AC4B8A3"/>
    <w:rsid w:val="7AF6C09F"/>
    <w:rsid w:val="7D561BA5"/>
    <w:rsid w:val="7ED05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142C"/>
    <w:rPr>
      <w:rFonts w:ascii="Arial" w:hAnsi="Arial"/>
      <w:kern w:val="2"/>
      <w:sz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semiHidden/>
    <w:unhideWhenUsed/>
    <w:rsid w:val="00F25D3F"/>
    <w:rPr>
      <w:rFonts w:ascii="Times New Roman" w:hAnsi="Times New Roman" w:cs="Times New Roman"/>
      <w:szCs w:val="24"/>
    </w:rPr>
  </w:style>
  <w:style w:type="character" w:styleId="Hyperlink">
    <w:uiPriority w:val="99"/>
    <w:name w:val="Hyperlink"/>
    <w:basedOn w:val="DefaultParagraphFont"/>
    <w:unhideWhenUsed/>
    <w:rsid w:val="14CB8913"/>
    <w:rPr>
      <w:color w:val="0000FF"/>
      <w:u w:val="single"/>
    </w:rPr>
  </w:style>
  <w:style w:type="paragraph" w:styleId="ListParagraph">
    <w:uiPriority w:val="34"/>
    <w:name w:val="List Paragraph"/>
    <w:basedOn w:val="Normal"/>
    <w:qFormat/>
    <w:rsid w:val="14CB891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50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numbering" Target="numbering.xml" Id="R294dfa97178341fc" /><Relationship Type="http://schemas.openxmlformats.org/officeDocument/2006/relationships/hyperlink" Target="https://help-for-early-years-providers.education.gov.uk/get-help-to-improve-your-practice/curriculum-planning" TargetMode="External" Id="R262fbc00460a4c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3.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4.xml><?xml version="1.0" encoding="utf-8"?>
<ds:datastoreItem xmlns:ds="http://schemas.openxmlformats.org/officeDocument/2006/customXml" ds:itemID="{40A5D445-E1CE-4860-AEAF-E09052E335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Edge Hill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Bishop</dc:creator>
  <keywords/>
  <dc:description/>
  <lastModifiedBy>Jamie Allman</lastModifiedBy>
  <revision>6</revision>
  <dcterms:created xsi:type="dcterms:W3CDTF">2025-01-13T15:02:00.0000000Z</dcterms:created>
  <dcterms:modified xsi:type="dcterms:W3CDTF">2025-02-27T12:10:30.2562325Z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