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83" w:type="dxa"/>
        <w:tblInd w:w="-436" w:type="dxa"/>
        <w:tblCellMar>
          <w:top w:w="145" w:type="dxa"/>
          <w:left w:w="98" w:type="dxa"/>
          <w:right w:w="68" w:type="dxa"/>
        </w:tblCellMar>
        <w:tblLook w:val="04A0" w:firstRow="1" w:lastRow="0" w:firstColumn="1" w:lastColumn="0" w:noHBand="0" w:noVBand="1"/>
      </w:tblPr>
      <w:tblGrid>
        <w:gridCol w:w="1883"/>
        <w:gridCol w:w="897"/>
        <w:gridCol w:w="1680"/>
        <w:gridCol w:w="1127"/>
        <w:gridCol w:w="556"/>
        <w:gridCol w:w="516"/>
        <w:gridCol w:w="1199"/>
        <w:gridCol w:w="575"/>
        <w:gridCol w:w="1118"/>
        <w:gridCol w:w="1229"/>
        <w:gridCol w:w="703"/>
      </w:tblGrid>
      <w:tr w:rsidR="00BB0205" w:rsidRPr="00F07217" w14:paraId="31D4C3CB" w14:textId="77777777" w:rsidTr="00697DAE">
        <w:trPr>
          <w:trHeight w:val="68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F0115FB" w14:textId="430EDED1" w:rsidR="00BB0205" w:rsidRDefault="00BB02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bookmarkStart w:id="0" w:name="_Hlk86825635"/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Welcome to the mentor </w:t>
            </w:r>
            <w:r w:rsidR="00FE47C3" w:rsidRPr="00333FF9">
              <w:rPr>
                <w:rFonts w:ascii="Cambria" w:eastAsia="Georgia" w:hAnsi="Cambria" w:cs="Georgia"/>
                <w:b/>
                <w:color w:val="000000" w:themeColor="text1"/>
              </w:rPr>
              <w:t>Weekly Development Summary</w:t>
            </w:r>
            <w:r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from the Department of Secondary and Further Education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 xml:space="preserve"> (AY 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4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/2</w:t>
            </w:r>
            <w:r w:rsidR="00493E56">
              <w:rPr>
                <w:rFonts w:ascii="Cambria" w:eastAsia="Georgia" w:hAnsi="Cambria" w:cs="Georgia"/>
                <w:b/>
                <w:color w:val="000000" w:themeColor="text1"/>
              </w:rPr>
              <w:t>5</w:t>
            </w:r>
            <w:r w:rsidR="00966A4C" w:rsidRPr="00333FF9">
              <w:rPr>
                <w:rFonts w:ascii="Cambria" w:eastAsia="Georgia" w:hAnsi="Cambria" w:cs="Georgia"/>
                <w:b/>
                <w:color w:val="000000" w:themeColor="text1"/>
              </w:rPr>
              <w:t>)</w:t>
            </w:r>
          </w:p>
          <w:p w14:paraId="56DFBFB0" w14:textId="77777777" w:rsidR="00904A05" w:rsidRDefault="00904A05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</w:p>
          <w:p w14:paraId="0017CD7A" w14:textId="2C326FED" w:rsidR="00904A05" w:rsidRDefault="00904A05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‘Working creatively with others to enhance life chances’</w:t>
            </w:r>
          </w:p>
          <w:p w14:paraId="6F99C480" w14:textId="77777777" w:rsidR="001351A6" w:rsidRDefault="001351A6" w:rsidP="00F0721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D6B2DDB" w14:textId="33CAFF3B" w:rsidR="001351A6" w:rsidRPr="00333FF9" w:rsidRDefault="001351A6" w:rsidP="00F07217">
            <w:pPr>
              <w:jc w:val="center"/>
              <w:rPr>
                <w:rFonts w:ascii="Cambria" w:eastAsia="Georgia" w:hAnsi="Cambria" w:cs="Georgia"/>
                <w:b/>
                <w:color w:val="000000" w:themeColor="text1"/>
              </w:rPr>
            </w:pPr>
            <w:r w:rsidRPr="0014173F">
              <w:rPr>
                <w:rFonts w:ascii="Cambria" w:hAnsi="Cambria"/>
                <w:b/>
                <w:bCs/>
                <w:sz w:val="24"/>
                <w:szCs w:val="24"/>
              </w:rPr>
              <w:t>This form should be completed by the mentor during the Weekly Mentor Meeting.</w:t>
            </w:r>
          </w:p>
          <w:p w14:paraId="2E8EA821" w14:textId="5ADFB77C" w:rsidR="006102D0" w:rsidRPr="00523D39" w:rsidRDefault="006102D0" w:rsidP="001E17E8">
            <w:pPr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</w:tr>
      <w:tr w:rsidR="004009A7" w:rsidRPr="00F07217" w14:paraId="06170D5F" w14:textId="77777777" w:rsidTr="00697DAE">
        <w:trPr>
          <w:trHeight w:val="126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CD2C8F6" w14:textId="5D848E3C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trainee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CE3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41C29F0" w14:textId="3FCFA465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Trainee ID no.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FA60" w14:textId="3FE2047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7196D986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449CC42" w14:textId="1934EA3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mentor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972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0FFB993F" w14:textId="02556042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Professional Practice phase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86" w14:textId="19E25E2F" w:rsidR="004009A7" w:rsidRPr="00523D39" w:rsidRDefault="001A273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CONSOLIDATION </w:t>
            </w:r>
          </w:p>
        </w:tc>
      </w:tr>
      <w:tr w:rsidR="004009A7" w:rsidRPr="00F07217" w14:paraId="4FBA03EC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AC0749B" w14:textId="5072B3E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Link Tutor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AB" w14:textId="77777777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51F684" w14:textId="4EB0854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setting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E9C" w14:textId="006C6DE4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A3BD1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D91E0C7" w14:textId="6003342C" w:rsidR="004009A7" w:rsidRPr="00523D39" w:rsidRDefault="00904A05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CC5" w14:textId="1CCD7C16" w:rsidR="004009A7" w:rsidRPr="00523D39" w:rsidRDefault="005074F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PGDIT in Further Education and Skills 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6B60088" w14:textId="446E06CE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Week </w:t>
            </w:r>
            <w:r w:rsidR="001E17E8">
              <w:rPr>
                <w:rFonts w:ascii="Cambria" w:hAnsi="Cambr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58FD" w14:textId="70186F94" w:rsidR="004009A7" w:rsidRPr="00523D39" w:rsidRDefault="001A273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7D25C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</w:tr>
      <w:tr w:rsidR="00381F63" w:rsidRPr="00F07217" w14:paraId="25B9C3C9" w14:textId="77777777" w:rsidTr="00697DAE">
        <w:trPr>
          <w:trHeight w:val="123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EF7721D" w14:textId="710BC591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Days trainee has attended this week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3D" w14:textId="596149F4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 w:rsidR="005113AE" w:rsidRPr="00523D39">
              <w:rPr>
                <w:rFonts w:ascii="Cambria" w:hAnsi="Cambria"/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042" w14:textId="5CF285E3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611" w14:textId="7F56CFAC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C98" w14:textId="6FCE8062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360" w14:textId="12ADC1A0" w:rsidR="001506CA" w:rsidRPr="00523D39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</w:tc>
      </w:tr>
      <w:tr w:rsidR="00F005D6" w:rsidRPr="00F07217" w14:paraId="0EB57F5F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11731FE" w14:textId="250F6EA0" w:rsidR="00F005D6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Key reading for the week</w:t>
            </w:r>
          </w:p>
          <w:p w14:paraId="14013C1B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E67F24B" w14:textId="11E5B01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A0715D" wp14:editId="2D29D9EC">
                  <wp:extent cx="633730" cy="6337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14A4" w14:textId="09D4083D" w:rsidR="00A955CB" w:rsidRPr="00A955CB" w:rsidRDefault="00F005D6" w:rsidP="00A955CB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Summary</w:t>
            </w:r>
            <w:r w:rsidR="00DE15B2"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:</w:t>
            </w:r>
            <w:r w:rsidR="00A955CB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The chapter of this book is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based on themes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looking at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research design and methods within action research.</w:t>
            </w:r>
            <w:r w:rsidR="00A955CB" w:rsidRPr="00A955C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The chapter looks at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Action Research Cycles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which e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mphasises the cyclical and iterative nature of action research (planning, acting, observing, reflecting).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And e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ncourages flexibility—research evolves as insights develop.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It discusses the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inquiry d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esign</w:t>
            </w:r>
            <w:r w:rsid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w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hich 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g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uides teachers in formulating research questions that are relevant to their own practice.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Encourages focusing on small-scale, real-world problems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and c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onsiders ethical concerns, such as informed consent and safeguarding pupil welfare.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The chapter also discusses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Data Collection Methods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including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appropriate qualitative and quantitative methods,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which include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Observations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,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Questionnaires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,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Interviews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, and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Learner voice and artefacts (e.g., student work)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. It s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tresses the importance of triangulation to increase validity.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The chapter considers the 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r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eflection and 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p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ractitioner 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r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ole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thereby r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einforces the importance of reflective practice and critical self-awareness.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As well as e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ncourag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ing </w:t>
            </w:r>
            <w:r w:rsidR="00A955CB"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>teachers to acknowledge their positionality and how it influences the research process.</w:t>
            </w:r>
          </w:p>
          <w:p w14:paraId="5E89501D" w14:textId="383AC905" w:rsidR="0049662A" w:rsidRPr="00A955CB" w:rsidRDefault="00A955CB" w:rsidP="007D25C8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955C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D20B5C6" w14:textId="0C4883D6" w:rsidR="00F24F9C" w:rsidRPr="00F24F9C" w:rsidRDefault="00EA5E95" w:rsidP="00F24F9C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L</w:t>
            </w:r>
            <w:r w:rsidR="00DD6235"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imitations</w:t>
            </w:r>
            <w:r w:rsidR="003D5B21" w:rsidRPr="0049662A"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  <w:t>:</w:t>
            </w:r>
            <w:r w:rsidR="003D5B21" w:rsidRPr="0049662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24F9C" w:rsidRP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As teacher-researchers are closely involved in the research, it’s challenging to remain objective. Bias can unintentionally affect data collection and analysis.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Also, f</w:t>
            </w:r>
            <w:r w:rsidR="00F24F9C" w:rsidRP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indings are often context-specific and may not apply to broader educational settings or populations.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F24F9C" w:rsidRP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Action research requires significant time for reflection and documentation, which can be difficult to manage alongside full teaching responsibilities.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  <w:r w:rsidR="00F24F9C" w:rsidRP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Because action research often uses flexible and evolving designs, maintaining methodological rigo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u</w:t>
            </w:r>
            <w:r w:rsidR="00F24F9C" w:rsidRP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r 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it </w:t>
            </w:r>
            <w:r w:rsidR="00F24F9C" w:rsidRP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can be more complex than in traditional research.</w:t>
            </w:r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And </w:t>
            </w:r>
            <w:proofErr w:type="gramStart"/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finally</w:t>
            </w:r>
            <w:proofErr w:type="gramEnd"/>
            <w:r w:rsid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r</w:t>
            </w:r>
            <w:r w:rsidR="00F24F9C" w:rsidRPr="00F24F9C">
              <w:rPr>
                <w:rFonts w:ascii="Cambria" w:hAnsi="Cambria" w:cstheme="minorHAnsi"/>
                <w:b/>
                <w:bCs/>
                <w:sz w:val="20"/>
                <w:szCs w:val="20"/>
              </w:rPr>
              <w:t>esearch involving students must navigate ethical tensions between the roles of teacher and researcher, especially regarding consent, power dynamics, and anonymity.</w:t>
            </w:r>
          </w:p>
          <w:p w14:paraId="3FA1113D" w14:textId="77777777" w:rsidR="007D25C8" w:rsidRDefault="007D25C8" w:rsidP="001A273A">
            <w:pPr>
              <w:jc w:val="both"/>
              <w:rPr>
                <w:color w:val="000000" w:themeColor="text1"/>
              </w:rPr>
            </w:pPr>
          </w:p>
          <w:p w14:paraId="6071F449" w14:textId="0113FED8" w:rsidR="007D25C8" w:rsidRPr="007D25C8" w:rsidRDefault="007D25C8" w:rsidP="001A273A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F24F9C">
              <w:rPr>
                <w:rFonts w:ascii="Cambria" w:hAnsi="Cambria"/>
                <w:b/>
                <w:bCs/>
                <w:color w:val="000000" w:themeColor="text1"/>
                <w:u w:val="single"/>
              </w:rPr>
              <w:t xml:space="preserve">References: </w:t>
            </w:r>
            <w:r w:rsidRPr="007D25C8">
              <w:rPr>
                <w:rFonts w:ascii="Cambria" w:hAnsi="Cambria"/>
                <w:b/>
                <w:bCs/>
                <w:color w:val="000000" w:themeColor="text1"/>
              </w:rPr>
              <w:t>McAteer, M. (2013) Action Research in Education, SAGE Publications, chapter 4, pp. 62-88.</w:t>
            </w:r>
          </w:p>
        </w:tc>
      </w:tr>
      <w:tr w:rsidR="00F005D6" w:rsidRPr="00F07217" w14:paraId="0811EF35" w14:textId="77777777" w:rsidTr="00697DAE">
        <w:trPr>
          <w:trHeight w:val="65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0E114CD" w14:textId="5898ACE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Support for mentor</w:t>
            </w: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s with the curriculum focus</w:t>
            </w:r>
          </w:p>
          <w:p w14:paraId="25E7C69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314DB2E" w14:textId="289E22A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"https://lh7-us.googleusercontent.com/aafOPrViUxyy99iwWtJ4XH87ZXDpo5S7AbE1iQDk-3R_JKGmaorxMhQNocj7NPU3LT9VDKFjwDg7T_9vAWuXtrSVCTy4VY95bA2qSH2pAc5NpHvQCCEnioqfRprNDx-4B7IzCBN-AKLpqFBBUY_VjuOfJA=nw"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FB6A35" wp14:editId="290525C1">
                  <wp:extent cx="705600" cy="705600"/>
                  <wp:effectExtent l="0" t="0" r="0" b="5715"/>
                  <wp:docPr id="17626318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27" cy="71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C65C" w14:textId="77777777" w:rsidR="00F24F9C" w:rsidRDefault="00F24F9C" w:rsidP="00DE15B2">
            <w:pPr>
              <w:pStyle w:val="xmsolistparagraph"/>
              <w:shd w:val="clear" w:color="auto" w:fill="FFFFFF"/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A blog by TES discussing how to carry out action research </w:t>
            </w:r>
            <w:hyperlink r:id="rId12" w:history="1">
              <w:r w:rsidRPr="00F24F9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 xml:space="preserve">Action research in the classroom: a quick guide | </w:t>
              </w:r>
              <w:proofErr w:type="spellStart"/>
              <w:r w:rsidRPr="00F24F9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Tes</w:t>
              </w:r>
              <w:proofErr w:type="spellEnd"/>
              <w:r w:rsidRPr="00F24F9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 xml:space="preserve"> Magazine</w:t>
              </w:r>
            </w:hyperlink>
          </w:p>
          <w:p w14:paraId="4E852024" w14:textId="2A98AE97" w:rsidR="00A856BB" w:rsidRDefault="00A856BB" w:rsidP="00DE15B2">
            <w:pPr>
              <w:pStyle w:val="xmsolistparagraph"/>
              <w:shd w:val="clear" w:color="auto" w:fill="FFFFFF"/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This feature in FE News looks at research in the FE sector </w:t>
            </w:r>
            <w:hyperlink r:id="rId13" w:history="1">
              <w:r w:rsidRPr="00A856BB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Focus feature: The realities of research in FE</w:t>
              </w:r>
            </w:hyperlink>
          </w:p>
          <w:p w14:paraId="02295E43" w14:textId="0A48C552" w:rsidR="00F24F9C" w:rsidRPr="00523D39" w:rsidRDefault="00F24F9C" w:rsidP="00DE15B2">
            <w:pPr>
              <w:pStyle w:val="xmsolistparagraph"/>
              <w:shd w:val="clear" w:color="auto" w:fill="FFFFFF"/>
              <w:spacing w:after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005D6" w:rsidRPr="00F07217" w14:paraId="242BC6CD" w14:textId="77777777" w:rsidTr="00697DAE">
        <w:trPr>
          <w:trHeight w:val="26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2257974" w14:textId="5325204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3B0429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4A60FE" w14:textId="12B12DE9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Curriculum for the week</w:t>
            </w:r>
          </w:p>
          <w:p w14:paraId="3577F80B" w14:textId="77777777" w:rsidR="00F005D6" w:rsidRPr="00523D39" w:rsidRDefault="00F005D6" w:rsidP="00F005D6">
            <w:pPr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sz w:val="20"/>
                <w:szCs w:val="20"/>
              </w:rPr>
              <w:t xml:space="preserve"> </w:t>
            </w:r>
          </w:p>
          <w:p w14:paraId="56739CEE" w14:textId="2D653E4C" w:rsidR="00F005D6" w:rsidRPr="00523D39" w:rsidRDefault="00F005D6" w:rsidP="00F005D6">
            <w:pPr>
              <w:tabs>
                <w:tab w:val="center" w:pos="106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A8E91B" wp14:editId="0E03A34D">
                  <wp:extent cx="543560" cy="54356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60ABAE5" w14:textId="3177A16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This week trainees should have demonstrated that they know: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BF6678C" w14:textId="77777777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0E7E73C3" w14:textId="3E44AEE5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75C24513" w14:textId="77777777" w:rsidTr="00697DAE">
        <w:trPr>
          <w:trHeight w:val="968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8A28802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B98" w14:textId="77777777" w:rsidR="007D25C8" w:rsidRDefault="007D25C8" w:rsidP="00C21EF0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7D25C8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1. The methodologies available to evidence-based practitioners use when carrying out action research. </w:t>
            </w:r>
          </w:p>
          <w:p w14:paraId="1DD05F73" w14:textId="77777777" w:rsidR="007D25C8" w:rsidRDefault="007D25C8" w:rsidP="00C21EF0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7D25C8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2.The limitations of these methodologies when used in the classroom. </w:t>
            </w:r>
          </w:p>
          <w:p w14:paraId="4E488AE5" w14:textId="51FACE7C" w:rsidR="00C57274" w:rsidRPr="00C21EF0" w:rsidRDefault="007D25C8" w:rsidP="00C21EF0">
            <w:pP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7D25C8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3. The effectiveness of the methodologies in shaping educational practice.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AF" w14:textId="594AE825" w:rsidR="00F005D6" w:rsidRPr="00523D39" w:rsidRDefault="00F005D6" w:rsidP="00F005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365EFF71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9E4C71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AA9EA46" w14:textId="06BEEB12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 how to: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5E1B72E3" w14:textId="61D2881E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18B6C2E1" w14:textId="115AA463" w:rsidR="00F005D6" w:rsidRPr="00523D39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0B2BB01B" w14:textId="77777777" w:rsidTr="00697DAE">
        <w:trPr>
          <w:trHeight w:val="152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816228A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282" w14:textId="77777777" w:rsidR="00F24F9C" w:rsidRDefault="007D25C8" w:rsidP="001D76B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25C8">
              <w:rPr>
                <w:rFonts w:ascii="Cambria" w:hAnsi="Cambria"/>
                <w:b/>
                <w:bCs/>
                <w:sz w:val="20"/>
                <w:szCs w:val="20"/>
              </w:rPr>
              <w:t xml:space="preserve">1. Apply an appropriate methodology to their research </w:t>
            </w:r>
          </w:p>
          <w:p w14:paraId="3437E904" w14:textId="3308B0E2" w:rsidR="00F005D6" w:rsidRPr="00523D39" w:rsidRDefault="007D25C8" w:rsidP="001D76B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25C8">
              <w:rPr>
                <w:rFonts w:ascii="Cambria" w:hAnsi="Cambria"/>
                <w:b/>
                <w:bCs/>
                <w:sz w:val="20"/>
                <w:szCs w:val="20"/>
              </w:rPr>
              <w:t>2. Critique the application of their chosen methodology and consider the impact of this on their research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2F8" w14:textId="77777777" w:rsidR="00F005D6" w:rsidRPr="00523D39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005D6" w:rsidRPr="00F07217" w14:paraId="3CEA7B26" w14:textId="77777777" w:rsidTr="00697DAE">
        <w:trPr>
          <w:trHeight w:val="238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2B69B659" w14:textId="2F7D5E40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Questions for mentor and trainee to discuss in mentor meeting       </w:t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BF38F4" wp14:editId="21E93A5A">
                  <wp:extent cx="715060" cy="715060"/>
                  <wp:effectExtent l="0" t="0" r="0" b="0"/>
                  <wp:docPr id="1005344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18E" w14:textId="41E3961C" w:rsidR="00BD1298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D25C8">
              <w:rPr>
                <w:rFonts w:ascii="Cambria" w:hAnsi="Cambria"/>
                <w:b/>
                <w:bCs/>
                <w:sz w:val="20"/>
                <w:szCs w:val="20"/>
              </w:rPr>
              <w:t>.  Thinking about your Poster Presentation, j</w:t>
            </w:r>
            <w:r w:rsidR="007D25C8" w:rsidRPr="007D25C8">
              <w:rPr>
                <w:rFonts w:ascii="Cambria" w:hAnsi="Cambria"/>
                <w:b/>
                <w:bCs/>
                <w:sz w:val="20"/>
                <w:szCs w:val="20"/>
              </w:rPr>
              <w:t>ustify the methodological approach you are using for your research.</w:t>
            </w:r>
            <w:r w:rsidR="00042FD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481FEE6" w14:textId="3343AB98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B3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4E0A3D50" w14:textId="77777777" w:rsidR="00BD1298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A566CD" w14:textId="52451D20" w:rsidR="001A273A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1298">
              <w:rPr>
                <w:rFonts w:ascii="Cambria" w:hAnsi="Cambria"/>
                <w:b/>
                <w:bCs/>
                <w:sz w:val="20"/>
                <w:szCs w:val="20"/>
              </w:rPr>
              <w:t xml:space="preserve">2. </w:t>
            </w:r>
            <w:r w:rsidR="007D25C8" w:rsidRPr="007D25C8">
              <w:rPr>
                <w:rFonts w:ascii="Cambria" w:hAnsi="Cambria"/>
                <w:b/>
                <w:bCs/>
                <w:sz w:val="20"/>
                <w:szCs w:val="20"/>
              </w:rPr>
              <w:t>What are the limitations of this approach and why were other approaches discounted?</w:t>
            </w:r>
          </w:p>
          <w:p w14:paraId="2FCBDA67" w14:textId="4723E489" w:rsidR="00F005D6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F49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Mentor summary of trainee response:</w:t>
            </w:r>
          </w:p>
          <w:p w14:paraId="7B42B021" w14:textId="77777777" w:rsidR="00BD1298" w:rsidRDefault="00BD1298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F0E2B0" w14:textId="77777777" w:rsidR="001A273A" w:rsidRDefault="001A273A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4D7BAFD" w14:textId="77777777" w:rsidR="00C21EF0" w:rsidRDefault="00C21EF0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75E641A" w14:textId="0E5ADA6D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Q4: Has the trainee has demonstrated the appropriate professional behaviours required of those training to teach? Y/N </w:t>
            </w:r>
            <w:r w:rsidRPr="004B5455">
              <w:rPr>
                <w:rFonts w:ascii="Cambria" w:hAnsi="Cambria"/>
                <w:i/>
                <w:iCs/>
                <w:sz w:val="14"/>
                <w:szCs w:val="14"/>
              </w:rPr>
              <w:t>(if N, please provide details)</w:t>
            </w:r>
          </w:p>
          <w:p w14:paraId="11852BB5" w14:textId="27192A8F" w:rsidR="00F005D6" w:rsidRPr="00523D39" w:rsidRDefault="00F005D6" w:rsidP="00F00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005D6" w:rsidRPr="00F07217" w14:paraId="69758A50" w14:textId="77777777" w:rsidTr="00697DAE">
        <w:trPr>
          <w:trHeight w:val="167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6D3D2A77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Additional notes from mentor meeting</w:t>
            </w:r>
          </w:p>
          <w:p w14:paraId="788494D3" w14:textId="5B4EB0DF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"https://lh7-us.googleusercontent.com/a7Or1cFQkz0D692C_Vu07_gaolQUVCif2Kkjz1FZrd4TVLFOsw0dhhHNajE_EhrmiFAFJmiZW8k2FydmirkTupJ6AHQGGnSEetogSkMihjwi_s_HDE68QJGAuDUP8tSHHcilh8o6bUmP_BNHgbyC95s3QQ=nw"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E43AEB" wp14:editId="72B53664">
                  <wp:extent cx="715060" cy="715060"/>
                  <wp:effectExtent l="0" t="0" r="0" b="0"/>
                  <wp:docPr id="95264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0" cy="72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  <w:p w14:paraId="5B450E15" w14:textId="55099F9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587" w14:textId="44948548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</w:pPr>
            <w:r w:rsidRPr="00F54737">
              <w:rPr>
                <w:rFonts w:ascii="Cambria" w:hAnsi="Cambria" w:cs="Calibri"/>
                <w:i/>
                <w:iCs/>
                <w:color w:val="201F1E"/>
                <w:sz w:val="20"/>
                <w:szCs w:val="20"/>
              </w:rPr>
              <w:t>For example, review of subject knowledge, relevant CPD, arrangements for upcoming lesson observation, school/department events etc.</w:t>
            </w:r>
          </w:p>
          <w:p w14:paraId="399FF43D" w14:textId="77777777" w:rsidR="00F005D6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F3CABCF" w14:textId="55574633" w:rsidR="00667D8E" w:rsidRPr="00523D39" w:rsidRDefault="00667D8E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 </w:t>
            </w:r>
          </w:p>
          <w:p w14:paraId="0ED7F194" w14:textId="45A6050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33A2A4D" w14:textId="1C9AE883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F005D6" w:rsidRPr="00F07217" w14:paraId="4D4EF814" w14:textId="77777777" w:rsidTr="00697DAE">
        <w:trPr>
          <w:trHeight w:val="60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9C4284E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Trainee workload and well-being</w:t>
            </w:r>
          </w:p>
          <w:p w14:paraId="2E8BDCEC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1E3F347B" w14:textId="607A2AAD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D68013B" wp14:editId="4AB67D6F">
                  <wp:extent cx="607325" cy="607325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4" cy="6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46404A2" w14:textId="77777777" w:rsidR="00F005D6" w:rsidRPr="00ED360A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1390">
              <w:rPr>
                <w:rFonts w:ascii="Cambria" w:hAnsi="Cambria"/>
                <w:b/>
                <w:bCs/>
                <w:sz w:val="20"/>
                <w:szCs w:val="20"/>
              </w:rPr>
              <w:t>Have strategies for workload been discussed?</w:t>
            </w:r>
            <w:r w:rsidRPr="00ED36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9CD1FEE" w14:textId="26B106D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</w:tc>
      </w:tr>
      <w:tr w:rsidR="00F005D6" w:rsidRPr="00F07217" w14:paraId="4C9AB2A3" w14:textId="77777777" w:rsidTr="00697DAE">
        <w:trPr>
          <w:trHeight w:val="602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86FBCB0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720" w14:textId="3D481725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221DFBA4" w14:textId="77777777" w:rsidTr="00697DAE">
        <w:trPr>
          <w:trHeight w:val="602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FABDBA3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4E6B3FBC" w14:textId="77777777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</w:rPr>
            </w:pPr>
            <w:r w:rsidRPr="003E2B6C">
              <w:rPr>
                <w:rFonts w:ascii="Cambria" w:hAnsi="Cambria"/>
                <w:b/>
                <w:bCs/>
              </w:rPr>
              <w:t>Has the trainee’s wellbeing been discussed?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1F15CB1E" w14:textId="681316B7" w:rsidR="00F005D6" w:rsidRPr="00D9275F" w:rsidRDefault="00F005D6" w:rsidP="00F005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</w:tr>
      <w:tr w:rsidR="00F005D6" w:rsidRPr="00F07217" w14:paraId="3DA04B76" w14:textId="77777777" w:rsidTr="00697DAE">
        <w:trPr>
          <w:trHeight w:val="602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14C9BBCF" w14:textId="77777777" w:rsidR="00F005D6" w:rsidRPr="00523D39" w:rsidRDefault="00F005D6" w:rsidP="00F005D6">
            <w:pPr>
              <w:spacing w:line="237" w:lineRule="auto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68E" w14:textId="28EE2F66" w:rsidR="00F005D6" w:rsidRPr="00F54737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</w:pPr>
            <w:r w:rsidRPr="00F54737">
              <w:rPr>
                <w:rFonts w:ascii="Cambria" w:eastAsia="Calibri" w:hAnsi="Cambria" w:cs="Calibri"/>
                <w:i/>
                <w:iCs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F005D6" w:rsidRPr="00F07217" w14:paraId="1EFF03BD" w14:textId="77777777" w:rsidTr="008E4148">
        <w:trPr>
          <w:trHeight w:val="301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2D2E9709" w14:textId="100C7A2E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Opportunities identified for progress</w:t>
            </w:r>
          </w:p>
          <w:p w14:paraId="2E7BDA80" w14:textId="77777777" w:rsidR="00F005D6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8D25B1F" w14:textId="2EBA0F75" w:rsidR="00F005D6" w:rsidRPr="00523D39" w:rsidRDefault="00F005D6" w:rsidP="00F005D6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"https://lh7-us.googleusercontent.com/ro0uj9ZPNBKxJ18zDJbPEuHHOmi6oNekZ_lZVl-QoiWaIGjqg364MG_rEuUPmkFbO-6cefHlbEW_EWcdXlFQP97Ag2i4ujQ8Wk_8-DFGdVumPiEEcpvNixkqbCoaHWmJFEPKOUFUN26yM0XyD9ZrmcUbvw=nw"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AC1C2B" wp14:editId="3BD25ADB">
                  <wp:extent cx="612000" cy="612000"/>
                  <wp:effectExtent l="0" t="0" r="0" b="0"/>
                  <wp:docPr id="10384478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43" cy="62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9516C0A" w14:textId="3AC92855" w:rsidR="00F005D6" w:rsidRPr="003E2B6C" w:rsidRDefault="00F005D6" w:rsidP="00F005D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sz w:val="20"/>
                <w:szCs w:val="20"/>
              </w:rPr>
              <w:t>Based on the curriculum for this week, which skill(s) need(s) development?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38FEB8A9" w14:textId="73B5B7FE" w:rsidR="00F005D6" w:rsidRPr="003E2B6C" w:rsidRDefault="00F005D6" w:rsidP="00F005D6">
            <w:pPr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</w:pPr>
            <w:r w:rsidRPr="003E2B6C">
              <w:rPr>
                <w:rFonts w:ascii="Cambria" w:hAnsi="Cambria"/>
                <w:b/>
                <w:bCs/>
                <w:color w:val="201F1E"/>
                <w:sz w:val="20"/>
                <w:szCs w:val="20"/>
              </w:rPr>
              <w:t>How, where, and/or when could the trainee observe, practice and/or receive feedback on these skills?</w:t>
            </w:r>
          </w:p>
        </w:tc>
      </w:tr>
      <w:tr w:rsidR="00F005D6" w:rsidRPr="00F07217" w14:paraId="19ADFC6E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317BB4BF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363" w14:textId="1F609248" w:rsidR="00F005D6" w:rsidRPr="00523D39" w:rsidRDefault="00F005D6" w:rsidP="00CF6C43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8F" w14:textId="197B044C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8262457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0FF"/>
          </w:tcPr>
          <w:p w14:paraId="42B9B59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3DA" w14:textId="4D22B4A7" w:rsidR="00F005D6" w:rsidRPr="00523D39" w:rsidRDefault="00F005D6" w:rsidP="00CF6C43">
            <w:pPr>
              <w:pStyle w:val="xmso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372" w14:textId="56D8903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4FEC5910" w14:textId="77777777" w:rsidTr="00697DAE">
        <w:trPr>
          <w:trHeight w:val="301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0FF"/>
          </w:tcPr>
          <w:p w14:paraId="7A4CF4F8" w14:textId="77777777" w:rsidR="00F005D6" w:rsidRPr="00523D39" w:rsidRDefault="00F005D6" w:rsidP="00F005D6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2C3" w14:textId="58ED6804" w:rsidR="00F005D6" w:rsidRPr="00523D39" w:rsidRDefault="00C21EF0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 xml:space="preserve">        3.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5A" w14:textId="4BA360FF" w:rsidR="00F005D6" w:rsidRPr="00523D39" w:rsidRDefault="00F005D6" w:rsidP="00F005D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F005D6" w:rsidRPr="00F07217" w14:paraId="3CBB1465" w14:textId="77777777" w:rsidTr="00403E3F">
        <w:trPr>
          <w:trHeight w:val="41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4773A" w14:textId="0D7F328E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83C7A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Current progress would suggest that t</w:t>
            </w:r>
            <w:r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he trainee is making sufficient progress through the curriculum to proceed:</w:t>
            </w:r>
          </w:p>
          <w:p w14:paraId="4CCEE12F" w14:textId="1428014C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3999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 has demonstrated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015224A5" w14:textId="673E4106" w:rsidR="00F005D6" w:rsidRPr="00F83C7A" w:rsidRDefault="00000000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8490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curriculum, but th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ey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ha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ve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required additional support </w:t>
            </w:r>
            <w:r w:rsidR="00F005D6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(please list the additional support provided below. For example, a reduction in teaching load, additional meetings, use of team-teaching etc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3ECB3E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BD45D4" w14:textId="77777777" w:rsidR="00F005D6" w:rsidRPr="00F83C7A" w:rsidRDefault="00F005D6" w:rsidP="00F005D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4E9E9CD" w14:textId="2824F587" w:rsidR="00F005D6" w:rsidRPr="00F07217" w:rsidRDefault="00000000" w:rsidP="00F005D6">
            <w:pPr>
              <w:rPr>
                <w:rFonts w:ascii="Georgia" w:hAnsi="Georgia" w:cs="Arial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4433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5D6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No, despite additional support the trainee is not making sufficient progress through the curriculum</w:t>
            </w:r>
            <w:r w:rsidR="00F005D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and/or has not displayed the appropriate professional behaviours</w:t>
            </w:r>
            <w:r w:rsidR="00F005D6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. A Progress Support Plan should be considered.</w:t>
            </w:r>
            <w:r w:rsidR="00F005D6" w:rsidRPr="00F0721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F584B5" w14:textId="77777777" w:rsidR="000C0420" w:rsidRDefault="000C0420">
      <w:pPr>
        <w:spacing w:after="0"/>
      </w:pPr>
    </w:p>
    <w:tbl>
      <w:tblPr>
        <w:tblW w:w="533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411"/>
        <w:gridCol w:w="9072"/>
      </w:tblGrid>
      <w:tr w:rsidR="005C4DE7" w:rsidRPr="00736154" w14:paraId="2B058134" w14:textId="77777777" w:rsidTr="00EF50F0">
        <w:trPr>
          <w:trHeight w:val="448"/>
        </w:trPr>
        <w:tc>
          <w:tcPr>
            <w:tcW w:w="1050" w:type="pct"/>
            <w:shd w:val="clear" w:color="auto" w:fill="CC90FF"/>
          </w:tcPr>
          <w:p w14:paraId="22A85F45" w14:textId="1ADDF33E" w:rsidR="005C4DE7" w:rsidRPr="00F83C7A" w:rsidRDefault="005C4DE7" w:rsidP="5089E633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5089E633">
              <w:rPr>
                <w:rFonts w:ascii="Cambria" w:hAnsi="Cambria" w:cs="Arial"/>
                <w:b/>
                <w:bCs/>
              </w:rPr>
              <w:t>Mentor</w:t>
            </w:r>
            <w:r w:rsidR="137B6F41" w:rsidRPr="5089E633">
              <w:rPr>
                <w:rFonts w:ascii="Cambria" w:hAnsi="Cambria" w:cs="Arial"/>
                <w:b/>
                <w:bCs/>
              </w:rPr>
              <w:t xml:space="preserve"> (name)</w:t>
            </w:r>
          </w:p>
          <w:p w14:paraId="305B90D7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43D0597A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5C4DE7" w:rsidRPr="00C05114" w14:paraId="00DD1E78" w14:textId="77777777" w:rsidTr="5089E633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51568FF2" w14:textId="0B076187" w:rsidR="005C4DE7" w:rsidRPr="00F83C7A" w:rsidRDefault="005C4DE7" w:rsidP="00215118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>Trainee</w:t>
            </w:r>
            <w:r w:rsidR="00275428" w:rsidRPr="00F83C7A">
              <w:rPr>
                <w:rFonts w:ascii="Cambria" w:hAnsi="Cambria" w:cs="Arial"/>
                <w:bCs/>
              </w:rPr>
              <w:t>s</w:t>
            </w:r>
            <w:r w:rsidRPr="00F83C7A">
              <w:rPr>
                <w:rFonts w:ascii="Cambria" w:hAnsi="Cambria" w:cs="Arial"/>
                <w:bCs/>
              </w:rPr>
              <w:t xml:space="preserve"> should ensure this WDS is submitted by the deadline for the purpose of formative assessment. Failure to do prevents the Link Tutor from assessing their progress and </w:t>
            </w:r>
            <w:r w:rsidR="00275428" w:rsidRPr="00F83C7A">
              <w:rPr>
                <w:rFonts w:ascii="Cambria" w:hAnsi="Cambria" w:cs="Arial"/>
                <w:bCs/>
              </w:rPr>
              <w:t xml:space="preserve">may result in the trainee being placed on a Progress </w:t>
            </w:r>
            <w:r w:rsidR="00723015" w:rsidRPr="00F83C7A">
              <w:rPr>
                <w:rFonts w:ascii="Cambria" w:hAnsi="Cambria" w:cs="Arial"/>
                <w:bCs/>
              </w:rPr>
              <w:t>Support</w:t>
            </w:r>
            <w:r w:rsidR="00275428" w:rsidRPr="00F83C7A">
              <w:rPr>
                <w:rFonts w:ascii="Cambria" w:hAnsi="Cambria" w:cs="Arial"/>
                <w:bCs/>
              </w:rPr>
              <w:t xml:space="preserve"> Plan.</w:t>
            </w:r>
          </w:p>
        </w:tc>
      </w:tr>
    </w:tbl>
    <w:p w14:paraId="4BE1844F" w14:textId="77777777" w:rsidR="005C4DE7" w:rsidRDefault="005C4DE7">
      <w:pPr>
        <w:spacing w:after="0"/>
      </w:pPr>
    </w:p>
    <w:sectPr w:rsidR="005C4DE7" w:rsidSect="00D628A9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5669B" w14:textId="77777777" w:rsidR="00DA4DAE" w:rsidRDefault="00DA4DAE" w:rsidP="00BB0205">
      <w:pPr>
        <w:spacing w:after="0" w:line="240" w:lineRule="auto"/>
      </w:pPr>
      <w:r>
        <w:separator/>
      </w:r>
    </w:p>
  </w:endnote>
  <w:endnote w:type="continuationSeparator" w:id="0">
    <w:p w14:paraId="46AEF04A" w14:textId="77777777" w:rsidR="00DA4DAE" w:rsidRDefault="00DA4DAE" w:rsidP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12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0216" w14:textId="68E15066" w:rsidR="009C79B8" w:rsidRDefault="009C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8055" w14:textId="77777777" w:rsidR="009C79B8" w:rsidRDefault="009C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F2BE" w14:textId="77777777" w:rsidR="00DA4DAE" w:rsidRDefault="00DA4DAE" w:rsidP="00BB0205">
      <w:pPr>
        <w:spacing w:after="0" w:line="240" w:lineRule="auto"/>
      </w:pPr>
      <w:r>
        <w:separator/>
      </w:r>
    </w:p>
  </w:footnote>
  <w:footnote w:type="continuationSeparator" w:id="0">
    <w:p w14:paraId="193F5BA1" w14:textId="77777777" w:rsidR="00DA4DAE" w:rsidRDefault="00DA4DAE" w:rsidP="00B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A685" w14:textId="2EDF6E14" w:rsidR="00BB0205" w:rsidRPr="00BB0205" w:rsidRDefault="00BB0205" w:rsidP="00BB0205">
    <w:pPr>
      <w:pStyle w:val="Header"/>
      <w:jc w:val="right"/>
      <w:rPr>
        <w:b/>
        <w:sz w:val="28"/>
        <w:szCs w:val="28"/>
      </w:rPr>
    </w:pPr>
    <w:r w:rsidRPr="00BB0205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209E9C" wp14:editId="20E6C0AF">
          <wp:simplePos x="0" y="0"/>
          <wp:positionH relativeFrom="margin">
            <wp:align>left</wp:align>
          </wp:positionH>
          <wp:positionV relativeFrom="paragraph">
            <wp:posOffset>-133303</wp:posOffset>
          </wp:positionV>
          <wp:extent cx="2297685" cy="419100"/>
          <wp:effectExtent l="0" t="0" r="762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U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68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205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78F"/>
    <w:multiLevelType w:val="hybridMultilevel"/>
    <w:tmpl w:val="7E80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E9D"/>
    <w:multiLevelType w:val="hybridMultilevel"/>
    <w:tmpl w:val="01C06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349"/>
    <w:multiLevelType w:val="hybridMultilevel"/>
    <w:tmpl w:val="8BA0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1B91"/>
    <w:multiLevelType w:val="multilevel"/>
    <w:tmpl w:val="8612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7D6A"/>
    <w:multiLevelType w:val="hybridMultilevel"/>
    <w:tmpl w:val="5156B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541"/>
    <w:multiLevelType w:val="multilevel"/>
    <w:tmpl w:val="10BA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7F0523"/>
    <w:multiLevelType w:val="hybridMultilevel"/>
    <w:tmpl w:val="2314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F3953"/>
    <w:multiLevelType w:val="multilevel"/>
    <w:tmpl w:val="DC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E6EB2"/>
    <w:multiLevelType w:val="multilevel"/>
    <w:tmpl w:val="C92C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77CED"/>
    <w:multiLevelType w:val="hybridMultilevel"/>
    <w:tmpl w:val="BC5CC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644CB"/>
    <w:multiLevelType w:val="multilevel"/>
    <w:tmpl w:val="B44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E697C"/>
    <w:multiLevelType w:val="hybridMultilevel"/>
    <w:tmpl w:val="CD3C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45CAE"/>
    <w:multiLevelType w:val="multilevel"/>
    <w:tmpl w:val="A6EE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60FE2"/>
    <w:multiLevelType w:val="multilevel"/>
    <w:tmpl w:val="FF46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7624AF"/>
    <w:multiLevelType w:val="hybridMultilevel"/>
    <w:tmpl w:val="BEC4D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36E59"/>
    <w:multiLevelType w:val="hybridMultilevel"/>
    <w:tmpl w:val="661CD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B2CF4"/>
    <w:multiLevelType w:val="hybridMultilevel"/>
    <w:tmpl w:val="A34A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82F"/>
    <w:multiLevelType w:val="hybridMultilevel"/>
    <w:tmpl w:val="35EE5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2005">
    <w:abstractNumId w:val="13"/>
  </w:num>
  <w:num w:numId="2" w16cid:durableId="745959156">
    <w:abstractNumId w:val="5"/>
  </w:num>
  <w:num w:numId="3" w16cid:durableId="365060952">
    <w:abstractNumId w:val="3"/>
  </w:num>
  <w:num w:numId="4" w16cid:durableId="970749666">
    <w:abstractNumId w:val="0"/>
  </w:num>
  <w:num w:numId="5" w16cid:durableId="920409302">
    <w:abstractNumId w:val="11"/>
  </w:num>
  <w:num w:numId="6" w16cid:durableId="911085935">
    <w:abstractNumId w:val="1"/>
  </w:num>
  <w:num w:numId="7" w16cid:durableId="454517988">
    <w:abstractNumId w:val="9"/>
  </w:num>
  <w:num w:numId="8" w16cid:durableId="1424230762">
    <w:abstractNumId w:val="14"/>
  </w:num>
  <w:num w:numId="9" w16cid:durableId="375930403">
    <w:abstractNumId w:val="2"/>
  </w:num>
  <w:num w:numId="10" w16cid:durableId="114759424">
    <w:abstractNumId w:val="4"/>
  </w:num>
  <w:num w:numId="11" w16cid:durableId="2042365401">
    <w:abstractNumId w:val="6"/>
  </w:num>
  <w:num w:numId="12" w16cid:durableId="652181082">
    <w:abstractNumId w:val="17"/>
  </w:num>
  <w:num w:numId="13" w16cid:durableId="893780892">
    <w:abstractNumId w:val="15"/>
  </w:num>
  <w:num w:numId="14" w16cid:durableId="2095659020">
    <w:abstractNumId w:val="16"/>
  </w:num>
  <w:num w:numId="15" w16cid:durableId="296036899">
    <w:abstractNumId w:val="12"/>
  </w:num>
  <w:num w:numId="16" w16cid:durableId="2139833433">
    <w:abstractNumId w:val="8"/>
  </w:num>
  <w:num w:numId="17" w16cid:durableId="355353849">
    <w:abstractNumId w:val="7"/>
  </w:num>
  <w:num w:numId="18" w16cid:durableId="8311452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EB"/>
    <w:rsid w:val="00005C4D"/>
    <w:rsid w:val="000177E9"/>
    <w:rsid w:val="00042FD4"/>
    <w:rsid w:val="000467DF"/>
    <w:rsid w:val="00056E08"/>
    <w:rsid w:val="000664EA"/>
    <w:rsid w:val="0009417F"/>
    <w:rsid w:val="00096970"/>
    <w:rsid w:val="000A4500"/>
    <w:rsid w:val="000C0420"/>
    <w:rsid w:val="000D2747"/>
    <w:rsid w:val="000D5631"/>
    <w:rsid w:val="000D6922"/>
    <w:rsid w:val="000F7F57"/>
    <w:rsid w:val="001114DC"/>
    <w:rsid w:val="00132F3C"/>
    <w:rsid w:val="001351A6"/>
    <w:rsid w:val="0014173F"/>
    <w:rsid w:val="001436B1"/>
    <w:rsid w:val="001506CA"/>
    <w:rsid w:val="00164C19"/>
    <w:rsid w:val="00166757"/>
    <w:rsid w:val="00185E8C"/>
    <w:rsid w:val="00187942"/>
    <w:rsid w:val="00193244"/>
    <w:rsid w:val="001A090B"/>
    <w:rsid w:val="001A273A"/>
    <w:rsid w:val="001A732B"/>
    <w:rsid w:val="001B0667"/>
    <w:rsid w:val="001B46A9"/>
    <w:rsid w:val="001B5C6F"/>
    <w:rsid w:val="001B5DFB"/>
    <w:rsid w:val="001D3CFD"/>
    <w:rsid w:val="001D76BE"/>
    <w:rsid w:val="001E17E8"/>
    <w:rsid w:val="001E5B59"/>
    <w:rsid w:val="001F2CB3"/>
    <w:rsid w:val="0020392C"/>
    <w:rsid w:val="00203B1D"/>
    <w:rsid w:val="00205900"/>
    <w:rsid w:val="002073B3"/>
    <w:rsid w:val="002077E7"/>
    <w:rsid w:val="0021448E"/>
    <w:rsid w:val="002176C6"/>
    <w:rsid w:val="00222692"/>
    <w:rsid w:val="002402B7"/>
    <w:rsid w:val="00244BD5"/>
    <w:rsid w:val="0024608C"/>
    <w:rsid w:val="00251FE4"/>
    <w:rsid w:val="00255D4F"/>
    <w:rsid w:val="00257C5E"/>
    <w:rsid w:val="00267F20"/>
    <w:rsid w:val="00275428"/>
    <w:rsid w:val="00275519"/>
    <w:rsid w:val="00280943"/>
    <w:rsid w:val="00284E41"/>
    <w:rsid w:val="002945B0"/>
    <w:rsid w:val="002D6840"/>
    <w:rsid w:val="002D71BC"/>
    <w:rsid w:val="002F0646"/>
    <w:rsid w:val="003116FA"/>
    <w:rsid w:val="003132BC"/>
    <w:rsid w:val="003324D5"/>
    <w:rsid w:val="00333FF9"/>
    <w:rsid w:val="00341505"/>
    <w:rsid w:val="00341E44"/>
    <w:rsid w:val="003433DA"/>
    <w:rsid w:val="003512E2"/>
    <w:rsid w:val="003558A2"/>
    <w:rsid w:val="00360B99"/>
    <w:rsid w:val="00360FDF"/>
    <w:rsid w:val="00362DE4"/>
    <w:rsid w:val="00362E65"/>
    <w:rsid w:val="0036642F"/>
    <w:rsid w:val="003710AC"/>
    <w:rsid w:val="00376E8F"/>
    <w:rsid w:val="00381F63"/>
    <w:rsid w:val="00387F4F"/>
    <w:rsid w:val="00393C9C"/>
    <w:rsid w:val="003960FA"/>
    <w:rsid w:val="003C0614"/>
    <w:rsid w:val="003C1D2B"/>
    <w:rsid w:val="003D5B21"/>
    <w:rsid w:val="003E1F60"/>
    <w:rsid w:val="003E2B6C"/>
    <w:rsid w:val="003E4513"/>
    <w:rsid w:val="003E7131"/>
    <w:rsid w:val="003F297E"/>
    <w:rsid w:val="004009A7"/>
    <w:rsid w:val="00402356"/>
    <w:rsid w:val="00403E3F"/>
    <w:rsid w:val="00421BEA"/>
    <w:rsid w:val="00446426"/>
    <w:rsid w:val="0045001E"/>
    <w:rsid w:val="00451F49"/>
    <w:rsid w:val="00464034"/>
    <w:rsid w:val="00470596"/>
    <w:rsid w:val="0047498D"/>
    <w:rsid w:val="00474CE8"/>
    <w:rsid w:val="00485777"/>
    <w:rsid w:val="004933A3"/>
    <w:rsid w:val="00493E56"/>
    <w:rsid w:val="0049662A"/>
    <w:rsid w:val="004A0E13"/>
    <w:rsid w:val="004B5455"/>
    <w:rsid w:val="004C251D"/>
    <w:rsid w:val="004C3CDB"/>
    <w:rsid w:val="004D131D"/>
    <w:rsid w:val="004D6867"/>
    <w:rsid w:val="004E5BB2"/>
    <w:rsid w:val="004F5A59"/>
    <w:rsid w:val="005031C0"/>
    <w:rsid w:val="005061DF"/>
    <w:rsid w:val="005074F9"/>
    <w:rsid w:val="00510E1B"/>
    <w:rsid w:val="005113AE"/>
    <w:rsid w:val="005120DA"/>
    <w:rsid w:val="00514020"/>
    <w:rsid w:val="00523D39"/>
    <w:rsid w:val="00532449"/>
    <w:rsid w:val="00542102"/>
    <w:rsid w:val="005502E1"/>
    <w:rsid w:val="005511A4"/>
    <w:rsid w:val="005532B5"/>
    <w:rsid w:val="00553CE4"/>
    <w:rsid w:val="00554743"/>
    <w:rsid w:val="00556F37"/>
    <w:rsid w:val="00560B2D"/>
    <w:rsid w:val="00560FE2"/>
    <w:rsid w:val="005621D1"/>
    <w:rsid w:val="00570FB3"/>
    <w:rsid w:val="0057496A"/>
    <w:rsid w:val="005775AE"/>
    <w:rsid w:val="00580D88"/>
    <w:rsid w:val="00581390"/>
    <w:rsid w:val="00586ACC"/>
    <w:rsid w:val="005A6715"/>
    <w:rsid w:val="005B4FD8"/>
    <w:rsid w:val="005B548F"/>
    <w:rsid w:val="005C4629"/>
    <w:rsid w:val="005C4DE7"/>
    <w:rsid w:val="005D3524"/>
    <w:rsid w:val="005D6C0E"/>
    <w:rsid w:val="005E244C"/>
    <w:rsid w:val="005E5836"/>
    <w:rsid w:val="005F0F1B"/>
    <w:rsid w:val="005F3947"/>
    <w:rsid w:val="005F5A1C"/>
    <w:rsid w:val="00606867"/>
    <w:rsid w:val="006102D0"/>
    <w:rsid w:val="006112AB"/>
    <w:rsid w:val="006135EC"/>
    <w:rsid w:val="00624699"/>
    <w:rsid w:val="00631D4B"/>
    <w:rsid w:val="00634465"/>
    <w:rsid w:val="00636728"/>
    <w:rsid w:val="00637553"/>
    <w:rsid w:val="00645D9A"/>
    <w:rsid w:val="006466C4"/>
    <w:rsid w:val="0064731C"/>
    <w:rsid w:val="00650A8F"/>
    <w:rsid w:val="00656134"/>
    <w:rsid w:val="00663D4E"/>
    <w:rsid w:val="00667D8E"/>
    <w:rsid w:val="006758B9"/>
    <w:rsid w:val="00690414"/>
    <w:rsid w:val="00690AD3"/>
    <w:rsid w:val="00690CE7"/>
    <w:rsid w:val="00690DB7"/>
    <w:rsid w:val="006928B6"/>
    <w:rsid w:val="00697DAE"/>
    <w:rsid w:val="006A2DCB"/>
    <w:rsid w:val="006A777B"/>
    <w:rsid w:val="006B15D7"/>
    <w:rsid w:val="006B3909"/>
    <w:rsid w:val="006C0609"/>
    <w:rsid w:val="006C2B39"/>
    <w:rsid w:val="006D52FD"/>
    <w:rsid w:val="006E789E"/>
    <w:rsid w:val="006F5E48"/>
    <w:rsid w:val="00703A42"/>
    <w:rsid w:val="007052C0"/>
    <w:rsid w:val="0071620C"/>
    <w:rsid w:val="00723015"/>
    <w:rsid w:val="00726BDF"/>
    <w:rsid w:val="00745BFC"/>
    <w:rsid w:val="00746049"/>
    <w:rsid w:val="00754322"/>
    <w:rsid w:val="0075782C"/>
    <w:rsid w:val="00760D48"/>
    <w:rsid w:val="00775637"/>
    <w:rsid w:val="0078737C"/>
    <w:rsid w:val="007904BD"/>
    <w:rsid w:val="007A010F"/>
    <w:rsid w:val="007A0516"/>
    <w:rsid w:val="007A5EF8"/>
    <w:rsid w:val="007B1A2C"/>
    <w:rsid w:val="007B4199"/>
    <w:rsid w:val="007C2932"/>
    <w:rsid w:val="007C66A6"/>
    <w:rsid w:val="007D25C8"/>
    <w:rsid w:val="007D2AA4"/>
    <w:rsid w:val="007E2240"/>
    <w:rsid w:val="007F57CD"/>
    <w:rsid w:val="00800444"/>
    <w:rsid w:val="008151B0"/>
    <w:rsid w:val="008235B7"/>
    <w:rsid w:val="0083229F"/>
    <w:rsid w:val="00840081"/>
    <w:rsid w:val="00842B9B"/>
    <w:rsid w:val="0085055D"/>
    <w:rsid w:val="00854B4E"/>
    <w:rsid w:val="00854F36"/>
    <w:rsid w:val="008646CD"/>
    <w:rsid w:val="00866227"/>
    <w:rsid w:val="008675C2"/>
    <w:rsid w:val="00876843"/>
    <w:rsid w:val="00894394"/>
    <w:rsid w:val="00895480"/>
    <w:rsid w:val="00895CDD"/>
    <w:rsid w:val="008A3736"/>
    <w:rsid w:val="008A6127"/>
    <w:rsid w:val="008A67D8"/>
    <w:rsid w:val="008A798A"/>
    <w:rsid w:val="008B1D2B"/>
    <w:rsid w:val="008C5CA6"/>
    <w:rsid w:val="008C6ED4"/>
    <w:rsid w:val="008D261C"/>
    <w:rsid w:val="008D6C75"/>
    <w:rsid w:val="008E15AD"/>
    <w:rsid w:val="008E4148"/>
    <w:rsid w:val="008E45A2"/>
    <w:rsid w:val="008E4B82"/>
    <w:rsid w:val="008F03E0"/>
    <w:rsid w:val="00904801"/>
    <w:rsid w:val="00904A05"/>
    <w:rsid w:val="00905887"/>
    <w:rsid w:val="00923CC5"/>
    <w:rsid w:val="00927143"/>
    <w:rsid w:val="00943673"/>
    <w:rsid w:val="00945A5D"/>
    <w:rsid w:val="009461D9"/>
    <w:rsid w:val="00953910"/>
    <w:rsid w:val="009606AB"/>
    <w:rsid w:val="0096319B"/>
    <w:rsid w:val="00965CE6"/>
    <w:rsid w:val="00966A4C"/>
    <w:rsid w:val="00970EA0"/>
    <w:rsid w:val="00994CEC"/>
    <w:rsid w:val="009B3121"/>
    <w:rsid w:val="009B6144"/>
    <w:rsid w:val="009C79B8"/>
    <w:rsid w:val="009D30D2"/>
    <w:rsid w:val="00A00F62"/>
    <w:rsid w:val="00A127AF"/>
    <w:rsid w:val="00A166D0"/>
    <w:rsid w:val="00A27B4C"/>
    <w:rsid w:val="00A36B06"/>
    <w:rsid w:val="00A461C0"/>
    <w:rsid w:val="00A61137"/>
    <w:rsid w:val="00A7227A"/>
    <w:rsid w:val="00A771B9"/>
    <w:rsid w:val="00A856BB"/>
    <w:rsid w:val="00A92CA0"/>
    <w:rsid w:val="00A955CB"/>
    <w:rsid w:val="00A95F32"/>
    <w:rsid w:val="00AA17CF"/>
    <w:rsid w:val="00AA3C08"/>
    <w:rsid w:val="00AB1862"/>
    <w:rsid w:val="00AC15C1"/>
    <w:rsid w:val="00AC52AF"/>
    <w:rsid w:val="00AD07FA"/>
    <w:rsid w:val="00AD1D6C"/>
    <w:rsid w:val="00AD2305"/>
    <w:rsid w:val="00AE0D6F"/>
    <w:rsid w:val="00AE1686"/>
    <w:rsid w:val="00AE47A3"/>
    <w:rsid w:val="00AE5D12"/>
    <w:rsid w:val="00B109B2"/>
    <w:rsid w:val="00B42894"/>
    <w:rsid w:val="00B5000E"/>
    <w:rsid w:val="00B61B97"/>
    <w:rsid w:val="00B71FAE"/>
    <w:rsid w:val="00B753D0"/>
    <w:rsid w:val="00B75F73"/>
    <w:rsid w:val="00B8188E"/>
    <w:rsid w:val="00B908C1"/>
    <w:rsid w:val="00B91A31"/>
    <w:rsid w:val="00BA06A2"/>
    <w:rsid w:val="00BA12BC"/>
    <w:rsid w:val="00BA3E39"/>
    <w:rsid w:val="00BB0205"/>
    <w:rsid w:val="00BC2D67"/>
    <w:rsid w:val="00BD1298"/>
    <w:rsid w:val="00BD1719"/>
    <w:rsid w:val="00BF017F"/>
    <w:rsid w:val="00BF1357"/>
    <w:rsid w:val="00BF51FB"/>
    <w:rsid w:val="00BF69C3"/>
    <w:rsid w:val="00BF6FA3"/>
    <w:rsid w:val="00C0716F"/>
    <w:rsid w:val="00C15D2D"/>
    <w:rsid w:val="00C15D55"/>
    <w:rsid w:val="00C21B58"/>
    <w:rsid w:val="00C21EF0"/>
    <w:rsid w:val="00C50B1D"/>
    <w:rsid w:val="00C57274"/>
    <w:rsid w:val="00C60438"/>
    <w:rsid w:val="00C663BC"/>
    <w:rsid w:val="00C67B8B"/>
    <w:rsid w:val="00C714FE"/>
    <w:rsid w:val="00C71ED1"/>
    <w:rsid w:val="00C746BD"/>
    <w:rsid w:val="00C76D95"/>
    <w:rsid w:val="00C80793"/>
    <w:rsid w:val="00C82FE6"/>
    <w:rsid w:val="00C93F96"/>
    <w:rsid w:val="00C95C29"/>
    <w:rsid w:val="00C97785"/>
    <w:rsid w:val="00CA07FC"/>
    <w:rsid w:val="00CB44DE"/>
    <w:rsid w:val="00CC5EA8"/>
    <w:rsid w:val="00CD75DC"/>
    <w:rsid w:val="00CE7529"/>
    <w:rsid w:val="00CF6C43"/>
    <w:rsid w:val="00D105DF"/>
    <w:rsid w:val="00D12C87"/>
    <w:rsid w:val="00D15D81"/>
    <w:rsid w:val="00D26EEE"/>
    <w:rsid w:val="00D50CEF"/>
    <w:rsid w:val="00D628A9"/>
    <w:rsid w:val="00D67B11"/>
    <w:rsid w:val="00D7386B"/>
    <w:rsid w:val="00D8211D"/>
    <w:rsid w:val="00D852D6"/>
    <w:rsid w:val="00D9275F"/>
    <w:rsid w:val="00D9612E"/>
    <w:rsid w:val="00DA4C7E"/>
    <w:rsid w:val="00DA4DAE"/>
    <w:rsid w:val="00DB4B64"/>
    <w:rsid w:val="00DC24A6"/>
    <w:rsid w:val="00DC78C4"/>
    <w:rsid w:val="00DC7C70"/>
    <w:rsid w:val="00DD5A4F"/>
    <w:rsid w:val="00DD6235"/>
    <w:rsid w:val="00DE15B2"/>
    <w:rsid w:val="00DE27B6"/>
    <w:rsid w:val="00DE77C3"/>
    <w:rsid w:val="00DF760B"/>
    <w:rsid w:val="00E1674D"/>
    <w:rsid w:val="00E20F0A"/>
    <w:rsid w:val="00E22452"/>
    <w:rsid w:val="00E27B26"/>
    <w:rsid w:val="00E457EF"/>
    <w:rsid w:val="00E45891"/>
    <w:rsid w:val="00E5003C"/>
    <w:rsid w:val="00E53DAA"/>
    <w:rsid w:val="00E65DEB"/>
    <w:rsid w:val="00E70C1C"/>
    <w:rsid w:val="00EA5E95"/>
    <w:rsid w:val="00EA77D3"/>
    <w:rsid w:val="00EB1FA3"/>
    <w:rsid w:val="00EB5BB1"/>
    <w:rsid w:val="00ED360A"/>
    <w:rsid w:val="00EE0C18"/>
    <w:rsid w:val="00EE1D6A"/>
    <w:rsid w:val="00EE53F3"/>
    <w:rsid w:val="00EE5A74"/>
    <w:rsid w:val="00EE64A0"/>
    <w:rsid w:val="00EF0AF4"/>
    <w:rsid w:val="00EF50F0"/>
    <w:rsid w:val="00F005D6"/>
    <w:rsid w:val="00F07217"/>
    <w:rsid w:val="00F24F9C"/>
    <w:rsid w:val="00F27212"/>
    <w:rsid w:val="00F320B5"/>
    <w:rsid w:val="00F45E23"/>
    <w:rsid w:val="00F47EC2"/>
    <w:rsid w:val="00F54737"/>
    <w:rsid w:val="00F55928"/>
    <w:rsid w:val="00F5767B"/>
    <w:rsid w:val="00F6789C"/>
    <w:rsid w:val="00F67D1E"/>
    <w:rsid w:val="00F77DFE"/>
    <w:rsid w:val="00F81686"/>
    <w:rsid w:val="00F81B73"/>
    <w:rsid w:val="00F82C86"/>
    <w:rsid w:val="00F83B94"/>
    <w:rsid w:val="00F83C7A"/>
    <w:rsid w:val="00F83EAA"/>
    <w:rsid w:val="00FA73AF"/>
    <w:rsid w:val="00FB06A1"/>
    <w:rsid w:val="00FB38FA"/>
    <w:rsid w:val="00FB5206"/>
    <w:rsid w:val="00FB5D21"/>
    <w:rsid w:val="00FC0E49"/>
    <w:rsid w:val="00FC1F23"/>
    <w:rsid w:val="00FC677E"/>
    <w:rsid w:val="00FD10D4"/>
    <w:rsid w:val="00FD47B5"/>
    <w:rsid w:val="00FD57B4"/>
    <w:rsid w:val="00FD6C80"/>
    <w:rsid w:val="00FE47C3"/>
    <w:rsid w:val="00FE7B0A"/>
    <w:rsid w:val="00FF0E23"/>
    <w:rsid w:val="00FF1A1A"/>
    <w:rsid w:val="137B6F41"/>
    <w:rsid w:val="5089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2D16"/>
  <w15:docId w15:val="{0288B042-130A-42FA-A2B2-B184CE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0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20"/>
    <w:rPr>
      <w:color w:val="605E5C"/>
      <w:shd w:val="clear" w:color="auto" w:fill="E1DFDD"/>
    </w:rPr>
  </w:style>
  <w:style w:type="paragraph" w:customStyle="1" w:styleId="Default">
    <w:name w:val="Default"/>
    <w:rsid w:val="005532B5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4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077E7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1A2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F0E23"/>
    <w:rPr>
      <w:rFonts w:ascii="Arial" w:eastAsiaTheme="minorHAnsi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54743"/>
    <w:pPr>
      <w:spacing w:after="200" w:line="240" w:lineRule="auto"/>
    </w:pPr>
    <w:rPr>
      <w:rFonts w:ascii="Arial" w:hAnsi="Arial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743"/>
    <w:rPr>
      <w:rFonts w:ascii="Arial" w:eastAsia="Calibri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12BC"/>
    <w:rPr>
      <w:color w:val="808080"/>
    </w:rPr>
  </w:style>
  <w:style w:type="character" w:styleId="Emphasis">
    <w:name w:val="Emphasis"/>
    <w:basedOn w:val="DefaultParagraphFont"/>
    <w:uiPriority w:val="20"/>
    <w:qFormat/>
    <w:rsid w:val="0049662A"/>
    <w:rPr>
      <w:i/>
      <w:iCs/>
    </w:rPr>
  </w:style>
  <w:style w:type="character" w:styleId="Strong">
    <w:name w:val="Strong"/>
    <w:basedOn w:val="DefaultParagraphFont"/>
    <w:uiPriority w:val="22"/>
    <w:qFormat/>
    <w:rsid w:val="0049662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eweek.co.uk/focus-feature-the-realities-of-research-in-f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es.com/magazine/archive/action-research-classroom-quick-guide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622DF-3239-4AFD-99B0-5FCF655FC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4F1CC-C4ED-4E91-9F7B-3B7BB8925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29BC7-16CC-4EA5-B00F-3FFEEF22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Obadan</dc:creator>
  <cp:keywords/>
  <cp:lastModifiedBy>Justine Smith</cp:lastModifiedBy>
  <cp:revision>2</cp:revision>
  <cp:lastPrinted>2023-05-18T14:08:00Z</cp:lastPrinted>
  <dcterms:created xsi:type="dcterms:W3CDTF">2025-04-15T08:50:00Z</dcterms:created>
  <dcterms:modified xsi:type="dcterms:W3CDTF">2025-04-15T08:50:00Z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