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640D8B08">
      <w:pPr>
        <w:jc w:val="center"/>
        <w:rPr>
          <w:rFonts w:ascii="Arial" w:hAnsi="Arial" w:cs="Arial"/>
          <w:b/>
          <w:bCs/>
        </w:rPr>
      </w:pPr>
      <w:r w:rsidRPr="6469F7EE">
        <w:rPr>
          <w:rFonts w:ascii="Arial" w:hAnsi="Arial" w:cs="Arial"/>
          <w:b/>
          <w:bCs/>
        </w:rPr>
        <w:t>Primary 5-11 / Primary Early Years 3-7</w:t>
      </w:r>
      <w:r w:rsidRPr="6469F7EE" w:rsidR="00AF3A47">
        <w:rPr>
          <w:rFonts w:ascii="Arial" w:hAnsi="Arial" w:cs="Arial"/>
          <w:b/>
          <w:bCs/>
        </w:rPr>
        <w:t xml:space="preserve"> </w:t>
      </w:r>
      <w:r w:rsidRPr="6469F7EE" w:rsidR="00C6713A">
        <w:rPr>
          <w:rFonts w:ascii="Arial" w:hAnsi="Arial" w:cs="Arial"/>
          <w:b/>
          <w:bCs/>
        </w:rPr>
        <w:t xml:space="preserve">Curriculum Map </w:t>
      </w:r>
      <w:r w:rsidRPr="6469F7EE">
        <w:rPr>
          <w:rFonts w:ascii="Arial" w:hAnsi="Arial" w:cs="Arial"/>
          <w:b/>
          <w:bCs/>
        </w:rPr>
        <w:t>(</w:t>
      </w:r>
      <w:r w:rsidRPr="6469F7EE" w:rsidR="4321401E">
        <w:rPr>
          <w:rFonts w:ascii="Arial" w:hAnsi="Arial" w:cs="Arial"/>
          <w:b/>
          <w:bCs/>
          <w:highlight w:val="yellow"/>
        </w:rPr>
        <w:t>Subject</w:t>
      </w:r>
      <w:r w:rsidRPr="6469F7EE">
        <w:rPr>
          <w:rFonts w:ascii="Arial" w:hAnsi="Arial" w:cs="Arial"/>
          <w:b/>
          <w:bCs/>
        </w:rPr>
        <w:t xml:space="preserve">) </w:t>
      </w:r>
    </w:p>
    <w:p w:rsidRPr="00507F3E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07F3E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45"/>
        <w:gridCol w:w="3795"/>
        <w:gridCol w:w="1425"/>
        <w:gridCol w:w="1410"/>
        <w:gridCol w:w="3795"/>
        <w:gridCol w:w="1978"/>
      </w:tblGrid>
      <w:tr w:rsidRPr="006D12F4" w:rsidR="003B3F79" w:rsidTr="5E13992E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6D12F4" w:rsidTr="5E13992E" w14:paraId="7756CE6F" w14:textId="77777777">
        <w:trPr>
          <w:trHeight w:val="464"/>
        </w:trPr>
        <w:tc>
          <w:tcPr>
            <w:tcW w:w="154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79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AB405BC" w14:textId="0BAA3848">
            <w:pPr>
              <w:rPr>
                <w:rFonts w:ascii="Arial" w:hAnsi="Arial" w:cs="Arial"/>
                <w:b w:val="1"/>
                <w:bCs w:val="1"/>
              </w:rPr>
            </w:pPr>
            <w:r w:rsidRPr="2E2F5771" w:rsidR="003B3F79">
              <w:rPr>
                <w:rFonts w:ascii="Arial" w:hAnsi="Arial" w:cs="Arial"/>
                <w:b w:val="1"/>
                <w:bCs w:val="1"/>
              </w:rPr>
              <w:t>Learn That</w:t>
            </w:r>
            <w:proofErr w:type="spellStart"/>
            <w:proofErr w:type="spellEnd"/>
            <w:proofErr w:type="gramStart"/>
            <w:proofErr w:type="gram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351AD0B3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379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5E13992E" w14:paraId="27DE8396" w14:textId="77777777">
        <w:trPr>
          <w:trHeight w:val="231"/>
        </w:trPr>
        <w:tc>
          <w:tcPr>
            <w:tcW w:w="1545" w:type="dxa"/>
            <w:tcMar/>
          </w:tcPr>
          <w:p w:rsidRPr="00C6713A" w:rsidR="003B3F79" w:rsidP="00E43179" w:rsidRDefault="003B3F79" w14:paraId="583A645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3795" w:type="dxa"/>
            <w:tcMar/>
          </w:tcPr>
          <w:p w:rsidR="2E2F5771" w:rsidP="2E2F5771" w:rsidRDefault="2E2F5771" w14:paraId="7F6CA4F4" w14:textId="0A984D41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xplore the rationale for RE</w:t>
            </w:r>
          </w:p>
          <w:p w:rsidR="2E2F5771" w:rsidP="2E2F5771" w:rsidRDefault="2E2F5771" w14:paraId="166D4E1B" w14:textId="0C8AC9A9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Legal requirements</w:t>
            </w:r>
          </w:p>
          <w:p w:rsidR="2E2F5771" w:rsidP="2E2F5771" w:rsidRDefault="2E2F5771" w14:paraId="0A643646" w14:textId="25C000A0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Intro to historical context, RE council &amp; SACREs </w:t>
            </w:r>
          </w:p>
          <w:p w:rsidR="2E2F5771" w:rsidP="2E2F5771" w:rsidRDefault="2E2F5771" w14:paraId="5E6AA1FB" w14:textId="23739893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role of the SACRE &amp; its make-up</w:t>
            </w:r>
          </w:p>
          <w:p w:rsidR="2E2F5771" w:rsidP="2E2F5771" w:rsidRDefault="2E2F5771" w14:paraId="0461D45D" w14:textId="5C9D87A1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Intro to the research review</w:t>
            </w:r>
          </w:p>
          <w:p w:rsidR="2E2F5771" w:rsidP="2E2F5771" w:rsidRDefault="2E2F5771" w14:paraId="0314ABB7" w14:textId="4F99114D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Reflect on own experiences &amp;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worldviews approach</w:t>
            </w:r>
          </w:p>
          <w:p w:rsidR="2E2F5771" w:rsidP="2E2F5771" w:rsidRDefault="2E2F5771" w14:paraId="70399DCB" w14:textId="60B67FB6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Make links between RE ad SMSC</w:t>
            </w:r>
          </w:p>
          <w:p w:rsidR="2E2F5771" w:rsidP="2E2F5771" w:rsidRDefault="2E2F5771" w14:paraId="40324AB3" w14:textId="6B034B1F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Values in RE</w:t>
            </w:r>
          </w:p>
        </w:tc>
        <w:tc>
          <w:tcPr>
            <w:tcW w:w="1425" w:type="dxa"/>
            <w:tcMar/>
          </w:tcPr>
          <w:p w:rsidR="5E13992E" w:rsidP="5E13992E" w:rsidRDefault="5E13992E" w14:paraId="76886264" w14:textId="0E1FE54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1.1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1.2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.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1.3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1.4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1.5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1.6</w:t>
            </w:r>
          </w:p>
          <w:p w:rsidR="5E13992E" w:rsidP="5E13992E" w:rsidRDefault="5E13992E" w14:paraId="4A6A996B" w14:textId="50E9C1B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3.1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3.2</w:t>
            </w:r>
          </w:p>
          <w:p w:rsidR="5E13992E" w:rsidP="5E13992E" w:rsidRDefault="5E13992E" w14:paraId="29B208E9" w14:textId="3A5870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8.1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8.7</w:t>
            </w:r>
          </w:p>
          <w:p w:rsidR="5E13992E" w:rsidP="5E13992E" w:rsidRDefault="5E13992E" w14:paraId="3CA98BB9" w14:textId="667EC6C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5E13992E" w:rsidP="5E13992E" w:rsidRDefault="5E13992E" w14:paraId="3817173A" w14:textId="16ADD74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1.c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1.g</w:t>
            </w:r>
          </w:p>
          <w:p w:rsidR="5E13992E" w:rsidP="5E13992E" w:rsidRDefault="5E13992E" w14:paraId="60271B10" w14:textId="3E152AD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2.c</w:t>
            </w:r>
          </w:p>
          <w:p w:rsidR="5E13992E" w:rsidP="5E13992E" w:rsidRDefault="5E13992E" w14:paraId="266AD258" w14:textId="040779E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3.a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3.f</w:t>
            </w:r>
          </w:p>
          <w:p w:rsidR="5E13992E" w:rsidP="5E13992E" w:rsidRDefault="5E13992E" w14:paraId="2E934601" w14:textId="45BA029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6.b</w:t>
            </w:r>
          </w:p>
        </w:tc>
        <w:tc>
          <w:tcPr>
            <w:tcW w:w="3795" w:type="dxa"/>
            <w:tcMar/>
          </w:tcPr>
          <w:p w:rsidR="2E2F5771" w:rsidP="2E2F5771" w:rsidRDefault="2E2F5771" w14:paraId="6783E3D8" w14:textId="1DD149D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BIESTA. G., ALDRIDGE. D., HANNAM. P., and WHITTLE. S., 2020. Religious literacy: a way forward for religious education? Journal of Beliefs and Values. 41 (2), pp.14-226.</w:t>
            </w:r>
          </w:p>
          <w:p w:rsidR="2E2F5771" w:rsidP="2E2F5771" w:rsidRDefault="2E2F5771" w14:paraId="0430A8CC" w14:textId="5DF29FE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-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COMMISSION ON RELIGIOUS EDUCATION, 2018. ‘Religion and worldviews: the way forward. A national plan for RE’ [online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].London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: Education Council.</w:t>
            </w:r>
          </w:p>
          <w:p w:rsidR="2E2F5771" w:rsidP="2E2F5771" w:rsidRDefault="2E2F5771" w14:paraId="2C70827B" w14:textId="24C343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-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ELTON-CHALCRAFT, S., HOLLANDER, P. and PRESCOTT, G. ’Spiritual development through Creative RE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’,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Elton-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Chalcraft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(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ed.)(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2015) Teaching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Religious Education Creatively, Abingdon: Routledge pp. 78-90</w:t>
            </w:r>
          </w:p>
          <w:p w:rsidR="2E2F5771" w:rsidP="2E2F5771" w:rsidRDefault="2E2F5771" w14:paraId="6FE4E164" w14:textId="4767041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-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Ofsted (2021), Research review series: religious education</w:t>
            </w:r>
          </w:p>
        </w:tc>
        <w:tc>
          <w:tcPr>
            <w:tcW w:w="1978" w:type="dxa"/>
            <w:vMerge w:val="restart"/>
            <w:tcMar/>
          </w:tcPr>
          <w:p w:rsidRPr="00BC2F85" w:rsidR="003B3F79" w:rsidP="2E2F5771" w:rsidRDefault="003B3F79" w14:paraId="5193FA84" w14:textId="33F44A4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Audit of knowledge </w:t>
            </w:r>
          </w:p>
          <w:p w:rsidRPr="00BC2F85" w:rsidR="003B3F79" w:rsidP="2E2F5771" w:rsidRDefault="003B3F79" w14:paraId="2ED17B19" w14:textId="3DA5AD8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BC2F85" w:rsidR="003B3F79" w:rsidP="2E2F5771" w:rsidRDefault="003B3F79" w14:paraId="70A5E444" w14:textId="08944F0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Ongoing subject knowledge organiser</w:t>
            </w:r>
          </w:p>
          <w:p w:rsidRPr="00BC2F85" w:rsidR="003B3F79" w:rsidP="2E2F5771" w:rsidRDefault="003B3F79" w14:paraId="7452EEA1" w14:textId="179C07E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BC2F85" w:rsidR="003B3F79" w:rsidP="2E2F5771" w:rsidRDefault="003B3F79" w14:paraId="3BD3C712" w14:textId="691F3A4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Mini teach/plans</w:t>
            </w:r>
          </w:p>
          <w:p w:rsidRPr="00BC2F85" w:rsidR="003B3F79" w:rsidP="2E2F5771" w:rsidRDefault="003B3F79" w14:paraId="69D7AEFF" w14:textId="31BDA3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BC2F85" w:rsidR="003B3F79" w:rsidP="2E2F5771" w:rsidRDefault="003B3F79" w14:paraId="12AA68C5" w14:textId="4D5B9AF8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Participate in group/ class discussions, </w:t>
            </w: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activities</w:t>
            </w: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Q&amp;A </w:t>
            </w: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BC2F85" w:rsidR="003B3F79" w:rsidP="2E2F5771" w:rsidRDefault="003B3F79" w14:paraId="37560140" w14:textId="701B97AF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BC2F85" w:rsidR="003B3F79" w:rsidP="2E2F5771" w:rsidRDefault="003B3F79" w14:paraId="0733E94E" w14:textId="0C30938D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Collaborative</w:t>
            </w:r>
            <w:r w:rsidRPr="2E2F5771" w:rsidR="072E7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planning</w:t>
            </w:r>
          </w:p>
          <w:p w:rsidRPr="00BC2F85" w:rsidR="003B3F79" w:rsidP="2E2F5771" w:rsidRDefault="003B3F79" w14:paraId="2892EEC3" w14:textId="2F989827">
            <w:pPr>
              <w:pStyle w:val="Normal"/>
              <w:rPr>
                <w:rFonts w:ascii="Arial" w:hAnsi="Arial" w:cs="Arial"/>
              </w:rPr>
            </w:pPr>
          </w:p>
        </w:tc>
      </w:tr>
      <w:tr w:rsidR="003B3F79" w:rsidTr="5E13992E" w14:paraId="103526E9" w14:textId="77777777">
        <w:trPr>
          <w:trHeight w:val="411"/>
        </w:trPr>
        <w:tc>
          <w:tcPr>
            <w:tcW w:w="1545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00E43179" w:rsidRDefault="003B3F79" w14:paraId="039432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3795" w:type="dxa"/>
            <w:tcMar/>
          </w:tcPr>
          <w:p w:rsidR="2E2F5771" w:rsidP="2E2F5771" w:rsidRDefault="2E2F5771" w14:paraId="0858FFAA" w14:textId="18BD7CA9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Retrieve knowledge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from la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 session</w:t>
            </w:r>
          </w:p>
          <w:p w:rsidR="2E2F5771" w:rsidP="2E2F5771" w:rsidRDefault="2E2F5771" w14:paraId="2C0063DD" w14:textId="336E1951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Narrative RE</w:t>
            </w:r>
          </w:p>
          <w:p w:rsidR="07B2A23A" w:rsidP="2E2F5771" w:rsidRDefault="07B2A23A" w14:paraId="3BC6535D" w14:textId="108AAD2F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07B2A2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Intro to </w:t>
            </w:r>
            <w:r w:rsidRPr="2E2F5771" w:rsidR="07B2A2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Abrahmic</w:t>
            </w:r>
            <w:r w:rsidRPr="2E2F5771" w:rsidR="07B2A2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faiths, key beliefs of Judaism &amp; Christianity</w:t>
            </w:r>
          </w:p>
          <w:p w:rsidR="2E2F5771" w:rsidP="2E2F5771" w:rsidRDefault="2E2F5771" w14:paraId="0B8C4A99" w14:textId="2EEE51C2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to use Bible References</w:t>
            </w:r>
          </w:p>
          <w:p w:rsidR="2E2F5771" w:rsidP="2E2F5771" w:rsidRDefault="2E2F5771" w14:paraId="3E44DDA8" w14:textId="0DB753E6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Hermeneutics</w:t>
            </w:r>
          </w:p>
          <w:p w:rsidR="2E2F5771" w:rsidP="2E2F5771" w:rsidRDefault="2E2F5771" w14:paraId="7C163102" w14:textId="0068DA72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End of KS expectations (CE)</w:t>
            </w:r>
          </w:p>
          <w:p w:rsidR="2E2F5771" w:rsidP="2E2F5771" w:rsidRDefault="2E2F5771" w14:paraId="7D2B15DF" w14:textId="34EFB8DE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Intro to pedagogy &amp; adaptive teaching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SEND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/EAL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(discussion led by tutor).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2E2F5771" w:rsidP="2E2F5771" w:rsidRDefault="2E2F5771" w14:paraId="55F7EEFF" w14:textId="62E0A9DE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Intro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Ways of knowing: disciplinarity (Theology, Philosophy &amp; Social Sciences)</w:t>
            </w:r>
          </w:p>
          <w:p w:rsidR="2E2F5771" w:rsidP="2E2F5771" w:rsidRDefault="2E2F5771" w14:paraId="44957056" w14:textId="1DCDBE80">
            <w:pPr>
              <w:pStyle w:val="ListParagraph"/>
              <w:numPr>
                <w:ilvl w:val="0"/>
                <w:numId w:val="11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Explore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Theolog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</w:t>
            </w:r>
          </w:p>
          <w:p w:rsidR="2E2F5771" w:rsidP="2E2F5771" w:rsidRDefault="2E2F5771" w14:paraId="4802D75C" w14:textId="0AA41C0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25" w:type="dxa"/>
            <w:tcMar/>
          </w:tcPr>
          <w:p w:rsidR="5E13992E" w:rsidP="5E13992E" w:rsidRDefault="5E13992E" w14:paraId="1E17E343" w14:textId="3470FE2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2.1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2.2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2.6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2.9</w:t>
            </w:r>
          </w:p>
          <w:p w:rsidR="5E13992E" w:rsidP="5E13992E" w:rsidRDefault="5E13992E" w14:paraId="72E43B3E" w14:textId="066BFD8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3.1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3.2</w:t>
            </w:r>
          </w:p>
          <w:p w:rsidR="5E13992E" w:rsidP="5E13992E" w:rsidRDefault="5E13992E" w14:paraId="5BC45B73" w14:textId="15F443A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5.2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, 5.4, 5.5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, 5.7</w:t>
            </w:r>
          </w:p>
          <w:p w:rsidR="5E13992E" w:rsidP="5E13992E" w:rsidRDefault="5E13992E" w14:paraId="0A9C5167" w14:textId="4FAAF7E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5E13992E" w:rsidP="5E13992E" w:rsidRDefault="5E13992E" w14:paraId="68BF5A9B" w14:textId="2AF606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1.c</w:t>
            </w:r>
          </w:p>
          <w:p w:rsidR="5E13992E" w:rsidP="5E13992E" w:rsidRDefault="5E13992E" w14:paraId="1BDC5BC4" w14:textId="7B871A8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2.c, 2.h, 2.i</w:t>
            </w:r>
          </w:p>
          <w:p w:rsidR="5E13992E" w:rsidP="5E13992E" w:rsidRDefault="5E13992E" w14:paraId="699AF04D" w14:textId="2BB1EF0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3.c,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3.f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3.l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3.n</w:t>
            </w:r>
          </w:p>
          <w:p w:rsidR="5E13992E" w:rsidP="5E13992E" w:rsidRDefault="5E13992E" w14:paraId="4DAB34A4" w14:textId="72A301F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4.a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4.e </w:t>
            </w:r>
          </w:p>
          <w:p w:rsidR="5E13992E" w:rsidP="5E13992E" w:rsidRDefault="5E13992E" w14:paraId="785C8157" w14:textId="156C56C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5.a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 5.f, 5.k, 5.l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 5.o</w:t>
            </w:r>
          </w:p>
          <w:p w:rsidR="5E13992E" w:rsidP="5E13992E" w:rsidRDefault="5E13992E" w14:paraId="745379E0" w14:textId="3A60E64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95" w:type="dxa"/>
            <w:tcMar/>
          </w:tcPr>
          <w:p w:rsidR="2E2F5771" w:rsidP="2E2F5771" w:rsidRDefault="2E2F5771" w14:paraId="28956370" w14:textId="399AA02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GEORGIOU, G, WRIGHT, K. and SEYNOUR, O. 2019. Religion and Worldviews in a Broad and Balanced Curriculum, The National Society for the Promotion of Education</w:t>
            </w:r>
          </w:p>
          <w:p w:rsidR="2E2F5771" w:rsidP="2E2F5771" w:rsidRDefault="2E2F5771" w14:paraId="0849EA06" w14:textId="4F9DF6A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REED, E., FREATHY, R., CORNWALL, S. &amp; DAVISs, A. (2013) Narrative Theology in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Religious Education, British Journal of Religious Education, 35 (3), 297- 312.</w:t>
            </w:r>
          </w:p>
        </w:tc>
        <w:tc>
          <w:tcPr>
            <w:tcW w:w="1978" w:type="dxa"/>
            <w:vMerge/>
            <w:tcMar/>
          </w:tcPr>
          <w:p w:rsidRPr="00C2028E" w:rsidR="003B3F79" w:rsidP="00E43179" w:rsidRDefault="003B3F79" w14:paraId="587EB6BC" w14:textId="77777777">
            <w:pPr>
              <w:rPr>
                <w:rFonts w:ascii="Arial" w:hAnsi="Arial" w:cs="Arial"/>
              </w:rPr>
            </w:pPr>
          </w:p>
        </w:tc>
      </w:tr>
      <w:tr w:rsidR="003B3F79" w:rsidTr="5E13992E" w14:paraId="1A36EF6F" w14:textId="77777777">
        <w:trPr>
          <w:trHeight w:val="422"/>
        </w:trPr>
        <w:tc>
          <w:tcPr>
            <w:tcW w:w="1545" w:type="dxa"/>
            <w:tcMar/>
          </w:tcPr>
          <w:p w:rsidRPr="00507F3E" w:rsidR="003B3F79" w:rsidP="00E43179" w:rsidRDefault="003B3F79" w14:paraId="62227F9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00E43179" w:rsidRDefault="003B3F79" w14:paraId="6086114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>Session 3</w:t>
            </w:r>
          </w:p>
        </w:tc>
        <w:tc>
          <w:tcPr>
            <w:tcW w:w="3795" w:type="dxa"/>
            <w:tcMar/>
          </w:tcPr>
          <w:p w:rsidR="2E2F5771" w:rsidP="2E2F5771" w:rsidRDefault="2E2F5771" w14:paraId="5DE8285C" w14:textId="7605F2EE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Key beliefs of Islam</w:t>
            </w:r>
          </w:p>
          <w:p w:rsidR="2E2F5771" w:rsidP="2E2F5771" w:rsidRDefault="2E2F5771" w14:paraId="785C3842" w14:textId="1AF17B04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Enquiry</w:t>
            </w: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based learning</w:t>
            </w:r>
          </w:p>
          <w:p w:rsidR="2E2F5771" w:rsidP="2E2F5771" w:rsidRDefault="2E2F5771" w14:paraId="0877B00E" w14:textId="542A071D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Example 5 pillars enquiry lesson</w:t>
            </w:r>
          </w:p>
          <w:p w:rsidR="2E2F5771" w:rsidP="2E2F5771" w:rsidRDefault="2E2F5771" w14:paraId="65D0FC37" w14:textId="7153C4CD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knowledge types, pedagogies &amp; adaptions</w:t>
            </w:r>
          </w:p>
          <w:p w:rsidR="2E2F5771" w:rsidP="2E2F5771" w:rsidRDefault="2E2F5771" w14:paraId="7DC384F9" w14:textId="2DD9BC64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Lancashire SACRE field of enquiry</w:t>
            </w:r>
          </w:p>
          <w:p w:rsidR="2E2F5771" w:rsidP="2E2F5771" w:rsidRDefault="2E2F5771" w14:paraId="30B4BE39" w14:textId="48FF138F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Mini teach/plan</w:t>
            </w: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considering adaptive teaching SEND/EAL</w:t>
            </w:r>
          </w:p>
          <w:p w:rsidR="2E2F5771" w:rsidP="2E2F5771" w:rsidRDefault="2E2F5771" w14:paraId="684AAA38" w14:textId="197578DA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Explore value/use of Social </w:t>
            </w: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</w:t>
            </w:r>
            <w:r w:rsidRPr="5E13992E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ces in RE</w:t>
            </w:r>
          </w:p>
        </w:tc>
        <w:tc>
          <w:tcPr>
            <w:tcW w:w="1425" w:type="dxa"/>
            <w:tcMar/>
          </w:tcPr>
          <w:p w:rsidR="5E13992E" w:rsidP="5E13992E" w:rsidRDefault="5E13992E" w14:paraId="5885D339" w14:textId="4E1302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3.2,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3.3, 3.6, 3.7</w:t>
            </w:r>
          </w:p>
          <w:p w:rsidR="5E13992E" w:rsidP="5E13992E" w:rsidRDefault="5E13992E" w14:paraId="2B799D2C" w14:textId="3FF8077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4.2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, 4.4, 4.6, 4.7, 4.10</w:t>
            </w:r>
          </w:p>
          <w:p w:rsidR="5E13992E" w:rsidP="5E13992E" w:rsidRDefault="5E13992E" w14:paraId="77FEAB78" w14:textId="72AA1C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5.2, 5.4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, 5.5, 5.7</w:t>
            </w:r>
          </w:p>
          <w:p w:rsidR="5E13992E" w:rsidP="5E13992E" w:rsidRDefault="5E13992E" w14:paraId="73476EEA" w14:textId="37E405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6.1</w:t>
            </w:r>
          </w:p>
        </w:tc>
        <w:tc>
          <w:tcPr>
            <w:tcW w:w="1410" w:type="dxa"/>
            <w:tcMar/>
          </w:tcPr>
          <w:p w:rsidR="5E13992E" w:rsidP="5E13992E" w:rsidRDefault="5E13992E" w14:paraId="7656BBF9" w14:textId="0C7DA98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3.c, 3.f, 3.l,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3.n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 3.t</w:t>
            </w:r>
          </w:p>
          <w:p w:rsidR="5E13992E" w:rsidP="5E13992E" w:rsidRDefault="5E13992E" w14:paraId="23907EC7" w14:textId="16986B6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4.a,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4.g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 4.l, 4.n, 4.o</w:t>
            </w:r>
          </w:p>
          <w:p w:rsidR="5E13992E" w:rsidP="5E13992E" w:rsidRDefault="5E13992E" w14:paraId="4048D774" w14:textId="262AD84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b, 5.c, 5.f</w:t>
            </w:r>
          </w:p>
          <w:p w:rsidR="5E13992E" w:rsidP="5E13992E" w:rsidRDefault="5E13992E" w14:paraId="431F9B3C" w14:textId="6F37E86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6.b,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6.p</w:t>
            </w:r>
          </w:p>
        </w:tc>
        <w:tc>
          <w:tcPr>
            <w:tcW w:w="3795" w:type="dxa"/>
            <w:tcMar/>
          </w:tcPr>
          <w:p w:rsidR="2E2F5771" w:rsidP="2E2F5771" w:rsidRDefault="2E2F5771" w14:paraId="4804CE92" w14:textId="75DB16B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ERRICKER C., LOWNDES J. And BELLCHAMBERS E., ‘Primary religious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education – a new approach: conceptual enquiry in RE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’,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Routledge, 2010.</w:t>
            </w:r>
          </w:p>
          <w:p w:rsidR="2E2F5771" w:rsidP="2E2F5771" w:rsidRDefault="2E2F5771" w14:paraId="42193AFD" w14:textId="277D83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MOGRA, I., Understanding Islam: A Guide for Teachers (2020). Sage Publishing (Chapter 5)</w:t>
            </w:r>
          </w:p>
        </w:tc>
        <w:tc>
          <w:tcPr>
            <w:tcW w:w="1978" w:type="dxa"/>
            <w:vMerge/>
            <w:tcMar/>
          </w:tcPr>
          <w:p w:rsidRPr="00C2028E" w:rsidR="003B3F79" w:rsidP="00E43179" w:rsidRDefault="003B3F79" w14:paraId="628EC560" w14:textId="77777777">
            <w:pPr>
              <w:rPr>
                <w:rFonts w:ascii="Arial" w:hAnsi="Arial" w:cs="Arial"/>
              </w:rPr>
            </w:pPr>
          </w:p>
        </w:tc>
      </w:tr>
      <w:tr w:rsidR="003B3F79" w:rsidTr="5E13992E" w14:paraId="05F87DE5" w14:textId="77777777">
        <w:trPr>
          <w:trHeight w:val="464"/>
        </w:trPr>
        <w:tc>
          <w:tcPr>
            <w:tcW w:w="1545" w:type="dxa"/>
            <w:tcMar/>
          </w:tcPr>
          <w:p w:rsidRPr="00C6713A" w:rsidR="003B3F79" w:rsidP="00E43179" w:rsidRDefault="003B3F79" w14:paraId="488C3CF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3B3F79" w:rsidP="00E43179" w:rsidRDefault="003B3F79" w14:paraId="470B4F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4</w:t>
            </w:r>
          </w:p>
        </w:tc>
        <w:tc>
          <w:tcPr>
            <w:tcW w:w="3795" w:type="dxa"/>
            <w:tcMar/>
          </w:tcPr>
          <w:p w:rsidRPr="00FB4E81" w:rsidR="003B3F79" w:rsidP="2E2F5771" w:rsidRDefault="003B3F79" w14:paraId="527EE30F" w14:textId="026D58D1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424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E13992E" w:rsidR="7E95D6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are Dharmic faiths and how are they different?</w:t>
            </w:r>
          </w:p>
          <w:p w:rsidRPr="00FB4E81" w:rsidR="003B3F79" w:rsidP="78E27AAA" w:rsidRDefault="003B3F79" w14:paraId="66AFA342" w14:textId="07A89462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E27AAA" w:rsidR="39C839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Revisit: What does good RE teaching look like</w:t>
            </w:r>
          </w:p>
          <w:p w:rsidRPr="00FB4E81" w:rsidR="003B3F79" w:rsidP="78E27AAA" w:rsidRDefault="003B3F79" w14:paraId="75E8D883" w14:textId="529C4CA9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E27AAA" w:rsidR="39C839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Exploratory Talk, Dialogue &amp; P4C </w:t>
            </w:r>
          </w:p>
          <w:p w:rsidRPr="00FB4E81" w:rsidR="003B3F79" w:rsidP="78E27AAA" w:rsidRDefault="003B3F79" w14:paraId="1FF8B55A" w14:textId="0B9DF67F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E27AAA" w:rsidR="39C839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Intro to</w:t>
            </w:r>
            <w:r w:rsidRPr="78E27AAA" w:rsidR="39C839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8E27AAA" w:rsidR="39C839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Hindu beliefs about life and death</w:t>
            </w:r>
          </w:p>
          <w:p w:rsidRPr="00FB4E81" w:rsidR="003B3F79" w:rsidP="78E27AAA" w:rsidRDefault="003B3F79" w14:paraId="79BC9449" w14:textId="1EF1112E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E27AAA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death</w:t>
            </w:r>
          </w:p>
          <w:p w:rsidRPr="00FB4E81" w:rsidR="003B3F79" w:rsidP="2E2F5771" w:rsidRDefault="003B3F79" w14:paraId="71E859A0" w14:textId="7452E55B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E27AAA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Intro to </w:t>
            </w:r>
            <w:r w:rsidRPr="78E27AAA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Sikhi</w:t>
            </w:r>
          </w:p>
          <w:p w:rsidRPr="00FB4E81" w:rsidR="003B3F79" w:rsidP="2E2F5771" w:rsidRDefault="003B3F79" w14:paraId="17F0336C" w14:textId="36A23733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E27AAA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Using religious artefacts in the classroom</w:t>
            </w:r>
          </w:p>
        </w:tc>
        <w:tc>
          <w:tcPr>
            <w:tcW w:w="1425" w:type="dxa"/>
            <w:tcMar/>
          </w:tcPr>
          <w:p w:rsidR="5E13992E" w:rsidP="5E13992E" w:rsidRDefault="5E13992E" w14:paraId="4C3B2907" w14:textId="526D9B5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1.2, 1.3, 1.5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, 3.6, 3.7</w:t>
            </w:r>
          </w:p>
          <w:p w:rsidR="5E13992E" w:rsidP="5E13992E" w:rsidRDefault="5E13992E" w14:paraId="1C59B8C9" w14:textId="41EB4A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4.6, 4.7, 4.9., 4.10</w:t>
            </w:r>
          </w:p>
          <w:p w:rsidR="5E13992E" w:rsidP="5E13992E" w:rsidRDefault="5E13992E" w14:paraId="29DC0932" w14:textId="5FE531D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7.1</w:t>
            </w:r>
          </w:p>
          <w:p w:rsidR="6AC23945" w:rsidP="5E13992E" w:rsidRDefault="6AC23945" w14:paraId="1A4F8291" w14:textId="4E1302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6AC239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3.2, 3.3, 3.6, 3.7</w:t>
            </w:r>
          </w:p>
          <w:p w:rsidR="6AC23945" w:rsidP="5E13992E" w:rsidRDefault="6AC23945" w14:paraId="46C9AA46" w14:textId="3FF8077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6AC239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4.2, 4.4, 4.6, 4.7, 4.10</w:t>
            </w:r>
          </w:p>
          <w:p w:rsidR="6AC23945" w:rsidP="5E13992E" w:rsidRDefault="6AC23945" w14:paraId="5FCA67B1" w14:textId="72AA1C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6AC239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5.2, 5.4, 5.5, 5.7</w:t>
            </w:r>
          </w:p>
          <w:p w:rsidR="6AC23945" w:rsidP="5E13992E" w:rsidRDefault="6AC23945" w14:paraId="79A3F54A" w14:textId="37E405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6AC239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6.1</w:t>
            </w:r>
          </w:p>
          <w:p w:rsidR="5E13992E" w:rsidP="5E13992E" w:rsidRDefault="5E13992E" w14:paraId="15C6A0D0" w14:textId="1FE01646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410" w:type="dxa"/>
            <w:tcMar/>
          </w:tcPr>
          <w:p w:rsidR="5E13992E" w:rsidP="5E13992E" w:rsidRDefault="5E13992E" w14:paraId="450FBAF0" w14:textId="48689D4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3.f</w:t>
            </w:r>
          </w:p>
          <w:p w:rsidR="5E13992E" w:rsidP="5E13992E" w:rsidRDefault="5E13992E" w14:paraId="438EFBD1" w14:textId="33D3B3A9">
            <w:pPr>
              <w:spacing w:line="259" w:lineRule="auto"/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7.e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="32341D8A" w:rsidP="5E13992E" w:rsidRDefault="32341D8A" w14:paraId="6A96C72D" w14:textId="0C7DA98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32341D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3.c, 3.f, 3.l, 3.n, 3.t</w:t>
            </w:r>
          </w:p>
          <w:p w:rsidR="32341D8A" w:rsidP="5E13992E" w:rsidRDefault="32341D8A" w14:paraId="23A6F69E" w14:textId="16986B6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32341D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4.a, 4.g, 4.l, 4.n, 4.o</w:t>
            </w:r>
          </w:p>
          <w:p w:rsidR="32341D8A" w:rsidP="5E13992E" w:rsidRDefault="32341D8A" w14:paraId="68A00821" w14:textId="262AD84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32341D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5.b, 5.c, 5.f</w:t>
            </w:r>
          </w:p>
          <w:p w:rsidR="32341D8A" w:rsidP="5E13992E" w:rsidRDefault="32341D8A" w14:paraId="1E3D4E12" w14:textId="6F37E86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32341D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6.b, 6.p</w:t>
            </w:r>
          </w:p>
          <w:p w:rsidR="5E13992E" w:rsidP="5E13992E" w:rsidRDefault="5E13992E" w14:paraId="3E0ED8EE" w14:textId="67B82A3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3795" w:type="dxa"/>
            <w:tcMar/>
          </w:tcPr>
          <w:p w:rsidRPr="00505550" w:rsidR="003B3F79" w:rsidP="2E2F5771" w:rsidRDefault="003B3F79" w14:paraId="10A46A94" w14:textId="478398F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HOMAN, R. (2000). “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Don’t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get the Murti Get Dirty: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Uses and Abuses of Religious ‘Artefacts'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”.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British Journal of Religious Education. 23:1. 27-37.</w:t>
            </w:r>
          </w:p>
          <w:p w:rsidRPr="00505550" w:rsidR="003B3F79" w:rsidP="2E2F5771" w:rsidRDefault="003B3F79" w14:paraId="2529AD2E" w14:textId="41DF0C2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PETT.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S., (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2019) Examining Religion and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Belief :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Sikhs</w:t>
            </w:r>
          </w:p>
          <w:p w:rsidRPr="00505550" w:rsidR="003B3F79" w:rsidP="2E2F5771" w:rsidRDefault="003B3F79" w14:paraId="2E13756D" w14:textId="050360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TOPPING, K.J., TRICKEY, S. and CLEGHORN, P., 2019. A teacher's guide to philosophy for children. Routledge.</w:t>
            </w:r>
          </w:p>
          <w:p w:rsidRPr="00505550" w:rsidR="003B3F79" w:rsidP="2E2F5771" w:rsidRDefault="003B3F79" w14:paraId="2155425E" w14:textId="26509E1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WAILLET. N. V.D., ROSKAM. I., POSSOZ. C., On the epistemological features promoted by ‘Philosophy for Children’ and their psychological advantages when incorporated into RE, British Journal of Religious Education 37.3 pages 273-292</w:t>
            </w:r>
          </w:p>
          <w:p w:rsidRPr="00505550" w:rsidR="003B3F79" w:rsidP="2E2F5771" w:rsidRDefault="003B3F79" w14:paraId="6E4E6752" w14:textId="1B309F1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  <w:tcMar/>
          </w:tcPr>
          <w:p w:rsidRPr="00505550" w:rsidR="003B3F79" w:rsidP="00E43179" w:rsidRDefault="003B3F79" w14:paraId="50DE949F" w14:textId="77777777">
            <w:pPr>
              <w:rPr>
                <w:rFonts w:ascii="Arial" w:hAnsi="Arial" w:cs="Arial"/>
              </w:rPr>
            </w:pPr>
          </w:p>
        </w:tc>
      </w:tr>
      <w:tr w:rsidR="003B3F79" w:rsidTr="5E13992E" w14:paraId="0F6ACC6E" w14:textId="77777777">
        <w:trPr>
          <w:trHeight w:val="464"/>
        </w:trPr>
        <w:tc>
          <w:tcPr>
            <w:tcW w:w="1545" w:type="dxa"/>
            <w:tcMar/>
          </w:tcPr>
          <w:p w:rsidRPr="00C6713A" w:rsidR="003B3F79" w:rsidP="00E43179" w:rsidRDefault="003B3F79" w14:paraId="29025D6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3B3F79" w:rsidP="00E43179" w:rsidRDefault="003B3F79" w14:paraId="5AC646DB" w14:textId="71577712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2E2F5771" w:rsidR="75790A37">
              <w:rPr>
                <w:rFonts w:ascii="Arial" w:hAnsi="Arial" w:cs="Arial"/>
                <w:b w:val="1"/>
                <w:bCs w:val="1"/>
              </w:rPr>
              <w:t>Session 5</w:t>
            </w:r>
          </w:p>
        </w:tc>
        <w:tc>
          <w:tcPr>
            <w:tcW w:w="3795" w:type="dxa"/>
            <w:tcMar/>
          </w:tcPr>
          <w:p w:rsidRPr="00FB4E81" w:rsidR="003B3F79" w:rsidP="2E2F5771" w:rsidRDefault="003B3F79" w14:paraId="6C120593" w14:textId="2E70D120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Key beliefs of Buddhism</w:t>
            </w:r>
          </w:p>
          <w:p w:rsidRPr="00FB4E81" w:rsidR="003B3F79" w:rsidP="2E2F5771" w:rsidRDefault="003B3F79" w14:paraId="78E2E2F9" w14:textId="2CCE73D2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‘RE Searchers’ approach to RE</w:t>
            </w:r>
          </w:p>
          <w:p w:rsidRPr="00FB4E81" w:rsidR="003B3F79" w:rsidP="2E2F5771" w:rsidRDefault="003B3F79" w14:paraId="0E705211" w14:textId="02BE3B99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Explore planning drawing links to sequencing learning and progression</w:t>
            </w:r>
          </w:p>
          <w:p w:rsidRPr="00FB4E81" w:rsidR="003B3F79" w:rsidP="2E2F5771" w:rsidRDefault="003B3F79" w14:paraId="433BEB28" w14:textId="515D400F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Recap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Rosenshine</w:t>
            </w:r>
          </w:p>
          <w:p w:rsidRPr="00FB4E81" w:rsidR="003B3F79" w:rsidP="2E2F5771" w:rsidRDefault="003B3F79" w14:paraId="7093252B" w14:textId="07E9199F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key features on example plan</w:t>
            </w:r>
          </w:p>
          <w:p w:rsidRPr="00FB4E81" w:rsidR="003B3F79" w:rsidP="2E2F5771" w:rsidRDefault="003B3F79" w14:paraId="1EECD42F" w14:textId="7293E391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Collaborate to plan lesson on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Buddha</w:t>
            </w:r>
          </w:p>
          <w:p w:rsidRPr="00FB4E81" w:rsidR="003B3F79" w:rsidP="2E2F5771" w:rsidRDefault="003B3F79" w14:paraId="7DD0ED96" w14:textId="4CB3AD36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Progression and assessment in RE across the educational journey (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EYFS and transition to KS3)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E2F5771" w:rsidR="75790A37">
              <w:rPr>
                <w:noProof w:val="0"/>
                <w:lang w:val="en-GB"/>
              </w:rPr>
              <w:t xml:space="preserve"> </w:t>
            </w:r>
          </w:p>
          <w:p w:rsidRPr="00FB4E81" w:rsidR="003B3F79" w:rsidP="2E2F5771" w:rsidRDefault="003B3F79" w14:paraId="0658FF16" w14:textId="03CB4F8E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42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Explore curriculum design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Big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question RE, ‘collectively enough’</w:t>
            </w:r>
          </w:p>
          <w:p w:rsidRPr="00FB4E81" w:rsidR="003B3F79" w:rsidP="2E2F5771" w:rsidRDefault="003B3F79" w14:paraId="039924DE" w14:textId="16A820B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425" w:type="dxa"/>
            <w:tcMar/>
          </w:tcPr>
          <w:p w:rsidR="5E13992E" w:rsidP="5E13992E" w:rsidRDefault="5E13992E" w14:paraId="34302F89" w14:textId="28B60C6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2.6</w:t>
            </w:r>
          </w:p>
          <w:p w:rsidR="5E13992E" w:rsidP="5E13992E" w:rsidRDefault="5E13992E" w14:paraId="3E65020E" w14:textId="7542F20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4.2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, 4.4, 4.6</w:t>
            </w:r>
          </w:p>
          <w:p w:rsidR="5E13992E" w:rsidP="5E13992E" w:rsidRDefault="5E13992E" w14:paraId="55BBE30F" w14:textId="4E8EA4E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5.2, 5.4, 5.7</w:t>
            </w:r>
          </w:p>
          <w:p w:rsidR="5E13992E" w:rsidP="5E13992E" w:rsidRDefault="5E13992E" w14:paraId="3E38EEC7" w14:textId="69D43EF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8.2</w:t>
            </w:r>
          </w:p>
          <w:p w:rsidR="5E13992E" w:rsidP="5E13992E" w:rsidRDefault="5E13992E" w14:paraId="124B5220" w14:textId="7297BBF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6.1, 6.2</w:t>
            </w:r>
          </w:p>
        </w:tc>
        <w:tc>
          <w:tcPr>
            <w:tcW w:w="1410" w:type="dxa"/>
            <w:tcMar/>
          </w:tcPr>
          <w:p w:rsidR="5E13992E" w:rsidP="5E13992E" w:rsidRDefault="5E13992E" w14:paraId="2351A977" w14:textId="64DD39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3.f</w:t>
            </w:r>
          </w:p>
          <w:p w:rsidR="5E13992E" w:rsidP="5E13992E" w:rsidRDefault="5E13992E" w14:paraId="5E4CF40D" w14:textId="1BC53A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5.j</w:t>
            </w:r>
          </w:p>
          <w:p w:rsidR="5E13992E" w:rsidP="5E13992E" w:rsidRDefault="5E13992E" w14:paraId="59F6313E" w14:textId="3CE9BB4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6.a, 6.b, 6.f, 6.g</w:t>
            </w:r>
          </w:p>
          <w:p w:rsidR="5E13992E" w:rsidP="5E13992E" w:rsidRDefault="5E13992E" w14:paraId="15203BE8" w14:textId="5A98538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7.d, 7.e</w:t>
            </w:r>
          </w:p>
          <w:p w:rsidR="5E13992E" w:rsidP="5E13992E" w:rsidRDefault="5E13992E" w14:paraId="5096C96D" w14:textId="2F1B3D9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8.d, 8.e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 8.s</w:t>
            </w:r>
          </w:p>
        </w:tc>
        <w:tc>
          <w:tcPr>
            <w:tcW w:w="3795" w:type="dxa"/>
            <w:tcMar/>
          </w:tcPr>
          <w:p w:rsidRPr="005144E4" w:rsidR="003B3F79" w:rsidP="2E2F5771" w:rsidRDefault="003B3F79" w14:paraId="11A74996" w14:textId="044A364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FREATHY. G., FREATHY. R., DONEY. J., WALSHE.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K. and TEECE. G., 2015. The RE-Searchers: A New Approach to Religious Education in Primary Schools [online]. Exeter, University 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</w:t>
            </w: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Exeter Graduate School of Education.</w:t>
            </w:r>
          </w:p>
          <w:p w:rsidRPr="005144E4" w:rsidR="003B3F79" w:rsidP="2E2F5771" w:rsidRDefault="003B3F79" w14:paraId="09F9153C" w14:textId="5AE51ED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F5771" w:rsidR="75790A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WEBSTER, M and MISRA, S. 2015. Teaching the Foundation Subjects. Oxford: Oxford University Press</w:t>
            </w:r>
          </w:p>
        </w:tc>
        <w:tc>
          <w:tcPr>
            <w:tcW w:w="1978" w:type="dxa"/>
            <w:vMerge/>
            <w:tcMar/>
          </w:tcPr>
          <w:p w:rsidRPr="005144E4" w:rsidR="003B3F79" w:rsidP="00E43179" w:rsidRDefault="003B3F79" w14:paraId="33B0599E" w14:textId="77777777">
            <w:pPr>
              <w:rPr>
                <w:rFonts w:ascii="Arial" w:hAnsi="Arial" w:cs="Arial"/>
              </w:rPr>
            </w:pPr>
          </w:p>
        </w:tc>
      </w:tr>
    </w:tbl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Pr="00A619D2" w:rsidR="00A619D2" w:rsidTr="6ED0E634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3C6B5543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A619D2" w:rsidR="00A619D2" w:rsidTr="6ED0E634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0221EE3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808BB88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38D0CCFB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6ED0E634" w14:paraId="2799F10B" w14:textId="77777777">
        <w:trPr>
          <w:trHeight w:val="464"/>
        </w:trPr>
        <w:tc>
          <w:tcPr>
            <w:tcW w:w="3525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61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 w:val="1"/>
                <w:bCs w:val="1"/>
              </w:rPr>
            </w:pPr>
            <w:r w:rsidRPr="2F202754" w:rsidR="00A619D2">
              <w:rPr>
                <w:rFonts w:ascii="Arial" w:hAnsi="Arial" w:cs="Arial"/>
                <w:b w:val="1"/>
                <w:bCs w:val="1"/>
              </w:rPr>
              <w:t>Formative Assessment</w:t>
            </w:r>
            <w:bookmarkEnd w:id="3"/>
          </w:p>
        </w:tc>
      </w:tr>
      <w:tr w:rsidRPr="00BC2F85" w:rsidR="00A619D2" w:rsidTr="6ED0E634" w14:paraId="18716B7C" w14:textId="77777777">
        <w:trPr>
          <w:trHeight w:val="231"/>
        </w:trPr>
        <w:tc>
          <w:tcPr>
            <w:tcW w:w="3525" w:type="dxa"/>
            <w:tcMar/>
          </w:tcPr>
          <w:p w:rsidR="2E2F5771" w:rsidP="2F202754" w:rsidRDefault="2E2F5771" w14:paraId="0665E7DB" w14:textId="3A2B3B3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school’s primary RE curriculum, informed by the Locally Agreed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Syllabus,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enables it to set out its vision for the knowledge,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skills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values that its pupils will learn, encompassing the national curriculum within a coherent wider vision for successful learning</w:t>
            </w:r>
          </w:p>
          <w:p w:rsidR="2E2F5771" w:rsidP="2F202754" w:rsidRDefault="2E2F5771" w14:paraId="4421C9FF" w14:textId="3ACEF1F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E2F5771" w:rsidP="2F202754" w:rsidRDefault="2E2F5771" w14:paraId="20D46E8C" w14:textId="27EE77F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which syllabus is used by the school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 discuss with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subject leader (or recommended colleague) key pedagogical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approaches</w:t>
            </w:r>
          </w:p>
          <w:p w:rsidR="2E2F5771" w:rsidP="2F202754" w:rsidRDefault="2E2F5771" w14:paraId="6B8B0D92" w14:textId="621D850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E2F5771" w:rsidP="2F202754" w:rsidRDefault="2E2F5771" w14:paraId="0533C939" w14:textId="12DA7A1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familiarise themselves with RE policies, including SMSC policy and speak with subject lead and/or class teacher to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SMSC fits within the wider context of school life.</w:t>
            </w:r>
          </w:p>
          <w:p w:rsidR="2E2F5771" w:rsidP="2F202754" w:rsidRDefault="2E2F5771" w14:paraId="61D989BC" w14:textId="6C6EB16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E2F5771" w:rsidP="6ED0E634" w:rsidRDefault="2E2F5771" w14:paraId="2C4828A8" w14:textId="680950C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 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are able to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specific components of knowledge that need to be developed within a lesson (whether these are convergent or divergent endpoints) and can plan and teach effectively to allow children to progress towards these endpoints. They 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are able to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draw upon their </w:t>
            </w:r>
            <w:r w:rsidRPr="6ED0E634" w:rsidR="0061AD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subject knowledge 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 order to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implement the 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pedagogy</w:t>
            </w:r>
            <w:r w:rsidRPr="6ED0E63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the task (such as modelling, scaffolding, questioning)</w:t>
            </w:r>
          </w:p>
          <w:p w:rsidR="2E2F5771" w:rsidP="2F202754" w:rsidRDefault="2E2F5771" w14:paraId="075484FD" w14:textId="6A64C55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E2F5771" w:rsidP="2F202754" w:rsidRDefault="2E2F5771" w14:paraId="7842B0A6" w14:textId="44C8FD5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Through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observations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class teacher or other expert colleagues, trainees know how to create a positive, supportive environment where religions and worldviews are respected and valued.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2E2F5771" w:rsidP="2F202754" w:rsidRDefault="2E2F5771" w14:paraId="381DB802" w14:textId="53371BA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E2F5771" w:rsidP="2F202754" w:rsidRDefault="2E2F5771" w14:paraId="60DF0CDE" w14:textId="40907DC6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the RE is integrated within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EYFS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curriculum.</w:t>
            </w:r>
            <w:r w:rsidRPr="2F202754" w:rsidR="26E74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  </w:t>
            </w:r>
            <w:r w:rsidRPr="2F202754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60" w:type="dxa"/>
            <w:tcMar/>
          </w:tcPr>
          <w:p w:rsidR="5E13992E" w:rsidP="5E13992E" w:rsidRDefault="5E13992E" w14:paraId="0A8F0B3A" w14:textId="152DA4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3.1</w:t>
            </w:r>
          </w:p>
          <w:p w:rsidR="5E13992E" w:rsidP="5E13992E" w:rsidRDefault="5E13992E" w14:paraId="5DC7E5ED" w14:textId="0A0F59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4.2</w:t>
            </w:r>
          </w:p>
        </w:tc>
        <w:tc>
          <w:tcPr>
            <w:tcW w:w="2520" w:type="dxa"/>
            <w:tcMar/>
          </w:tcPr>
          <w:p w:rsidR="5E13992E" w:rsidP="5E13992E" w:rsidRDefault="5E13992E" w14:paraId="5DF079B4" w14:textId="73E9B3B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1.b, 1.e,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1.f</w:t>
            </w:r>
          </w:p>
          <w:p w:rsidR="5E13992E" w:rsidP="5E13992E" w:rsidRDefault="5E13992E" w14:paraId="55B03D91" w14:textId="0A5767B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2.c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2.i</w:t>
            </w:r>
          </w:p>
          <w:p w:rsidR="5E13992E" w:rsidP="5E13992E" w:rsidRDefault="5E13992E" w14:paraId="0A732C11" w14:textId="1AEE0F1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3.e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3.f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3.t</w:t>
            </w:r>
          </w:p>
          <w:p w:rsidR="5E13992E" w:rsidP="5E13992E" w:rsidRDefault="5E13992E" w14:paraId="7945974A" w14:textId="0236B32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4.g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4.n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4.o</w:t>
            </w:r>
          </w:p>
          <w:p w:rsidR="5E13992E" w:rsidP="5E13992E" w:rsidRDefault="5E13992E" w14:paraId="3B3AD294" w14:textId="0AD0AB2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5.a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5E13992E" w:rsidR="5E1399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5.e</w:t>
            </w:r>
          </w:p>
        </w:tc>
        <w:tc>
          <w:tcPr>
            <w:tcW w:w="2261" w:type="dxa"/>
            <w:tcMar/>
          </w:tcPr>
          <w:p w:rsidR="2E2F5771" w:rsidP="2E2F5771" w:rsidRDefault="2E2F5771" w14:paraId="3BD9AB99" w14:textId="4CE8219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As </w:t>
            </w: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Above</w:t>
            </w:r>
          </w:p>
        </w:tc>
        <w:tc>
          <w:tcPr>
            <w:tcW w:w="3182" w:type="dxa"/>
            <w:tcMar/>
          </w:tcPr>
          <w:p w:rsidR="2E2F5771" w:rsidP="2E2F5771" w:rsidRDefault="2E2F5771" w14:paraId="314B31BF" w14:textId="73B839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</w:p>
          <w:p w:rsidR="2E2F5771" w:rsidP="2E2F5771" w:rsidRDefault="2E2F5771" w14:paraId="47FB2207" w14:textId="2A3121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</w:t>
            </w:r>
          </w:p>
          <w:p w:rsidR="2E2F5771" w:rsidP="2E2F5771" w:rsidRDefault="2E2F5771" w14:paraId="249F653D" w14:textId="2D2E7F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Link Tutor </w:t>
            </w:r>
          </w:p>
          <w:p w:rsidR="2E2F5771" w:rsidP="2E2F5771" w:rsidRDefault="2E2F5771" w14:paraId="372289D3" w14:textId="681D78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bookmarkEnd w:id="2"/>
    </w:tbl>
    <w:bookmarkStart w:name="_Hlk135137845" w:id="4"/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Pr="00A619D2" w:rsidR="00A619D2" w:rsidTr="2F202754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6778D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Pr="00A619D2" w:rsidR="00A619D2" w:rsidTr="2F202754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Pr="002B344B" w:rsidR="00A619D2" w:rsidP="00A619D2" w:rsidRDefault="00A619D2" w14:paraId="5F75EF19" w14:textId="6AB62A21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CB08FF5" w14:textId="7CB3159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00A619D2" w:rsidRDefault="00A619D2" w14:paraId="35B0FE4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2F202754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Pr="6469F7EE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A619D2" w:rsidTr="2F202754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  <w:tcMar/>
          </w:tcPr>
          <w:p w:rsidR="2E2F5771" w:rsidP="2E2F5771" w:rsidRDefault="2E2F5771" w14:paraId="4736560E" w14:textId="49C46E0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 above.</w:t>
            </w:r>
          </w:p>
          <w:p w:rsidR="2E2F5771" w:rsidP="2E2F5771" w:rsidRDefault="2E2F5771" w14:paraId="4BA833B9" w14:textId="2B7EB5C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Then develop and build on this </w:t>
            </w:r>
            <w:r w:rsidRPr="2E2F5771" w:rsidR="2E2F57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by</w:t>
            </w: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="2E2F5771" w:rsidP="2E2F5771" w:rsidRDefault="2E2F5771" w14:paraId="3BCB1374" w14:textId="28BEB8B0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E2F5771" w:rsidP="2F202754" w:rsidRDefault="2E2F5771" w14:paraId="4BDA4DBC" w14:textId="560CEBF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which syllabus is used by the school and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discuss with the subject leader (or recommended colleague) key pedagogical approaches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="2E2F5771" w:rsidP="2F202754" w:rsidRDefault="2E2F5771" w14:paraId="067F604D" w14:textId="645C190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E2F5771" w:rsidP="2F202754" w:rsidRDefault="2E2F5771" w14:paraId="6F356F2E" w14:textId="5B019EC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Trainees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understand that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sson is part of a sequence in which knowledge and skills are developed.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="2E2F5771" w:rsidP="2F202754" w:rsidRDefault="2E2F5771" w14:paraId="755A88AC" w14:textId="56490A4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E2F5771" w:rsidP="2F202754" w:rsidRDefault="2E2F5771" w14:paraId="00983B44" w14:textId="28C623A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Through discussion with expert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colleagues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when necessary, trainees know how to use the school’s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agreed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sy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llabus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design a sequence of lessons in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RE.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2E2F5771" w:rsidP="2F202754" w:rsidRDefault="2E2F5771" w14:paraId="52249BB4" w14:textId="350DB6D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E2F5771" w:rsidP="2F202754" w:rsidRDefault="2E2F5771" w14:paraId="3B23CCE4" w14:textId="43E2EAC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how to integrate diversity within religion within their lessons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e.g.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different denominations approach prayer in Christianity using ‘some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’,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‘many’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ect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2E2F5771" w:rsidP="2F202754" w:rsidRDefault="2E2F5771" w14:paraId="2BEAC67A" w14:textId="0740C0A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E2F5771" w:rsidP="2F202754" w:rsidRDefault="2E2F5771" w14:paraId="4B3DE401" w14:textId="1FAC253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school colleagues (mentor, class teacher or subject lead), that schools use varied approaches to assessing children in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2F202754" w:rsidR="22DB3D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explore the pupil progression framework of the school or SACRE</w:t>
            </w:r>
          </w:p>
          <w:p w:rsidR="2E2F5771" w:rsidP="2F202754" w:rsidRDefault="2E2F5771" w14:paraId="29DC2FAF" w14:textId="4E4DF07C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920" w:type="dxa"/>
            <w:tcMar/>
          </w:tcPr>
          <w:p w:rsidR="2E2F5771" w:rsidP="2E2F5771" w:rsidRDefault="2E2F5771" w14:paraId="6FA01630" w14:textId="5D2148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67" w:type="dxa"/>
            <w:tcMar/>
          </w:tcPr>
          <w:p w:rsidR="2E2F5771" w:rsidP="2E2F5771" w:rsidRDefault="2E2F5771" w14:paraId="73C8E782" w14:textId="4708772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67" w:type="dxa"/>
            <w:tcMar/>
          </w:tcPr>
          <w:p w:rsidR="2E2F5771" w:rsidP="2E2F5771" w:rsidRDefault="2E2F5771" w14:paraId="05C96761" w14:textId="241CD26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 Above</w:t>
            </w:r>
          </w:p>
        </w:tc>
        <w:tc>
          <w:tcPr>
            <w:tcW w:w="3515" w:type="dxa"/>
            <w:tcMar/>
          </w:tcPr>
          <w:p w:rsidR="2E2F5771" w:rsidP="2E2F5771" w:rsidRDefault="2E2F5771" w14:paraId="10B37C2A" w14:textId="5B36A6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</w:p>
          <w:p w:rsidR="2E2F5771" w:rsidP="2E2F5771" w:rsidRDefault="2E2F5771" w14:paraId="36BECB63" w14:textId="733973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</w:t>
            </w:r>
          </w:p>
          <w:p w:rsidR="2E2F5771" w:rsidP="2E2F5771" w:rsidRDefault="2E2F5771" w14:paraId="3CDF26A9" w14:textId="604C9C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Link Tutor </w:t>
            </w:r>
          </w:p>
          <w:p w:rsidR="2E2F5771" w:rsidP="2E2F5771" w:rsidRDefault="2E2F5771" w14:paraId="5C32FB79" w14:textId="222382B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bookmarkEnd w:id="4"/>
    </w:tbl>
    <w:p w:rsidRPr="006C5BF3" w:rsidR="00A619D2" w:rsidP="006C5BF3" w:rsidRDefault="00A619D2" w14:paraId="67D3565B" w14:textId="5199AD34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br w:type="page"/>
      </w:r>
      <w:bookmarkStart w:name="_Hlk135137995" w:id="6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Pr="00A619D2" w:rsidR="008B6642" w:rsidTr="2F202754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37624C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Pr="00A619D2" w:rsidR="008B6642" w:rsidTr="2F202754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2B344B" w:rsidR="008B6642" w:rsidP="008B6642" w:rsidRDefault="008B6642" w14:paraId="6844931D" w14:textId="1C9C46B8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8B6642" w:rsidP="008B6642" w:rsidRDefault="008B6642" w14:paraId="24CF2CC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2F202754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2F202754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  <w:tcMar/>
          </w:tcPr>
          <w:p w:rsidR="2E2F5771" w:rsidP="2E2F5771" w:rsidRDefault="2E2F5771" w14:paraId="0F4D7439" w14:textId="35DE0C9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 above.</w:t>
            </w:r>
          </w:p>
          <w:p w:rsidR="2E2F5771" w:rsidP="2E2F5771" w:rsidRDefault="2E2F5771" w14:paraId="4A98C17D" w14:textId="3AF9306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E2F5771" w:rsidR="2E2F57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Then develop and build on this by</w:t>
            </w: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="2E2F5771" w:rsidP="2E2F5771" w:rsidRDefault="2E2F5771" w14:paraId="463AC827" w14:textId="54473A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7100079" w:rsidP="2F202754" w:rsidRDefault="37100079" w14:paraId="70D17BC9" w14:textId="213785D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which syllabus is used by the school and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discuss with the subject leader (or recommended colleague) key pedagogical approaches </w:t>
            </w:r>
          </w:p>
          <w:p w:rsidR="2F202754" w:rsidP="2F202754" w:rsidRDefault="2F202754" w14:paraId="70618BD9" w14:textId="0C2522FC">
            <w:pPr>
              <w:tabs>
                <w:tab w:val="left" w:leader="none" w:pos="321"/>
              </w:tabs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100079" w:rsidP="2F202754" w:rsidRDefault="37100079" w14:paraId="2E9E66CE" w14:textId="4639EF4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 how the school ensures progression across the year groups in the three types of knowledge (Substantive, ways of knowing &amp; personal knowledge)</w:t>
            </w:r>
          </w:p>
          <w:p w:rsidR="2F202754" w:rsidP="2F202754" w:rsidRDefault="2F202754" w14:paraId="3C25DBDF" w14:textId="3D7D177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7100079" w:rsidP="2F202754" w:rsidRDefault="37100079" w14:paraId="39B4847B" w14:textId="107948A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the subject leader how the worldviews studied reflect the school’s community</w:t>
            </w:r>
          </w:p>
          <w:p w:rsidR="37100079" w:rsidP="2F202754" w:rsidRDefault="37100079" w14:paraId="1605011E" w14:textId="3BB2E13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Explore how the school’s scheme supports development of ‘collectively enough’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.</w:t>
            </w:r>
          </w:p>
          <w:p w:rsidR="2F202754" w:rsidP="2F202754" w:rsidRDefault="2F202754" w14:paraId="0B4D3556" w14:textId="3EFF509A">
            <w:pPr>
              <w:tabs>
                <w:tab w:val="left" w:leader="none" w:pos="321"/>
              </w:tabs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7100079" w:rsidP="2F202754" w:rsidRDefault="37100079" w14:paraId="299B2831" w14:textId="38903B0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Work with an experienced member of staff to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assess progress in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against the school’s curriculum plan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This might be through a sequence of lessons being taught by the trainee, or by reviewing children’ work from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revious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lessons.</w:t>
            </w:r>
          </w:p>
          <w:p w:rsidR="2F202754" w:rsidP="2F202754" w:rsidRDefault="2F202754" w14:paraId="700F77FD" w14:textId="01124C8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7100079" w:rsidP="2F202754" w:rsidRDefault="37100079" w14:paraId="5529DAD2" w14:textId="1E28DA0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EITHER plan, teach and assess a sequence of lessons for RE based on the school’s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medium term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plans OR annotate a medium-term plan from school and discuss with the subject leader (or recommended colleague) h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ow these builds upon prior learning across the primary phases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including planning for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dditio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nal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adults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adapting teaching and learning for SEND and EAL learners.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2F202754" w:rsidR="37100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="2E2F5771" w:rsidP="2E2F5771" w:rsidRDefault="2E2F5771" w14:paraId="71A6F9C3" w14:textId="123531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860" w:type="dxa"/>
            <w:tcMar/>
          </w:tcPr>
          <w:p w:rsidR="2E2F5771" w:rsidP="2E2F5771" w:rsidRDefault="2E2F5771" w14:paraId="5B654F25" w14:textId="156DBE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67" w:type="dxa"/>
            <w:tcMar/>
          </w:tcPr>
          <w:p w:rsidR="2E2F5771" w:rsidP="2E2F5771" w:rsidRDefault="2E2F5771" w14:paraId="6196A1CB" w14:textId="6BFC73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67" w:type="dxa"/>
            <w:tcMar/>
          </w:tcPr>
          <w:p w:rsidR="2E2F5771" w:rsidP="2E2F5771" w:rsidRDefault="2E2F5771" w14:paraId="51C2C920" w14:textId="15FE2DB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 Above</w:t>
            </w:r>
          </w:p>
        </w:tc>
        <w:tc>
          <w:tcPr>
            <w:tcW w:w="3515" w:type="dxa"/>
            <w:tcMar/>
          </w:tcPr>
          <w:p w:rsidR="2E2F5771" w:rsidP="2E2F5771" w:rsidRDefault="2E2F5771" w14:paraId="7F03E7B0" w14:textId="713C0D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</w:p>
          <w:p w:rsidR="2E2F5771" w:rsidP="2E2F5771" w:rsidRDefault="2E2F5771" w14:paraId="4AEBFC59" w14:textId="1FB084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</w:t>
            </w:r>
          </w:p>
          <w:p w:rsidR="2E2F5771" w:rsidP="2E2F5771" w:rsidRDefault="2E2F5771" w14:paraId="4DCC2599" w14:textId="7859B4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F5771" w:rsidR="2E2F5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Link Tutor </w:t>
            </w:r>
          </w:p>
          <w:p w:rsidR="2E2F5771" w:rsidP="2E2F5771" w:rsidRDefault="2E2F5771" w14:paraId="1265200D" w14:textId="2601DE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bookmarkEnd w:id="6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64D" w:rsidP="00D33357" w:rsidRDefault="00B0564D" w14:paraId="652DBA4C" w14:textId="77777777">
      <w:pPr>
        <w:spacing w:after="0" w:line="240" w:lineRule="auto"/>
      </w:pPr>
      <w:r>
        <w:separator/>
      </w:r>
    </w:p>
  </w:endnote>
  <w:endnote w:type="continuationSeparator" w:id="0">
    <w:p w:rsidR="00B0564D" w:rsidP="00D33357" w:rsidRDefault="00B0564D" w14:paraId="07E241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64D" w:rsidP="00D33357" w:rsidRDefault="00B0564D" w14:paraId="0B5C9FA4" w14:textId="77777777">
      <w:pPr>
        <w:spacing w:after="0" w:line="240" w:lineRule="auto"/>
      </w:pPr>
      <w:r>
        <w:separator/>
      </w:r>
    </w:p>
  </w:footnote>
  <w:footnote w:type="continuationSeparator" w:id="0">
    <w:p w:rsidR="00B0564D" w:rsidP="00D33357" w:rsidRDefault="00B0564D" w14:paraId="6E0BCF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4">
    <w:nsid w:val="2e2f1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619e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128c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f4aa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0105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49afa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3a501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fd4f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b322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fcfa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5156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429e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c2e24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f53f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5733f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1c504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8327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8b4b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0039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91e8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d59c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6544d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0bc15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b413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e453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c7a1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d1ce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8d789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348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a7e02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1a39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aa3f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ff9f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2c6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7ed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fcaf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802a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4fa2c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a60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597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6b7f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ced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bce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0E632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56357"/>
    <w:rsid w:val="005618F0"/>
    <w:rsid w:val="00575136"/>
    <w:rsid w:val="005975C4"/>
    <w:rsid w:val="005A7C47"/>
    <w:rsid w:val="005E091A"/>
    <w:rsid w:val="0061394C"/>
    <w:rsid w:val="0061AD5E"/>
    <w:rsid w:val="00637C12"/>
    <w:rsid w:val="006C5BF3"/>
    <w:rsid w:val="006D12F4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B48FA"/>
    <w:rsid w:val="00EF2C86"/>
    <w:rsid w:val="00F253AC"/>
    <w:rsid w:val="00F323CB"/>
    <w:rsid w:val="00F45ECE"/>
    <w:rsid w:val="00FA6853"/>
    <w:rsid w:val="00FB4E81"/>
    <w:rsid w:val="011C9F4F"/>
    <w:rsid w:val="02B86FB0"/>
    <w:rsid w:val="05F01072"/>
    <w:rsid w:val="05F01072"/>
    <w:rsid w:val="072E7018"/>
    <w:rsid w:val="07B2A23A"/>
    <w:rsid w:val="09C50786"/>
    <w:rsid w:val="0AD7C823"/>
    <w:rsid w:val="0C787A53"/>
    <w:rsid w:val="12C3DC5E"/>
    <w:rsid w:val="12CE937A"/>
    <w:rsid w:val="12CE937A"/>
    <w:rsid w:val="174DE022"/>
    <w:rsid w:val="1945C284"/>
    <w:rsid w:val="2125076A"/>
    <w:rsid w:val="21C51B6A"/>
    <w:rsid w:val="22DB3DFE"/>
    <w:rsid w:val="245CA82C"/>
    <w:rsid w:val="2488752B"/>
    <w:rsid w:val="26E74B46"/>
    <w:rsid w:val="2851F687"/>
    <w:rsid w:val="28759FCF"/>
    <w:rsid w:val="2968784C"/>
    <w:rsid w:val="2A23DC42"/>
    <w:rsid w:val="2C53397A"/>
    <w:rsid w:val="2E2F5771"/>
    <w:rsid w:val="2E8A7615"/>
    <w:rsid w:val="2E8A7615"/>
    <w:rsid w:val="2F202754"/>
    <w:rsid w:val="2FB9ECFB"/>
    <w:rsid w:val="32341D8A"/>
    <w:rsid w:val="3579338B"/>
    <w:rsid w:val="362A5A9F"/>
    <w:rsid w:val="36FBDB8F"/>
    <w:rsid w:val="37100079"/>
    <w:rsid w:val="39C8397A"/>
    <w:rsid w:val="3AD0D2A3"/>
    <w:rsid w:val="3BE8750F"/>
    <w:rsid w:val="4321401E"/>
    <w:rsid w:val="43F386F4"/>
    <w:rsid w:val="44CB47EC"/>
    <w:rsid w:val="44E749E7"/>
    <w:rsid w:val="460E8A43"/>
    <w:rsid w:val="46574D49"/>
    <w:rsid w:val="4A518DA1"/>
    <w:rsid w:val="5940280B"/>
    <w:rsid w:val="5E13992E"/>
    <w:rsid w:val="61D7473F"/>
    <w:rsid w:val="6469F7EE"/>
    <w:rsid w:val="6839F766"/>
    <w:rsid w:val="6839F766"/>
    <w:rsid w:val="6AC23945"/>
    <w:rsid w:val="6B398C22"/>
    <w:rsid w:val="6ED0E634"/>
    <w:rsid w:val="7045094B"/>
    <w:rsid w:val="71C7B14F"/>
    <w:rsid w:val="745744A3"/>
    <w:rsid w:val="745744A3"/>
    <w:rsid w:val="75790A37"/>
    <w:rsid w:val="7836F2D3"/>
    <w:rsid w:val="78E27AAA"/>
    <w:rsid w:val="7E95D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94a3fec-6966-4a01-b5ab-ff73e434ed10"/>
    <ds:schemaRef ds:uri="be75d829-5aca-46d1-a7da-60dca26d2c9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8AA05-844A-4F76-9190-C54FA73363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Kirsty Watson</lastModifiedBy>
  <revision>7</revision>
  <dcterms:created xsi:type="dcterms:W3CDTF">2023-06-19T14:01:00.0000000Z</dcterms:created>
  <dcterms:modified xsi:type="dcterms:W3CDTF">2023-09-08T15:28:43.6658663Z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