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11481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790"/>
        <w:gridCol w:w="905"/>
        <w:gridCol w:w="1687"/>
        <w:gridCol w:w="1133"/>
        <w:gridCol w:w="557"/>
        <w:gridCol w:w="516"/>
        <w:gridCol w:w="1203"/>
        <w:gridCol w:w="575"/>
        <w:gridCol w:w="1124"/>
        <w:gridCol w:w="1192"/>
        <w:gridCol w:w="142"/>
        <w:gridCol w:w="657"/>
      </w:tblGrid>
      <w:tr w:rsidRPr="00F07217" w:rsidR="00BB0205" w:rsidTr="63B9B6B1" w14:paraId="31D4C3CB" w14:textId="77777777">
        <w:trPr>
          <w:trHeight w:val="680"/>
        </w:trPr>
        <w:tc>
          <w:tcPr>
            <w:tcW w:w="114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30A0"/>
            <w:tcMar/>
          </w:tcPr>
          <w:p w:rsidR="00B56665" w:rsidP="00B56665" w:rsidRDefault="00BB0205" w14:paraId="02022685" w14:textId="77777777">
            <w:pPr>
              <w:jc w:val="center"/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</w:pPr>
            <w:bookmarkStart w:name="_Hlk86825635" w:id="0"/>
            <w:r w:rsidRPr="00523D39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Pr="00523D39" w:rsidR="00FE47C3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 xml:space="preserve"> from the</w:t>
            </w:r>
          </w:p>
          <w:p w:rsidRPr="00B56665" w:rsidR="006102D0" w:rsidP="00B56665" w:rsidRDefault="00BB0205" w14:paraId="2E8EA821" w14:textId="19B693D1">
            <w:pPr>
              <w:jc w:val="center"/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 xml:space="preserve"> Department of Secondary and Further Education</w:t>
            </w:r>
            <w:r w:rsidRPr="00523D39" w:rsidR="00966A4C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Pr="00523D39" w:rsidR="002D71BC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>3</w:t>
            </w:r>
            <w:r w:rsidRPr="00523D39" w:rsidR="00966A4C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>/2</w:t>
            </w:r>
            <w:r w:rsidRPr="00523D39" w:rsidR="002D71BC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>4</w:t>
            </w:r>
            <w:r w:rsidRPr="00523D39" w:rsidR="00966A4C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>)</w:t>
            </w:r>
            <w:r w:rsidR="00B56665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523D39" w:rsidR="006102D0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r w:rsidR="005F4A4E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>8</w:t>
            </w:r>
          </w:p>
        </w:tc>
      </w:tr>
      <w:tr w:rsidRPr="00F07217" w:rsidR="00E65DEB" w:rsidTr="63B9B6B1" w14:paraId="691F8551" w14:textId="77777777">
        <w:trPr>
          <w:trHeight w:val="650"/>
        </w:trPr>
        <w:tc>
          <w:tcPr>
            <w:tcW w:w="114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Pr="00523D39" w:rsidR="00E65DEB" w:rsidRDefault="00606867" w14:paraId="052E0933" w14:textId="378942E4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 w:rsidRPr="00523D39" w:rsidR="0086622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B56665">
              <w:rPr>
                <w:rFonts w:ascii="Cambria" w:hAnsi="Cambria"/>
                <w:b/>
                <w:bCs/>
                <w:sz w:val="20"/>
                <w:szCs w:val="20"/>
              </w:rPr>
              <w:t>RE PGCE</w:t>
            </w:r>
          </w:p>
          <w:p w:rsidRPr="00523D39" w:rsidR="00AE0D6F" w:rsidP="009D30D2" w:rsidRDefault="00EE1D6A" w14:paraId="69F14CE3" w14:textId="3F574C1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523D39" w:rsidR="009D30D2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Pr="00F07217" w:rsidR="004009A7" w:rsidTr="63B9B6B1" w14:paraId="06170D5F" w14:textId="77777777">
        <w:trPr>
          <w:trHeight w:val="126"/>
        </w:trPr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5CD2C8F6" w14:textId="5D848E3C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1D745CE3" w14:textId="7777777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141C29F0" w14:textId="3FCFA46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5949FA60" w14:textId="3FE2047B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4009A7" w:rsidTr="63B9B6B1" w14:paraId="7196D986" w14:textId="77777777">
        <w:trPr>
          <w:trHeight w:val="123"/>
        </w:trPr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3449CC42" w14:textId="1934EA31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0E2DD972" w14:textId="7777777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0FFB993F" w14:textId="02556042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B56665" w14:paraId="7061C386" w14:textId="2044BB5C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Introductory (A)</w:t>
            </w:r>
          </w:p>
        </w:tc>
      </w:tr>
      <w:tr w:rsidRPr="00F07217" w:rsidR="004009A7" w:rsidTr="63B9B6B1" w14:paraId="4FBA03EC" w14:textId="77777777">
        <w:trPr>
          <w:trHeight w:val="123"/>
        </w:trPr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5AC0749B" w14:textId="5072B3EB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B56665" w14:paraId="244641AB" w14:textId="4EAA3E1C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Heather Marshall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3651F684" w14:textId="4EB0854D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4323CE9C" w14:textId="006C6DE4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4009A7" w:rsidTr="63B9B6B1" w14:paraId="4FA3BD19" w14:textId="77777777">
        <w:trPr>
          <w:trHeight w:val="123"/>
        </w:trPr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2D91E0C7" w14:textId="38D0AB5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B56665" w14:paraId="5068FCC5" w14:textId="036EDF8D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 PGCE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66B60088" w14:textId="68058C76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30B2B588" w14:paraId="2E3558FD" w14:textId="3F2CFD7E">
            <w:pPr>
              <w:jc w:val="both"/>
              <w:rPr>
                <w:rFonts w:ascii="Cambria" w:hAnsi="Cambria"/>
                <w:b w:val="1"/>
                <w:bCs w:val="1"/>
                <w:sz w:val="20"/>
                <w:szCs w:val="20"/>
              </w:rPr>
            </w:pPr>
            <w:r w:rsidRPr="63B9B6B1" w:rsidR="7D650DFE">
              <w:rPr>
                <w:rFonts w:ascii="Cambria" w:hAnsi="Cambria"/>
                <w:b w:val="1"/>
                <w:bCs w:val="1"/>
                <w:sz w:val="20"/>
                <w:szCs w:val="20"/>
              </w:rPr>
              <w:t>20/11</w:t>
            </w:r>
            <w:r w:rsidRPr="63B9B6B1" w:rsidR="5ABA93A9">
              <w:rPr>
                <w:rFonts w:ascii="Cambria" w:hAnsi="Cambria"/>
                <w:b w:val="1"/>
                <w:bCs w:val="1"/>
                <w:sz w:val="20"/>
                <w:szCs w:val="20"/>
              </w:rPr>
              <w:t>/2023</w:t>
            </w:r>
          </w:p>
        </w:tc>
      </w:tr>
      <w:tr w:rsidRPr="00F07217" w:rsidR="001506CA" w:rsidTr="63B9B6B1" w14:paraId="25B9C3C9" w14:textId="77777777">
        <w:trPr>
          <w:trHeight w:val="123"/>
        </w:trPr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1506CA" w:rsidP="005113AE" w:rsidRDefault="001506CA" w14:paraId="7EF7721D" w14:textId="710BC59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1506CA" w:rsidP="63B9B6B1" w:rsidRDefault="001506CA" w14:paraId="02A5213D" w14:textId="596149F4">
            <w:pPr>
              <w:jc w:val="center"/>
              <w:rPr>
                <w:rFonts w:ascii="Cambria" w:hAnsi="Cambria"/>
                <w:b w:val="1"/>
                <w:bCs w:val="1"/>
                <w:sz w:val="20"/>
                <w:szCs w:val="20"/>
                <w:highlight w:val="yellow"/>
              </w:rPr>
            </w:pPr>
            <w:r w:rsidRPr="63B9B6B1" w:rsidR="001506CA">
              <w:rPr>
                <w:rFonts w:ascii="Cambria" w:hAnsi="Cambria"/>
                <w:b w:val="1"/>
                <w:bCs w:val="1"/>
                <w:sz w:val="20"/>
                <w:szCs w:val="20"/>
                <w:highlight w:val="yellow"/>
              </w:rPr>
              <w:t>M</w:t>
            </w:r>
            <w:r w:rsidRPr="63B9B6B1" w:rsidR="005113AE">
              <w:rPr>
                <w:rFonts w:ascii="Cambria" w:hAnsi="Cambria"/>
                <w:b w:val="1"/>
                <w:bCs w:val="1"/>
                <w:sz w:val="20"/>
                <w:szCs w:val="20"/>
                <w:highlight w:val="yellow"/>
              </w:rPr>
              <w:t>onday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1506CA" w:rsidP="63B9B6B1" w:rsidRDefault="005113AE" w14:paraId="13F8C042" w14:textId="5CF285E3">
            <w:pPr>
              <w:jc w:val="center"/>
              <w:rPr>
                <w:rFonts w:ascii="Cambria" w:hAnsi="Cambria"/>
                <w:b w:val="1"/>
                <w:bCs w:val="1"/>
                <w:sz w:val="20"/>
                <w:szCs w:val="20"/>
                <w:highlight w:val="yellow"/>
              </w:rPr>
            </w:pPr>
            <w:r w:rsidRPr="63B9B6B1" w:rsidR="005113AE">
              <w:rPr>
                <w:rFonts w:ascii="Cambria" w:hAnsi="Cambria"/>
                <w:b w:val="1"/>
                <w:bCs w:val="1"/>
                <w:sz w:val="20"/>
                <w:szCs w:val="20"/>
                <w:highlight w:val="yellow"/>
              </w:rPr>
              <w:t>Tuesday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1506CA" w:rsidP="63B9B6B1" w:rsidRDefault="005113AE" w14:paraId="48F46611" w14:textId="7F56CFAC">
            <w:pPr>
              <w:jc w:val="center"/>
              <w:rPr>
                <w:rFonts w:ascii="Cambria" w:hAnsi="Cambria"/>
                <w:b w:val="1"/>
                <w:bCs w:val="1"/>
                <w:sz w:val="20"/>
                <w:szCs w:val="20"/>
                <w:highlight w:val="yellow"/>
              </w:rPr>
            </w:pPr>
            <w:r w:rsidRPr="63B9B6B1" w:rsidR="005113AE">
              <w:rPr>
                <w:rFonts w:ascii="Cambria" w:hAnsi="Cambria"/>
                <w:b w:val="1"/>
                <w:bCs w:val="1"/>
                <w:sz w:val="20"/>
                <w:szCs w:val="20"/>
                <w:highlight w:val="yellow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1506CA" w:rsidP="63B9B6B1" w:rsidRDefault="005113AE" w14:paraId="62FC6C98" w14:textId="6FCE8062">
            <w:pPr>
              <w:jc w:val="center"/>
              <w:rPr>
                <w:rFonts w:ascii="Cambria" w:hAnsi="Cambria"/>
                <w:b w:val="1"/>
                <w:bCs w:val="1"/>
                <w:sz w:val="20"/>
                <w:szCs w:val="20"/>
                <w:highlight w:val="yellow"/>
              </w:rPr>
            </w:pPr>
            <w:r w:rsidRPr="63B9B6B1" w:rsidR="005113AE">
              <w:rPr>
                <w:rFonts w:ascii="Cambria" w:hAnsi="Cambria"/>
                <w:b w:val="1"/>
                <w:bCs w:val="1"/>
                <w:sz w:val="20"/>
                <w:szCs w:val="20"/>
                <w:highlight w:val="yellow"/>
              </w:rPr>
              <w:t>Thursday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1506CA" w:rsidP="63B9B6B1" w:rsidRDefault="005113AE" w14:paraId="6F839360" w14:textId="12ADC1A0">
            <w:pPr>
              <w:jc w:val="center"/>
              <w:rPr>
                <w:rFonts w:ascii="Cambria" w:hAnsi="Cambria"/>
                <w:b w:val="1"/>
                <w:bCs w:val="1"/>
                <w:sz w:val="20"/>
                <w:szCs w:val="20"/>
                <w:highlight w:val="yellow"/>
              </w:rPr>
            </w:pPr>
            <w:r w:rsidRPr="63B9B6B1" w:rsidR="005113AE">
              <w:rPr>
                <w:rFonts w:ascii="Cambria" w:hAnsi="Cambria"/>
                <w:b w:val="1"/>
                <w:bCs w:val="1"/>
                <w:sz w:val="20"/>
                <w:szCs w:val="20"/>
                <w:highlight w:val="yellow"/>
              </w:rPr>
              <w:t>Friday</w:t>
            </w:r>
          </w:p>
        </w:tc>
      </w:tr>
      <w:tr w:rsidRPr="00F07217" w:rsidR="0057496A" w:rsidTr="63B9B6B1" w14:paraId="0EB57F5F" w14:textId="77777777">
        <w:trPr>
          <w:trHeight w:val="5580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57496A" w:rsidP="008A67D8" w:rsidRDefault="002D71BC" w14:paraId="211731FE" w14:textId="250F6EA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:rsidRPr="00523D39" w:rsidR="005120DA" w:rsidP="005120DA" w:rsidRDefault="005120DA" w14:paraId="4E67F24B" w14:textId="11E5B01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56665" w:rsidR="00BE47F7" w:rsidP="6C53551C" w:rsidRDefault="1FB2193F" w14:paraId="152FA847" w14:textId="6630F36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mbria" w:hAnsi="Cambria" w:eastAsia="Cambria" w:cs="Cambria"/>
              </w:rPr>
            </w:pPr>
            <w:r w:rsidRPr="6C53551C">
              <w:rPr>
                <w:rFonts w:ascii="Cambria" w:hAnsi="Cambria" w:eastAsia="Cambria" w:cs="Cambria"/>
                <w:b/>
                <w:bCs/>
              </w:rPr>
              <w:t>Summary</w:t>
            </w:r>
            <w:r w:rsidRPr="6C53551C" w:rsidR="751BA3A1">
              <w:rPr>
                <w:rStyle w:val="normaltextrun"/>
                <w:rFonts w:ascii="Cambria" w:hAnsi="Cambria" w:eastAsia="Cambria" w:cs="Cambria"/>
                <w:shd w:val="clear" w:color="auto" w:fill="FFFFFF"/>
                <w:lang w:val="en-US"/>
              </w:rPr>
              <w:t xml:space="preserve"> </w:t>
            </w:r>
          </w:p>
          <w:p w:rsidR="6C53551C" w:rsidP="6C53551C" w:rsidRDefault="6C53551C" w14:paraId="7C2F0319" w14:textId="3DE4B8A2">
            <w:pPr>
              <w:pStyle w:val="paragraph"/>
              <w:spacing w:before="0" w:beforeAutospacing="0" w:after="0" w:afterAutospacing="0"/>
              <w:rPr>
                <w:rFonts w:ascii="Cambria" w:hAnsi="Cambria" w:eastAsia="Cambria" w:cs="Cambria"/>
                <w:color w:val="242424"/>
                <w:lang w:val="en-US"/>
              </w:rPr>
            </w:pPr>
          </w:p>
          <w:p w:rsidR="6D1FC839" w:rsidP="63B9B6B1" w:rsidRDefault="6D1FC839" w14:paraId="041468AF" w14:textId="4157552E">
            <w:pPr>
              <w:pStyle w:val="paragraph"/>
              <w:spacing w:before="0" w:beforeAutospacing="off" w:after="0" w:afterAutospacing="off"/>
              <w:rPr>
                <w:rFonts w:ascii="Cambria" w:hAnsi="Cambria" w:eastAsia="Cambria" w:cs="Cambria"/>
                <w:color w:val="242424"/>
                <w:lang w:val="en-US"/>
              </w:rPr>
            </w:pPr>
            <w:r w:rsidRPr="63B9B6B1" w:rsidR="6D1FC839">
              <w:rPr>
                <w:rFonts w:ascii="Cambria" w:hAnsi="Cambria" w:eastAsia="Cambria" w:cs="Cambria"/>
                <w:color w:val="242424"/>
                <w:lang w:val="en-US"/>
              </w:rPr>
              <w:t xml:space="preserve">Wittwer and </w:t>
            </w:r>
            <w:r w:rsidRPr="63B9B6B1" w:rsidR="6D1FC839">
              <w:rPr>
                <w:rFonts w:ascii="Cambria" w:hAnsi="Cambria" w:eastAsia="Cambria" w:cs="Cambria"/>
                <w:color w:val="242424"/>
                <w:lang w:val="en-US"/>
              </w:rPr>
              <w:t>Renkl's</w:t>
            </w:r>
            <w:r w:rsidRPr="63B9B6B1" w:rsidR="6D1FC839">
              <w:rPr>
                <w:rFonts w:ascii="Cambria" w:hAnsi="Cambria" w:eastAsia="Cambria" w:cs="Cambria"/>
                <w:color w:val="242424"/>
                <w:lang w:val="en-US"/>
              </w:rPr>
              <w:t xml:space="preserve"> (2010) research on instructional explanations involved 21 studies and 28 pairwise comparisons. The findings revealed minimal benefits overall and variability. </w:t>
            </w:r>
            <w:r w:rsidRPr="63B9B6B1" w:rsidR="6D1FC839">
              <w:rPr>
                <w:rFonts w:ascii="Cambria" w:hAnsi="Cambria" w:eastAsia="Cambria" w:cs="Cambria"/>
                <w:color w:val="242424"/>
                <w:lang w:val="en-US"/>
              </w:rPr>
              <w:t>Instructional explanations were more effective for imparting substantive knowledge than procedural knowledge and once again the findings were inconsistent across different domains.</w:t>
            </w:r>
            <w:r w:rsidRPr="63B9B6B1" w:rsidR="6D1FC839">
              <w:rPr>
                <w:rFonts w:ascii="Cambria" w:hAnsi="Cambria" w:eastAsia="Cambria" w:cs="Cambria"/>
                <w:color w:val="242424"/>
                <w:lang w:val="en-US"/>
              </w:rPr>
              <w:t xml:space="preserve"> Surprisingly, the type of explanation and self-explanation prompts did not significantly affect effectiveness. The findings stressed that instructional explanations were complex and to be more impactful a more balanced approach is needed to suit the needs of learners in their </w:t>
            </w:r>
            <w:r w:rsidRPr="63B9B6B1" w:rsidR="6D1FC839">
              <w:rPr>
                <w:rFonts w:ascii="Cambria" w:hAnsi="Cambria" w:eastAsia="Cambria" w:cs="Cambria"/>
                <w:color w:val="242424"/>
                <w:lang w:val="en-US"/>
              </w:rPr>
              <w:t>particular context.</w:t>
            </w:r>
          </w:p>
          <w:p w:rsidRPr="00B56665" w:rsidR="00F45E23" w:rsidP="6C53551C" w:rsidRDefault="00F45E23" w14:paraId="4D2FE307" w14:textId="77777777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627CABE2" w:rsidP="6C53551C" w:rsidRDefault="627CABE2" w14:paraId="2F13A612" w14:textId="07DEA2DF">
            <w:pPr>
              <w:rPr>
                <w:rFonts w:ascii="Cambria" w:hAnsi="Cambria" w:eastAsia="Cambria" w:cs="Cambria"/>
                <w:b/>
                <w:bCs/>
                <w:sz w:val="24"/>
                <w:szCs w:val="24"/>
              </w:rPr>
            </w:pPr>
            <w:r w:rsidRPr="6C53551C">
              <w:rPr>
                <w:rFonts w:ascii="Cambria" w:hAnsi="Cambria" w:eastAsia="Cambria" w:cs="Cambria"/>
                <w:b/>
                <w:bCs/>
                <w:sz w:val="24"/>
                <w:szCs w:val="24"/>
              </w:rPr>
              <w:t>Limitations</w:t>
            </w:r>
          </w:p>
          <w:p w:rsidR="6C53551C" w:rsidP="6C53551C" w:rsidRDefault="6C53551C" w14:paraId="60D921DA" w14:textId="709F8B71">
            <w:pPr>
              <w:rPr>
                <w:rFonts w:ascii="Cambria" w:hAnsi="Cambria" w:eastAsia="Cambria" w:cs="Cambria"/>
                <w:sz w:val="24"/>
                <w:szCs w:val="24"/>
              </w:rPr>
            </w:pPr>
          </w:p>
          <w:p w:rsidR="627CABE2" w:rsidP="6C53551C" w:rsidRDefault="627CABE2" w14:paraId="2111025A" w14:textId="2BCAAA89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6C53551C">
              <w:rPr>
                <w:rFonts w:ascii="Cambria" w:hAnsi="Cambria" w:eastAsia="Cambria" w:cs="Cambria"/>
                <w:sz w:val="24"/>
                <w:szCs w:val="24"/>
              </w:rPr>
              <w:t>Much of the work is drawn from a paper drawn up in 1998. Teaching has changed a lot since. Also, by aggregating 'effect sizes' this poses challenges due to diverse study designs, contexts, and outcome measures, potentially leading to oversimplification and skewed interpretations.</w:t>
            </w:r>
          </w:p>
          <w:p w:rsidR="6C53551C" w:rsidP="6C53551C" w:rsidRDefault="6C53551C" w14:paraId="1A19B796" w14:textId="362B9F28">
            <w:pPr>
              <w:rPr>
                <w:rFonts w:ascii="Cambria" w:hAnsi="Cambria" w:cstheme="minorBidi"/>
                <w:sz w:val="20"/>
                <w:szCs w:val="20"/>
              </w:rPr>
            </w:pPr>
          </w:p>
          <w:p w:rsidRPr="00B56665" w:rsidR="00BE47F7" w:rsidP="6C53551C" w:rsidRDefault="1FB2193F" w14:paraId="5F74899B" w14:textId="6440AE8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theme="minorBidi"/>
                <w:b/>
                <w:bCs/>
              </w:rPr>
            </w:pPr>
            <w:r w:rsidRPr="63B9B6B1" w:rsidR="1FB2193F">
              <w:rPr>
                <w:rFonts w:ascii="Cambria" w:hAnsi="Cambria" w:cs="Arial" w:cstheme="minorBidi"/>
                <w:b w:val="1"/>
                <w:bCs w:val="1"/>
              </w:rPr>
              <w:t>Reference</w:t>
            </w:r>
          </w:p>
          <w:p w:rsidRPr="00B56665" w:rsidR="00BE47F7" w:rsidP="63B9B6B1" w:rsidRDefault="2439EA69" w14:paraId="6071F449" w14:textId="5B574A6C">
            <w:pPr>
              <w:spacing w:before="0" w:beforeAutospacing="0" w:after="0" w:afterAutospacing="0"/>
              <w:textAlignment w:val="baseline"/>
            </w:pPr>
            <w:hyperlink r:id="R9e38ca8933a34b52">
              <w:r w:rsidRPr="63B9B6B1" w:rsidR="53A8EDB0">
                <w:rPr>
                  <w:rStyle w:val="Hyperlink"/>
                  <w:rFonts w:ascii="Aptos" w:hAnsi="Aptos" w:eastAsia="Aptos" w:cs="Aptos"/>
                  <w:strike w:val="0"/>
                  <w:dstrike w:val="0"/>
                  <w:noProof w:val="0"/>
                  <w:color w:val="0000FF"/>
                  <w:sz w:val="24"/>
                  <w:szCs w:val="24"/>
                  <w:u w:val="single"/>
                  <w:lang w:val="en-GB"/>
                </w:rPr>
                <w:t>https://fusecontent.education.vic.gov.au/bd9b9586-fdc0-43af-aee7-eae87feb3fdc/wittwer_renkl_epr_2010.pdf</w:t>
              </w:r>
            </w:hyperlink>
          </w:p>
        </w:tc>
      </w:tr>
      <w:tr w:rsidRPr="00F07217" w:rsidR="00B5000E" w:rsidTr="63B9B6B1" w14:paraId="0811EF35" w14:textId="77777777">
        <w:trPr>
          <w:trHeight w:val="1080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B5000E" w:rsidP="00B5000E" w:rsidRDefault="00B5000E" w14:paraId="10E114CD" w14:textId="2DA3B95B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b/>
                <w:sz w:val="20"/>
                <w:szCs w:val="20"/>
              </w:rPr>
              <w:t>Support for mentoring</w:t>
            </w:r>
            <w:r w:rsidRPr="00523D39" w:rsidR="00403E3F">
              <w:rPr>
                <w:rFonts w:ascii="Cambria" w:hAnsi="Cambria" w:eastAsia="Georgia" w:cs="Georgia"/>
                <w:b/>
                <w:sz w:val="20"/>
                <w:szCs w:val="20"/>
              </w:rPr>
              <w:t xml:space="preserve"> i</w:t>
            </w:r>
            <w:r w:rsidRPr="00523D39" w:rsidR="008235B7">
              <w:rPr>
                <w:rFonts w:ascii="Cambria" w:hAnsi="Cambria" w:eastAsia="Georgia" w:cs="Georgia"/>
                <w:b/>
                <w:sz w:val="20"/>
                <w:szCs w:val="20"/>
              </w:rPr>
              <w:t xml:space="preserve">n </w:t>
            </w:r>
            <w:r w:rsidRPr="00523D39" w:rsidR="00D12C87">
              <w:rPr>
                <w:rFonts w:ascii="Cambria" w:hAnsi="Cambria" w:eastAsia="Georgia" w:cs="Georgia"/>
                <w:b/>
                <w:sz w:val="20"/>
                <w:szCs w:val="20"/>
              </w:rPr>
              <w:t>this subject</w:t>
            </w:r>
          </w:p>
          <w:p w:rsidRPr="00523D39" w:rsidR="00B5000E" w:rsidP="00B5000E" w:rsidRDefault="00B5000E" w14:paraId="25E7C692" w14:textId="7777777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  <w:p w:rsidRPr="00523D39" w:rsidR="00B5000E" w:rsidP="00560FE2" w:rsidRDefault="00B5000E" w14:paraId="7314DB2E" w14:textId="47B98BE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F4A4E" w:rsidR="00B5000E" w:rsidP="63B9B6B1" w:rsidRDefault="1F28A724" w14:paraId="02295E43" w14:textId="35D56BD2">
            <w:pPr>
              <w:pStyle w:val="xmsolistparagraph"/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Cambria" w:hAnsi="Cambria" w:cs="Calibri"/>
                <w:color w:val="201F1E"/>
              </w:rPr>
            </w:pPr>
            <w:r w:rsidRPr="63B9B6B1" w:rsidR="2E062BF9">
              <w:rPr>
                <w:rFonts w:ascii="Cambria" w:hAnsi="Cambria" w:cs="Calibri"/>
                <w:color w:val="201F1E"/>
              </w:rPr>
              <w:t>Dawn Cox offers some practical advice and support in relation to ‘</w:t>
            </w:r>
            <w:hyperlink r:id="Rfe4e8e9dcddd433b">
              <w:r w:rsidRPr="63B9B6B1" w:rsidR="2E062BF9">
                <w:rPr>
                  <w:rStyle w:val="Hyperlink"/>
                  <w:rFonts w:ascii="Cambria" w:hAnsi="Cambria" w:cs="Calibri"/>
                </w:rPr>
                <w:t>Scaffolding extended writing; a step-by- step process</w:t>
              </w:r>
            </w:hyperlink>
            <w:r w:rsidRPr="63B9B6B1" w:rsidR="2E062BF9">
              <w:rPr>
                <w:rFonts w:ascii="Cambria" w:hAnsi="Cambria" w:cs="Calibri"/>
                <w:color w:val="201F1E"/>
              </w:rPr>
              <w:t xml:space="preserve">’ within RE. </w:t>
            </w:r>
            <w:r w:rsidRPr="63B9B6B1" w:rsidR="33E8903B">
              <w:rPr>
                <w:rFonts w:ascii="Cambria" w:hAnsi="Cambria" w:cs="Calibri"/>
                <w:color w:val="201F1E"/>
              </w:rPr>
              <w:t xml:space="preserve">Offering some step-by-step support to develop this approach. </w:t>
            </w:r>
            <w:r w:rsidRPr="63B9B6B1" w:rsidR="41E68C98">
              <w:rPr>
                <w:rFonts w:ascii="Cambria" w:hAnsi="Cambria" w:cs="Calibri"/>
                <w:color w:val="201F1E"/>
              </w:rPr>
              <w:t>Additionally,</w:t>
            </w:r>
            <w:r w:rsidRPr="63B9B6B1" w:rsidR="33E8903B">
              <w:rPr>
                <w:rFonts w:ascii="Cambria" w:hAnsi="Cambria" w:cs="Calibri"/>
                <w:color w:val="201F1E"/>
              </w:rPr>
              <w:t xml:space="preserve"> Oak National Academy’s </w:t>
            </w:r>
            <w:r w:rsidRPr="63B9B6B1" w:rsidR="03BE8CBB">
              <w:rPr>
                <w:rFonts w:ascii="Cambria" w:hAnsi="Cambria" w:cs="Calibri"/>
                <w:color w:val="201F1E"/>
              </w:rPr>
              <w:t>‘</w:t>
            </w:r>
            <w:hyperlink r:id="R49a4edcbfaa245ac">
              <w:r w:rsidRPr="63B9B6B1" w:rsidR="03BE8CBB">
                <w:rPr>
                  <w:rStyle w:val="Hyperlink"/>
                  <w:rFonts w:ascii="Cambria" w:hAnsi="Cambria" w:cs="Calibri"/>
                </w:rPr>
                <w:t>10 ways to scaffold your lessons</w:t>
              </w:r>
            </w:hyperlink>
            <w:r w:rsidRPr="63B9B6B1" w:rsidR="03BE8CBB">
              <w:rPr>
                <w:rFonts w:ascii="Cambria" w:hAnsi="Cambria" w:cs="Calibri"/>
                <w:color w:val="201F1E"/>
              </w:rPr>
              <w:t xml:space="preserve">' has some useful suggestions and pointers for using this </w:t>
            </w:r>
            <w:r w:rsidRPr="63B9B6B1" w:rsidR="03BE8CBB">
              <w:rPr>
                <w:rFonts w:ascii="Cambria" w:hAnsi="Cambria" w:cs="Calibri"/>
                <w:color w:val="201F1E"/>
              </w:rPr>
              <w:t>regularly</w:t>
            </w:r>
            <w:r w:rsidRPr="63B9B6B1" w:rsidR="03BE8CBB">
              <w:rPr>
                <w:rFonts w:ascii="Cambria" w:hAnsi="Cambria" w:cs="Calibri"/>
                <w:color w:val="201F1E"/>
              </w:rPr>
              <w:t xml:space="preserve"> in classroom teaching.</w:t>
            </w:r>
          </w:p>
        </w:tc>
      </w:tr>
      <w:tr w:rsidRPr="00F07217" w:rsidR="00403E3F" w:rsidTr="63B9B6B1" w14:paraId="242BC6CD" w14:textId="77777777">
        <w:trPr>
          <w:trHeight w:val="262"/>
        </w:trPr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23D39" w:rsidR="00403E3F" w:rsidP="00403E3F" w:rsidRDefault="00403E3F" w14:paraId="22257974" w14:textId="5325204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Pr="00523D39" w:rsidR="00403E3F" w:rsidP="00403E3F" w:rsidRDefault="00403E3F" w14:paraId="323B0429" w14:textId="7777777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Pr="00523D39" w:rsidR="00403E3F" w:rsidP="00403E3F" w:rsidRDefault="00403E3F" w14:paraId="794A60FE" w14:textId="12B12DE9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:rsidRPr="00523D39" w:rsidR="00403E3F" w:rsidP="00403E3F" w:rsidRDefault="00403E3F" w14:paraId="3577F80B" w14:textId="77777777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sz w:val="20"/>
                <w:szCs w:val="20"/>
              </w:rPr>
              <w:t xml:space="preserve"> </w:t>
            </w:r>
          </w:p>
          <w:p w:rsidRPr="00523D39" w:rsidR="00403E3F" w:rsidP="00403E3F" w:rsidRDefault="00403E3F" w14:paraId="56739CEE" w14:textId="2D653E4C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403E3F" w:rsidP="00403E3F" w:rsidRDefault="00403E3F" w14:paraId="360ABAE5" w14:textId="3177A16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403E3F" w:rsidP="00403E3F" w:rsidRDefault="00403E3F" w14:paraId="6BF6678C" w14:textId="777777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:rsidRPr="00523D39" w:rsidR="00403E3F" w:rsidP="00403E3F" w:rsidRDefault="00403E3F" w14:paraId="0E7E73C3" w14:textId="3E44AEE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CB44DE" w:rsidTr="63B9B6B1" w14:paraId="75C24513" w14:textId="77777777">
        <w:trPr>
          <w:trHeight w:val="968"/>
        </w:trPr>
        <w:tc>
          <w:tcPr>
            <w:tcW w:w="1790" w:type="dxa"/>
            <w:vMerge/>
            <w:tcMar/>
          </w:tcPr>
          <w:p w:rsidRPr="00523D39" w:rsidR="00CB44DE" w:rsidP="00B5000E" w:rsidRDefault="00CB44DE" w14:paraId="38A28802" w14:textId="7777777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0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CB44DE" w:rsidP="63B9B6B1" w:rsidRDefault="00CB44DE" w14:paraId="4E488AE5" w14:textId="243952C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shd w:val="clear" w:color="auto" w:fill="FFFFFF"/>
              </w:rPr>
            </w:pPr>
            <w:r w:rsidRPr="63B9B6B1" w:rsidR="2A55CB32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Analyse modelling approaches used by your mentor and </w:t>
            </w:r>
            <w:r w:rsidRPr="63B9B6B1" w:rsidR="2A55CB32">
              <w:rPr>
                <w:rFonts w:ascii="Cambria" w:hAnsi="Cambria"/>
                <w:b w:val="0"/>
                <w:bCs w:val="0"/>
                <w:sz w:val="22"/>
                <w:szCs w:val="22"/>
              </w:rPr>
              <w:t>begin</w:t>
            </w:r>
            <w:r w:rsidRPr="63B9B6B1" w:rsidR="2A55CB32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to develop your own approach and incorporate into your classroom.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CB44DE" w:rsidP="003324D5" w:rsidRDefault="00CB44DE" w14:paraId="500548AF" w14:textId="777777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Pr="00F07217" w:rsidR="00CB44DE" w:rsidTr="63B9B6B1" w14:paraId="365EFF71" w14:textId="77777777">
        <w:trPr>
          <w:trHeight w:val="152"/>
        </w:trPr>
        <w:tc>
          <w:tcPr>
            <w:tcW w:w="1790" w:type="dxa"/>
            <w:vMerge/>
            <w:tcMar/>
          </w:tcPr>
          <w:p w:rsidRPr="00523D39" w:rsidR="00CB44DE" w:rsidP="00D7386B" w:rsidRDefault="00CB44DE" w14:paraId="39E4C718" w14:textId="7777777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0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CB44DE" w:rsidP="00D7386B" w:rsidRDefault="00CB44DE" w14:paraId="4AA9EA46" w14:textId="06BEEB1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CB44DE" w:rsidP="003324D5" w:rsidRDefault="00CB44DE" w14:paraId="5E1B72E3" w14:textId="777777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:rsidRPr="00523D39" w:rsidR="00CB44DE" w:rsidP="003324D5" w:rsidRDefault="00CB44DE" w14:paraId="18B6C2E1" w14:textId="115AA46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CB44DE" w:rsidTr="63B9B6B1" w14:paraId="0B2BB01B" w14:textId="77777777">
        <w:trPr>
          <w:trHeight w:val="152"/>
        </w:trPr>
        <w:tc>
          <w:tcPr>
            <w:tcW w:w="1790" w:type="dxa"/>
            <w:vMerge/>
            <w:tcMar/>
          </w:tcPr>
          <w:p w:rsidRPr="00523D39" w:rsidR="00CB44DE" w:rsidP="00D7386B" w:rsidRDefault="00CB44DE" w14:paraId="6816228A" w14:textId="7777777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0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CB44DE" w:rsidP="63B9B6B1" w:rsidRDefault="3239FECD" w14:paraId="71E6F11D" w14:textId="4BD33B19">
            <w:pPr>
              <w:pStyle w:val="ListParagraph"/>
              <w:numPr>
                <w:ilvl w:val="0"/>
                <w:numId w:val="6"/>
              </w:numPr>
              <w:rPr>
                <w:rFonts w:ascii="Cambria" w:hAnsi="Cambria" w:eastAsia="Cambria" w:cs="Cambria"/>
                <w:color w:val="000000" w:themeColor="text1" w:themeTint="FF" w:themeShade="FF"/>
              </w:rPr>
            </w:pPr>
            <w:r w:rsidRPr="63B9B6B1" w:rsidR="4B035899">
              <w:rPr>
                <w:rFonts w:ascii="Cambria" w:hAnsi="Cambria" w:eastAsia="Cambria" w:cs="Cambria"/>
              </w:rPr>
              <w:t>Practice and receive feedback using modelling, explanations, and scaffolds, acknowledging that novices need more structure early in a domain.</w:t>
            </w:r>
          </w:p>
          <w:p w:rsidRPr="00523D39" w:rsidR="00CB44DE" w:rsidP="63B9B6B1" w:rsidRDefault="3239FECD" w14:paraId="3437E904" w14:textId="554A3A0F">
            <w:pPr>
              <w:pStyle w:val="ListParagraph"/>
              <w:numPr>
                <w:ilvl w:val="0"/>
                <w:numId w:val="6"/>
              </w:numPr>
              <w:rPr>
                <w:rFonts w:ascii="Cambria" w:hAnsi="Cambria" w:eastAsia="Cambria" w:cs="Cambria"/>
                <w:color w:val="000000" w:themeColor="text1" w:themeTint="FF" w:themeShade="FF"/>
              </w:rPr>
            </w:pPr>
            <w:r w:rsidRPr="63B9B6B1" w:rsidR="4B035899">
              <w:rPr>
                <w:rFonts w:ascii="Cambria" w:hAnsi="Cambria" w:eastAsia="Cambria" w:cs="Cambria"/>
                <w:color w:val="000000" w:themeColor="text1" w:themeTint="FF" w:themeShade="FF"/>
              </w:rPr>
              <w:t>Discussing and analysing with expert colleagues how to teach different forms of writing by modelling planning, drafting, and editing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CB44DE" w:rsidP="00D7386B" w:rsidRDefault="00CB44DE" w14:paraId="5FF312F8" w14:textId="7777777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B5000E" w:rsidTr="63B9B6B1" w14:paraId="3CEA7B26" w14:textId="77777777">
        <w:trPr>
          <w:trHeight w:val="2380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B5000E" w:rsidP="6C53551C" w:rsidRDefault="2E467C1C" w14:paraId="2B69B659" w14:textId="42685D1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bCs/>
              </w:rPr>
            </w:pPr>
            <w:r w:rsidRPr="6C53551C">
              <w:rPr>
                <w:rFonts w:ascii="Cambria" w:hAnsi="Cambria" w:eastAsia="Georgia" w:cs="Georgia"/>
                <w:b/>
                <w:bCs/>
              </w:rPr>
              <w:t xml:space="preserve">Questions for mentor and trainee to discuss in mentor meeting       </w:t>
            </w:r>
            <w:r>
              <w:rPr>
                <w:noProof/>
              </w:rPr>
              <w:drawing>
                <wp:inline distT="0" distB="0" distL="0" distR="0" wp14:anchorId="33196FB2" wp14:editId="6F0211A4">
                  <wp:extent cx="419100" cy="633311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B5000E" w:rsidP="63B9B6B1" w:rsidRDefault="2E467C1C" w14:paraId="2410B88D" w14:textId="654CECC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rFonts w:ascii="Cambria" w:hAnsi="Cambria"/>
                <w:b w:val="1"/>
                <w:bCs w:val="1"/>
              </w:rPr>
            </w:pPr>
            <w:r w:rsidRPr="63B9B6B1" w:rsidR="2E467C1C">
              <w:rPr>
                <w:rFonts w:ascii="Cambria" w:hAnsi="Cambria"/>
                <w:b w:val="1"/>
                <w:bCs w:val="1"/>
              </w:rPr>
              <w:t>Q1:</w:t>
            </w:r>
            <w:r w:rsidRPr="63B9B6B1" w:rsidR="41F9C91E">
              <w:rPr>
                <w:rFonts w:ascii="Cambria" w:hAnsi="Cambria"/>
                <w:b w:val="1"/>
                <w:bCs w:val="1"/>
              </w:rPr>
              <w:t xml:space="preserve"> </w:t>
            </w:r>
            <w:r w:rsidRPr="63B9B6B1" w:rsidR="18A76E0E">
              <w:rPr>
                <w:rFonts w:ascii="Cambria" w:hAnsi="Cambria"/>
                <w:b w:val="1"/>
                <w:bCs w:val="1"/>
              </w:rPr>
              <w:t>Use the focus of discussions from mentor meetings, targets, lesson observation feedback and task to reflect on areas of focus and development.</w:t>
            </w:r>
          </w:p>
          <w:p w:rsidRPr="00523D39" w:rsidR="00B5000E" w:rsidP="63B9B6B1" w:rsidRDefault="2E467C1C" w14:paraId="2FCBDA67" w14:textId="1FB16D7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rFonts w:ascii="Cambria" w:hAnsi="Cambria"/>
                <w:b w:val="1"/>
                <w:bCs w:val="1"/>
              </w:rPr>
            </w:pPr>
            <w:r w:rsidRPr="63B9B6B1" w:rsidR="2E467C1C">
              <w:rPr>
                <w:rFonts w:ascii="Cambria" w:hAnsi="Cambria"/>
                <w:b w:val="1"/>
                <w:bCs w:val="1"/>
              </w:rPr>
              <w:t>Mentor summary of trainee response:</w:t>
            </w:r>
          </w:p>
          <w:p w:rsidR="00B5000E" w:rsidP="6C53551C" w:rsidRDefault="00B5000E" w14:paraId="52369B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</w:rPr>
            </w:pPr>
          </w:p>
          <w:p w:rsidRPr="00523D39" w:rsidR="005F4A4E" w:rsidP="6C53551C" w:rsidRDefault="005F4A4E" w14:paraId="100E8A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</w:rPr>
            </w:pPr>
          </w:p>
          <w:p w:rsidR="2E467C1C" w:rsidP="63B9B6B1" w:rsidRDefault="2E467C1C" w14:paraId="35E74AF4" w14:textId="7672E4B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rFonts w:ascii="Cambria" w:hAnsi="Cambria"/>
                <w:b w:val="1"/>
                <w:bCs w:val="1"/>
              </w:rPr>
            </w:pPr>
            <w:r w:rsidRPr="63B9B6B1" w:rsidR="2E467C1C">
              <w:rPr>
                <w:rFonts w:ascii="Cambria" w:hAnsi="Cambria"/>
                <w:b w:val="1"/>
                <w:bCs w:val="1"/>
              </w:rPr>
              <w:t>Q2:</w:t>
            </w:r>
            <w:r w:rsidRPr="63B9B6B1" w:rsidR="41F9C91E">
              <w:rPr>
                <w:rFonts w:ascii="Cambria" w:hAnsi="Cambria"/>
                <w:b w:val="1"/>
                <w:bCs w:val="1"/>
              </w:rPr>
              <w:t xml:space="preserve"> </w:t>
            </w:r>
            <w:r w:rsidRPr="63B9B6B1" w:rsidR="753EBBA0">
              <w:rPr>
                <w:rFonts w:ascii="Cambria" w:hAnsi="Cambria"/>
                <w:b w:val="1"/>
                <w:bCs w:val="1"/>
              </w:rPr>
              <w:t>Explore and reflect on how modelling and scaffolding is implemented in your setting.</w:t>
            </w:r>
          </w:p>
          <w:p w:rsidRPr="00523D39" w:rsidR="00B5000E" w:rsidP="6C53551C" w:rsidRDefault="2E467C1C" w14:paraId="22BB80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</w:rPr>
            </w:pPr>
            <w:r w:rsidRPr="6C53551C">
              <w:rPr>
                <w:rFonts w:ascii="Cambria" w:hAnsi="Cambria"/>
                <w:b/>
                <w:bCs/>
              </w:rPr>
              <w:t>Mentor summary of trainee response:</w:t>
            </w:r>
          </w:p>
          <w:p w:rsidRPr="00523D39" w:rsidR="008B1D2B" w:rsidP="6C53551C" w:rsidRDefault="008B1D2B" w14:paraId="11852BB5" w14:textId="2719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</w:rPr>
            </w:pPr>
          </w:p>
        </w:tc>
      </w:tr>
      <w:tr w:rsidRPr="00F07217" w:rsidR="00B5000E" w:rsidTr="63B9B6B1" w14:paraId="69758A50" w14:textId="77777777">
        <w:trPr>
          <w:trHeight w:val="1676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B5000E" w:rsidP="00B5000E" w:rsidRDefault="00B5000E" w14:paraId="6D3D2A77" w14:textId="7777777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b/>
                <w:sz w:val="20"/>
                <w:szCs w:val="20"/>
              </w:rPr>
              <w:t>Additional notes from mentor meeting</w:t>
            </w:r>
          </w:p>
          <w:p w:rsidRPr="00523D39" w:rsidR="00560FE2" w:rsidP="00B5000E" w:rsidRDefault="00A27B4C" w14:paraId="788494D3" w14:textId="658111FE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23D39" w:rsidR="00560FE2" w:rsidP="00B5000E" w:rsidRDefault="00560FE2" w14:paraId="5B450E15" w14:textId="55099F9D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</w:tc>
        <w:tc>
          <w:tcPr>
            <w:tcW w:w="96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B5000E" w:rsidP="00B5000E" w:rsidRDefault="00E5003C" w14:paraId="2A346587" w14:textId="44948548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</w:t>
            </w:r>
            <w:r w:rsidRPr="00523D39" w:rsidR="00AB1862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review of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subject knowledge</w:t>
            </w:r>
            <w:r w:rsidRPr="00523D39" w:rsidR="00AB1862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relevant CPD</w:t>
            </w:r>
            <w:r w:rsidRPr="00523D39" w:rsidR="00AB1862">
              <w:rPr>
                <w:rFonts w:ascii="Cambria" w:hAnsi="Cambria" w:cs="Calibri"/>
                <w:color w:val="201F1E"/>
                <w:sz w:val="20"/>
                <w:szCs w:val="20"/>
              </w:rPr>
              <w:t>, arrangements for upcoming lesson observation, school/department events etc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:rsidRPr="00523D39" w:rsidR="00B5000E" w:rsidP="00B5000E" w:rsidRDefault="00B5000E" w14:paraId="399FF43D" w14:textId="7777777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:rsidRPr="00523D39" w:rsidR="00B5000E" w:rsidP="00B5000E" w:rsidRDefault="00B5000E" w14:paraId="7417A361" w14:textId="49E3B7D3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:rsidRPr="00523D39" w:rsidR="00B5000E" w:rsidP="00B5000E" w:rsidRDefault="00B5000E" w14:paraId="0ED7F194" w14:textId="45A6050C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:rsidRPr="00523D39" w:rsidR="00B5000E" w:rsidP="00B5000E" w:rsidRDefault="00B5000E" w14:paraId="033A2A4D" w14:textId="1C9AE883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Pr="00F07217" w:rsidR="00581390" w:rsidTr="63B9B6B1" w14:paraId="4D4EF814" w14:textId="77777777">
        <w:trPr>
          <w:trHeight w:val="602"/>
        </w:trPr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23D39" w:rsidR="00581390" w:rsidP="00B5000E" w:rsidRDefault="00581390" w14:paraId="1E3F347B" w14:textId="633E03BE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360A" w:rsidR="00581390" w:rsidP="00ED360A" w:rsidRDefault="00581390" w14:paraId="446404A2" w14:textId="7777777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275F" w:rsidR="00581390" w:rsidP="00D9275F" w:rsidRDefault="00581390" w14:paraId="79CD1FEE" w14:textId="26B106D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</w:tc>
      </w:tr>
      <w:tr w:rsidRPr="00F07217" w:rsidR="00581390" w:rsidTr="63B9B6B1" w14:paraId="4C9AB2A3" w14:textId="77777777">
        <w:trPr>
          <w:trHeight w:val="602"/>
        </w:trPr>
        <w:tc>
          <w:tcPr>
            <w:tcW w:w="1790" w:type="dxa"/>
            <w:vMerge/>
            <w:tcMar/>
          </w:tcPr>
          <w:p w:rsidRPr="00523D39" w:rsidR="00581390" w:rsidP="00B5000E" w:rsidRDefault="00581390" w14:paraId="286FBCB0" w14:textId="7777777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</w:tc>
        <w:tc>
          <w:tcPr>
            <w:tcW w:w="96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73B3" w:rsidR="00581390" w:rsidP="00B5000E" w:rsidRDefault="00581390" w14:paraId="61A68720" w14:textId="3D481725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eastAsia="Calibri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hAnsi="Cambria" w:eastAsia="Calibri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Pr="00F07217" w:rsidR="00581390" w:rsidTr="63B9B6B1" w14:paraId="221DFBA4" w14:textId="77777777">
        <w:trPr>
          <w:trHeight w:val="602"/>
        </w:trPr>
        <w:tc>
          <w:tcPr>
            <w:tcW w:w="1790" w:type="dxa"/>
            <w:vMerge/>
            <w:tcMar/>
          </w:tcPr>
          <w:p w:rsidRPr="00523D39" w:rsidR="00581390" w:rsidP="00B5000E" w:rsidRDefault="00581390" w14:paraId="1FABDBA3" w14:textId="7777777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581390" w:rsidP="00B5000E" w:rsidRDefault="00581390" w14:paraId="4E6B3FBC" w14:textId="7777777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hAnsi="Cambria" w:eastAsia="Calibri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275F" w:rsidR="00581390" w:rsidP="00D9275F" w:rsidRDefault="00581390" w14:paraId="1F15CB1E" w14:textId="681316B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</w:t>
            </w:r>
            <w:r w:rsidR="002073B3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</w:tr>
      <w:tr w:rsidRPr="00F07217" w:rsidR="00581390" w:rsidTr="63B9B6B1" w14:paraId="3DA04B76" w14:textId="77777777">
        <w:trPr>
          <w:trHeight w:val="602"/>
        </w:trPr>
        <w:tc>
          <w:tcPr>
            <w:tcW w:w="1790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523D39" w:rsidR="00581390" w:rsidP="00581390" w:rsidRDefault="00581390" w14:paraId="14C9BBCF" w14:textId="77777777">
            <w:pPr>
              <w:spacing w:line="237" w:lineRule="auto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</w:tc>
        <w:tc>
          <w:tcPr>
            <w:tcW w:w="96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73B3" w:rsidR="00581390" w:rsidP="00581390" w:rsidRDefault="00581390" w14:paraId="1A36A68E" w14:textId="28EE2F6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eastAsia="Calibri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hAnsi="Cambria" w:eastAsia="Calibri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Pr="00F07217" w:rsidR="00FB38FA" w:rsidTr="63B9B6B1" w14:paraId="1EFF03BD" w14:textId="77777777">
        <w:trPr>
          <w:trHeight w:val="301"/>
        </w:trPr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23D39" w:rsidR="00FB38FA" w:rsidP="00B5000E" w:rsidRDefault="00BA06A2" w14:paraId="78D25B1F" w14:textId="6EA1D7F1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>
              <w:rPr>
                <w:rFonts w:ascii="Cambria" w:hAnsi="Cambria" w:eastAsia="Georgia" w:cs="Georgia"/>
                <w:b/>
                <w:sz w:val="20"/>
                <w:szCs w:val="20"/>
              </w:rPr>
              <w:t>Opportunities identified for progress</w:t>
            </w:r>
            <w:r w:rsidRPr="00523D39" w:rsidR="00FB38F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86CDDD0" wp14:editId="421894C8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FB38FA" w:rsidP="00387F4F" w:rsidRDefault="00FB38FA" w14:paraId="39516C0A" w14:textId="6B211BF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To make progress through the curriculum the trainee needs to:</w:t>
            </w:r>
          </w:p>
        </w:tc>
        <w:tc>
          <w:tcPr>
            <w:tcW w:w="4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FB38FA" w:rsidP="00387F4F" w:rsidRDefault="00FB38FA" w14:paraId="38FEB8A9" w14:textId="3855A4E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Opportunit</w:t>
            </w:r>
            <w:r w:rsidR="00BA06A2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y agrees for trainee to practise, observe, or receive feedback on this target</w:t>
            </w:r>
          </w:p>
        </w:tc>
      </w:tr>
      <w:tr w:rsidRPr="00F07217" w:rsidR="00FB38FA" w:rsidTr="63B9B6B1" w14:paraId="19ADFC6E" w14:textId="77777777">
        <w:trPr>
          <w:trHeight w:val="301"/>
        </w:trPr>
        <w:tc>
          <w:tcPr>
            <w:tcW w:w="1790" w:type="dxa"/>
            <w:vMerge/>
            <w:tcMar/>
          </w:tcPr>
          <w:p w:rsidRPr="00523D39" w:rsidR="00FB38FA" w:rsidP="00B5000E" w:rsidRDefault="00FB38FA" w14:paraId="317BB4BF" w14:textId="7777777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BA06A2" w14:paraId="4B7A6363" w14:textId="03E62649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  <w:tc>
          <w:tcPr>
            <w:tcW w:w="4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FB38FA" w14:paraId="71D1D38F" w14:textId="440D40C3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Pr="00F07217" w:rsidR="00FB38FA" w:rsidTr="63B9B6B1" w14:paraId="48262457" w14:textId="77777777">
        <w:trPr>
          <w:trHeight w:val="301"/>
        </w:trPr>
        <w:tc>
          <w:tcPr>
            <w:tcW w:w="1790" w:type="dxa"/>
            <w:vMerge/>
            <w:tcMar/>
          </w:tcPr>
          <w:p w:rsidRPr="00523D39" w:rsidR="00FB38FA" w:rsidP="00B5000E" w:rsidRDefault="00FB38FA" w14:paraId="42B9B598" w14:textId="7777777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BA06A2" w14:paraId="20ABC3DA" w14:textId="4A4CA355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  <w:tc>
          <w:tcPr>
            <w:tcW w:w="4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FB38FA" w14:paraId="69785372" w14:textId="300DE8E1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Pr="00F07217" w:rsidR="00FB38FA" w:rsidTr="63B9B6B1" w14:paraId="4FEC5910" w14:textId="77777777">
        <w:trPr>
          <w:trHeight w:val="301"/>
        </w:trPr>
        <w:tc>
          <w:tcPr>
            <w:tcW w:w="1790" w:type="dxa"/>
            <w:vMerge/>
            <w:tcMar/>
          </w:tcPr>
          <w:p w:rsidRPr="00523D39" w:rsidR="00FB38FA" w:rsidP="00B5000E" w:rsidRDefault="00FB38FA" w14:paraId="7A4CF4F8" w14:textId="7777777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BA06A2" w14:paraId="55CCE2C3" w14:textId="478E39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FB38FA" w14:paraId="755EC65A" w14:textId="4BA360F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Pr="00F07217" w:rsidR="00402356" w:rsidTr="63B9B6B1" w14:paraId="3CBB1465" w14:textId="77777777">
        <w:trPr>
          <w:trHeight w:val="413"/>
        </w:trPr>
        <w:tc>
          <w:tcPr>
            <w:tcW w:w="114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Pr="00F83C7A" w:rsidR="00C95C29" w:rsidP="00C95C29" w:rsidRDefault="00402356" w14:paraId="5934773A" w14:textId="0D7F328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</w:t>
            </w:r>
            <w:r w:rsidRPr="00F83C7A" w:rsidR="005511A4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F83C7A" w:rsidR="00C95C29">
              <w:rPr>
                <w:rFonts w:ascii="Cambria" w:hAnsi="Cambria" w:cs="Arial"/>
                <w:b/>
                <w:sz w:val="20"/>
                <w:szCs w:val="20"/>
              </w:rPr>
              <w:t>t</w:t>
            </w:r>
            <w:r w:rsidRPr="00F83C7A" w:rsidR="00C95C29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</w:t>
            </w:r>
            <w:r w:rsidRPr="00F83C7A" w:rsidR="00470596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:rsidRPr="00F83C7A" w:rsidR="00C95C29" w:rsidP="00C95C29" w:rsidRDefault="00E25F07" w14:paraId="4CCEE12F" w14:textId="171806A8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C7A" w:rsidR="00C95C29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83C7A" w:rsidR="00C95C2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</w:t>
            </w:r>
            <w:r w:rsidRPr="00F83C7A" w:rsidR="00132F3C">
              <w:rPr>
                <w:rFonts w:ascii="Cambria" w:hAnsi="Cambria" w:cs="Arial"/>
                <w:b/>
                <w:bCs/>
                <w:sz w:val="20"/>
                <w:szCs w:val="20"/>
              </w:rPr>
              <w:t>, trainee is making sufficient progress through the curriculum.</w:t>
            </w:r>
          </w:p>
          <w:p w:rsidRPr="00F83C7A" w:rsidR="0036642F" w:rsidP="0036642F" w:rsidRDefault="00E25F07" w14:paraId="015224A5" w14:textId="60008F38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C7A" w:rsidR="0036642F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83C7A" w:rsidR="0036642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</w:t>
            </w:r>
            <w:r w:rsidRPr="00F83C7A" w:rsidR="00132F3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is making sufficient progress through the curriculum, </w:t>
            </w:r>
            <w:r w:rsidRPr="00F83C7A" w:rsidR="0036642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but this </w:t>
            </w:r>
            <w:r w:rsidRPr="00F83C7A" w:rsidR="004933A3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has </w:t>
            </w:r>
            <w:r w:rsidRPr="00F83C7A" w:rsidR="0036642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required additional support </w:t>
            </w:r>
            <w:r w:rsidRPr="00F83C7A" w:rsidR="0036642F">
              <w:rPr>
                <w:rFonts w:ascii="Cambria" w:hAnsi="Cambria" w:cs="Arial"/>
                <w:b/>
                <w:bCs/>
                <w:sz w:val="14"/>
                <w:szCs w:val="14"/>
              </w:rPr>
              <w:t>(pleas</w:t>
            </w:r>
            <w:r w:rsidRPr="00F83C7A" w:rsidR="004009A7">
              <w:rPr>
                <w:rFonts w:ascii="Cambria" w:hAnsi="Cambria" w:cs="Arial"/>
                <w:b/>
                <w:bCs/>
                <w:sz w:val="14"/>
                <w:szCs w:val="14"/>
              </w:rPr>
              <w:t>e list the additional support provided below</w:t>
            </w:r>
            <w:r w:rsidRPr="00F83C7A" w:rsidR="004933A3">
              <w:rPr>
                <w:rFonts w:ascii="Cambria" w:hAnsi="Cambria" w:cs="Arial"/>
                <w:b/>
                <w:bCs/>
                <w:sz w:val="14"/>
                <w:szCs w:val="14"/>
              </w:rPr>
              <w:t xml:space="preserve">. For example, a reduction in teaching load, additional meetings, </w:t>
            </w:r>
            <w:r w:rsidRPr="00F83C7A" w:rsidR="009606AB">
              <w:rPr>
                <w:rFonts w:ascii="Cambria" w:hAnsi="Cambria" w:cs="Arial"/>
                <w:b/>
                <w:bCs/>
                <w:sz w:val="14"/>
                <w:szCs w:val="14"/>
              </w:rPr>
              <w:t>use of team-teaching etc</w:t>
            </w:r>
            <w:r w:rsidRPr="00F83C7A" w:rsidR="004009A7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:rsidRPr="00F83C7A" w:rsidR="005113AE" w:rsidP="0036642F" w:rsidRDefault="005113AE" w14:paraId="33ECB3E4" w14:textId="777777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Pr="00F83C7A" w:rsidR="0036642F" w:rsidP="00C95C29" w:rsidRDefault="0036642F" w14:paraId="2DBD45D4" w14:textId="777777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Pr="00F07217" w:rsidR="00402356" w:rsidP="00C95C29" w:rsidRDefault="00E25F07" w14:paraId="24E9E9CD" w14:textId="13DABC56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C7A" w:rsidR="00C95C29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83C7A" w:rsidR="00C95C2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</w:t>
            </w:r>
            <w:r w:rsidRPr="00F83C7A" w:rsidR="005113A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despite additional support </w:t>
            </w:r>
            <w:r w:rsidRPr="00F83C7A" w:rsidR="00D9612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the </w:t>
            </w:r>
            <w:r w:rsidRPr="00F83C7A" w:rsidR="00DB4B6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</w:t>
            </w:r>
            <w:r w:rsidRPr="00F83C7A" w:rsidR="00164C1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is not making sufficient progress through the curriculum. A </w:t>
            </w:r>
            <w:r w:rsidRPr="00F83C7A" w:rsidR="00DB4B6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Progress </w:t>
            </w:r>
            <w:r w:rsidRPr="00F83C7A" w:rsidR="009B312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Support </w:t>
            </w:r>
            <w:r w:rsidRPr="00F83C7A" w:rsidR="00DB4B64">
              <w:rPr>
                <w:rFonts w:ascii="Cambria" w:hAnsi="Cambria" w:cs="Arial"/>
                <w:b/>
                <w:bCs/>
                <w:sz w:val="20"/>
                <w:szCs w:val="20"/>
              </w:rPr>
              <w:t>Plan</w:t>
            </w:r>
            <w:r w:rsidRPr="00F83C7A" w:rsidR="00164C1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should be considered.</w:t>
            </w:r>
            <w:r w:rsidRPr="00F07217" w:rsidR="00DB4B64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:rsidR="000C0420" w:rsidRDefault="000C0420" w14:paraId="1FF584B5" w14:textId="77777777">
      <w:pPr>
        <w:spacing w:after="0"/>
      </w:pPr>
    </w:p>
    <w:tbl>
      <w:tblPr>
        <w:tblW w:w="5331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Pr="00736154" w:rsidR="005C4DE7" w:rsidTr="00F83C7A" w14:paraId="2B058134" w14:textId="77777777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:rsidRPr="00F83C7A" w:rsidR="005C4DE7" w:rsidP="00215118" w:rsidRDefault="005C4DE7" w14:paraId="22A85F45" w14:textId="77777777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:rsidRPr="00F83C7A" w:rsidR="005C4DE7" w:rsidP="00215118" w:rsidRDefault="005C4DE7" w14:paraId="305B90D7" w14:textId="77777777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:rsidRPr="00F83C7A" w:rsidR="005C4DE7" w:rsidP="00215118" w:rsidRDefault="005C4DE7" w14:paraId="43D0597A" w14:textId="77777777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Pr="00C05114" w:rsidR="005C4DE7" w:rsidTr="00F83C7A" w14:paraId="0152676E" w14:textId="77777777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:rsidRPr="00F83C7A" w:rsidR="005C4DE7" w:rsidP="00215118" w:rsidRDefault="005C4DE7" w14:paraId="138ACE6B" w14:textId="3921E529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:rsidRPr="00F83C7A" w:rsidR="005C4DE7" w:rsidP="00215118" w:rsidRDefault="005C4DE7" w14:paraId="4F1D9292" w14:textId="77777777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:rsidRPr="00F83C7A" w:rsidR="005C4DE7" w:rsidP="00215118" w:rsidRDefault="005C4DE7" w14:paraId="3C8CD19E" w14:textId="77777777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Pr="00C05114" w:rsidR="005C4DE7" w:rsidTr="00A7227A" w14:paraId="00DD1E78" w14:textId="77777777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:rsidRPr="00F83C7A" w:rsidR="005C4DE7" w:rsidP="00215118" w:rsidRDefault="005C4DE7" w14:paraId="51568FF2" w14:textId="0B076187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Pr="00F83C7A" w:rsidR="00275428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Pr="00F83C7A" w:rsidR="00275428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Pr="00F83C7A" w:rsidR="00723015">
              <w:rPr>
                <w:rFonts w:ascii="Cambria" w:hAnsi="Cambria" w:cs="Arial"/>
                <w:bCs/>
              </w:rPr>
              <w:t>Support</w:t>
            </w:r>
            <w:r w:rsidRPr="00F83C7A" w:rsidR="00275428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:rsidR="005C4DE7" w:rsidRDefault="005C4DE7" w14:paraId="4BE1844F" w14:textId="77777777">
      <w:pPr>
        <w:spacing w:after="0"/>
      </w:pPr>
    </w:p>
    <w:sectPr w:rsidR="005C4DE7" w:rsidSect="008A67D8">
      <w:headerReference w:type="default" r:id="rId19"/>
      <w:footerReference w:type="default" r:id="rId20"/>
      <w:pgSz w:w="12240" w:h="1584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645B" w:rsidP="00BB0205" w:rsidRDefault="00D0645B" w14:paraId="44FD6FC7" w14:textId="77777777">
      <w:pPr>
        <w:spacing w:after="0" w:line="240" w:lineRule="auto"/>
      </w:pPr>
      <w:r>
        <w:separator/>
      </w:r>
    </w:p>
  </w:endnote>
  <w:endnote w:type="continuationSeparator" w:id="0">
    <w:p w:rsidR="00D0645B" w:rsidP="00BB0205" w:rsidRDefault="00D0645B" w14:paraId="6329AE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9B8" w:rsidRDefault="009C79B8" w14:paraId="61FB0216" w14:textId="68E150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79B8" w:rsidRDefault="009C79B8" w14:paraId="06A3805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645B" w:rsidP="00BB0205" w:rsidRDefault="00D0645B" w14:paraId="4F0B259B" w14:textId="77777777">
      <w:pPr>
        <w:spacing w:after="0" w:line="240" w:lineRule="auto"/>
      </w:pPr>
      <w:r>
        <w:separator/>
      </w:r>
    </w:p>
  </w:footnote>
  <w:footnote w:type="continuationSeparator" w:id="0">
    <w:p w:rsidR="00D0645B" w:rsidP="00BB0205" w:rsidRDefault="00D0645B" w14:paraId="38AF63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B0205" w:rsidR="00BB0205" w:rsidP="00BB0205" w:rsidRDefault="00BB0205" w14:paraId="608BA685" w14:textId="2EDF6E14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71ea7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6">
    <w:nsid w:val="50292f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5">
    <w:nsid w:val="3fce60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6D6C2204"/>
    <w:multiLevelType w:val="hybridMultilevel"/>
    <w:tmpl w:val="E300F8E8"/>
    <w:lvl w:ilvl="0" w:tplc="8C202D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760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A48A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CA5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5861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5A04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B63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F65D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769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1" w16cid:durableId="1670982005">
    <w:abstractNumId w:val="3"/>
  </w:num>
  <w:num w:numId="2" w16cid:durableId="745959156">
    <w:abstractNumId w:val="2"/>
  </w:num>
  <w:num w:numId="3" w16cid:durableId="365060952">
    <w:abstractNumId w:val="1"/>
  </w:num>
  <w:num w:numId="4" w16cid:durableId="970749666">
    <w:abstractNumId w:val="0"/>
  </w:num>
  <w:num w:numId="5" w16cid:durableId="37501385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A4500"/>
    <w:rsid w:val="000C0420"/>
    <w:rsid w:val="000D2747"/>
    <w:rsid w:val="000D5631"/>
    <w:rsid w:val="000D6922"/>
    <w:rsid w:val="000F7F57"/>
    <w:rsid w:val="00132F3C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73B3"/>
    <w:rsid w:val="002077E7"/>
    <w:rsid w:val="002176C6"/>
    <w:rsid w:val="002402B7"/>
    <w:rsid w:val="00244BD5"/>
    <w:rsid w:val="00257C5E"/>
    <w:rsid w:val="00267F20"/>
    <w:rsid w:val="00275428"/>
    <w:rsid w:val="00275519"/>
    <w:rsid w:val="00284E41"/>
    <w:rsid w:val="002945B0"/>
    <w:rsid w:val="002D6840"/>
    <w:rsid w:val="002D71BC"/>
    <w:rsid w:val="002F0646"/>
    <w:rsid w:val="003324D5"/>
    <w:rsid w:val="00341E44"/>
    <w:rsid w:val="003433DA"/>
    <w:rsid w:val="003558A2"/>
    <w:rsid w:val="00360B99"/>
    <w:rsid w:val="00360FDF"/>
    <w:rsid w:val="00362E65"/>
    <w:rsid w:val="0036642F"/>
    <w:rsid w:val="00387F4F"/>
    <w:rsid w:val="00393C9C"/>
    <w:rsid w:val="003C0614"/>
    <w:rsid w:val="003C1D2B"/>
    <w:rsid w:val="003E7131"/>
    <w:rsid w:val="003F297E"/>
    <w:rsid w:val="004009A7"/>
    <w:rsid w:val="00402356"/>
    <w:rsid w:val="00403E3F"/>
    <w:rsid w:val="004272A6"/>
    <w:rsid w:val="00446426"/>
    <w:rsid w:val="00464034"/>
    <w:rsid w:val="00470596"/>
    <w:rsid w:val="00485777"/>
    <w:rsid w:val="004933A3"/>
    <w:rsid w:val="004A0E13"/>
    <w:rsid w:val="004C0C17"/>
    <w:rsid w:val="004C3CDB"/>
    <w:rsid w:val="004F5A59"/>
    <w:rsid w:val="005031C0"/>
    <w:rsid w:val="005061DF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496A"/>
    <w:rsid w:val="005775AE"/>
    <w:rsid w:val="00580D88"/>
    <w:rsid w:val="00581390"/>
    <w:rsid w:val="00586ACC"/>
    <w:rsid w:val="005A6715"/>
    <w:rsid w:val="005B4FD8"/>
    <w:rsid w:val="005C4629"/>
    <w:rsid w:val="005C4DE7"/>
    <w:rsid w:val="005E244C"/>
    <w:rsid w:val="005F3947"/>
    <w:rsid w:val="005F4A4E"/>
    <w:rsid w:val="005F5A1C"/>
    <w:rsid w:val="00606867"/>
    <w:rsid w:val="006102D0"/>
    <w:rsid w:val="006112AB"/>
    <w:rsid w:val="006135EC"/>
    <w:rsid w:val="00624699"/>
    <w:rsid w:val="00631D4B"/>
    <w:rsid w:val="00637553"/>
    <w:rsid w:val="00645D9A"/>
    <w:rsid w:val="006466C4"/>
    <w:rsid w:val="0064731C"/>
    <w:rsid w:val="00650A8F"/>
    <w:rsid w:val="00663D4E"/>
    <w:rsid w:val="00690414"/>
    <w:rsid w:val="00690AD3"/>
    <w:rsid w:val="00690DB7"/>
    <w:rsid w:val="006928B6"/>
    <w:rsid w:val="006A2DCB"/>
    <w:rsid w:val="006A777B"/>
    <w:rsid w:val="006B15D7"/>
    <w:rsid w:val="006B3909"/>
    <w:rsid w:val="006C0609"/>
    <w:rsid w:val="006D52FD"/>
    <w:rsid w:val="006E789E"/>
    <w:rsid w:val="00703A42"/>
    <w:rsid w:val="007052C0"/>
    <w:rsid w:val="0071620C"/>
    <w:rsid w:val="00723015"/>
    <w:rsid w:val="00726BDF"/>
    <w:rsid w:val="00745BFC"/>
    <w:rsid w:val="0075782C"/>
    <w:rsid w:val="00760D48"/>
    <w:rsid w:val="00775637"/>
    <w:rsid w:val="007904BD"/>
    <w:rsid w:val="007A0516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54B4E"/>
    <w:rsid w:val="00866227"/>
    <w:rsid w:val="008675C2"/>
    <w:rsid w:val="00876843"/>
    <w:rsid w:val="00894394"/>
    <w:rsid w:val="008A3736"/>
    <w:rsid w:val="008A6127"/>
    <w:rsid w:val="008A67D8"/>
    <w:rsid w:val="008B1D2B"/>
    <w:rsid w:val="008C5CA6"/>
    <w:rsid w:val="008C6ED4"/>
    <w:rsid w:val="008D261C"/>
    <w:rsid w:val="008D6C75"/>
    <w:rsid w:val="008E15AD"/>
    <w:rsid w:val="008E4B82"/>
    <w:rsid w:val="00904801"/>
    <w:rsid w:val="00923CC5"/>
    <w:rsid w:val="00943673"/>
    <w:rsid w:val="00945A5D"/>
    <w:rsid w:val="009461D9"/>
    <w:rsid w:val="009606AB"/>
    <w:rsid w:val="0096319B"/>
    <w:rsid w:val="00965CE6"/>
    <w:rsid w:val="00966A4C"/>
    <w:rsid w:val="00970EA0"/>
    <w:rsid w:val="009B3121"/>
    <w:rsid w:val="009B6144"/>
    <w:rsid w:val="009C79B8"/>
    <w:rsid w:val="009D30D2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47A3"/>
    <w:rsid w:val="00AE5D12"/>
    <w:rsid w:val="00B109B2"/>
    <w:rsid w:val="00B5000E"/>
    <w:rsid w:val="00B56665"/>
    <w:rsid w:val="00B64B0A"/>
    <w:rsid w:val="00B71FAE"/>
    <w:rsid w:val="00B75F73"/>
    <w:rsid w:val="00B8188E"/>
    <w:rsid w:val="00BA06A2"/>
    <w:rsid w:val="00BA12BC"/>
    <w:rsid w:val="00BA3E39"/>
    <w:rsid w:val="00BB0205"/>
    <w:rsid w:val="00BC2D67"/>
    <w:rsid w:val="00BE47F7"/>
    <w:rsid w:val="00BF017F"/>
    <w:rsid w:val="00BF1357"/>
    <w:rsid w:val="00BF6FA3"/>
    <w:rsid w:val="00C15D55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D0645B"/>
    <w:rsid w:val="00D105DF"/>
    <w:rsid w:val="00D12C87"/>
    <w:rsid w:val="00D26EEE"/>
    <w:rsid w:val="00D67B11"/>
    <w:rsid w:val="00D7386B"/>
    <w:rsid w:val="00D8211D"/>
    <w:rsid w:val="00D852D6"/>
    <w:rsid w:val="00D9275F"/>
    <w:rsid w:val="00D9612E"/>
    <w:rsid w:val="00DA4C7E"/>
    <w:rsid w:val="00DB4B64"/>
    <w:rsid w:val="00DD5A4F"/>
    <w:rsid w:val="00DF760B"/>
    <w:rsid w:val="00E22452"/>
    <w:rsid w:val="00E25F07"/>
    <w:rsid w:val="00E27B26"/>
    <w:rsid w:val="00E457EF"/>
    <w:rsid w:val="00E45891"/>
    <w:rsid w:val="00E5003C"/>
    <w:rsid w:val="00E53DAA"/>
    <w:rsid w:val="00E65DEB"/>
    <w:rsid w:val="00EA77D3"/>
    <w:rsid w:val="00EB1FA3"/>
    <w:rsid w:val="00ED360A"/>
    <w:rsid w:val="00EE0C18"/>
    <w:rsid w:val="00EE1D6A"/>
    <w:rsid w:val="00EE53F3"/>
    <w:rsid w:val="00EE5A74"/>
    <w:rsid w:val="00EE64A0"/>
    <w:rsid w:val="00EF0AF4"/>
    <w:rsid w:val="00F07217"/>
    <w:rsid w:val="00F27212"/>
    <w:rsid w:val="00F45E23"/>
    <w:rsid w:val="00F47EC2"/>
    <w:rsid w:val="00F55928"/>
    <w:rsid w:val="00F5767B"/>
    <w:rsid w:val="00F6789C"/>
    <w:rsid w:val="00F77DFE"/>
    <w:rsid w:val="00F82C86"/>
    <w:rsid w:val="00F83B94"/>
    <w:rsid w:val="00F83C7A"/>
    <w:rsid w:val="00F83EA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  <w:rsid w:val="03AF950D"/>
    <w:rsid w:val="03BE8CBB"/>
    <w:rsid w:val="090FEAB4"/>
    <w:rsid w:val="0D7BA5B5"/>
    <w:rsid w:val="0DE35BD7"/>
    <w:rsid w:val="10BC13FF"/>
    <w:rsid w:val="15969C45"/>
    <w:rsid w:val="166F71F5"/>
    <w:rsid w:val="16E1CB0D"/>
    <w:rsid w:val="18A76E0E"/>
    <w:rsid w:val="1A74EAD6"/>
    <w:rsid w:val="1F28A724"/>
    <w:rsid w:val="1FB2193F"/>
    <w:rsid w:val="206FEA98"/>
    <w:rsid w:val="21413C5C"/>
    <w:rsid w:val="2439EA69"/>
    <w:rsid w:val="29A15B16"/>
    <w:rsid w:val="29AF16BC"/>
    <w:rsid w:val="2A55CB32"/>
    <w:rsid w:val="2B0E61AC"/>
    <w:rsid w:val="2E062BF9"/>
    <w:rsid w:val="2E467C1C"/>
    <w:rsid w:val="30B2B588"/>
    <w:rsid w:val="3239FECD"/>
    <w:rsid w:val="33459E2D"/>
    <w:rsid w:val="33AE2BE9"/>
    <w:rsid w:val="33E8903B"/>
    <w:rsid w:val="369519CA"/>
    <w:rsid w:val="3A5596E8"/>
    <w:rsid w:val="41E68C98"/>
    <w:rsid w:val="41F9C91E"/>
    <w:rsid w:val="4B035899"/>
    <w:rsid w:val="4B3EED4F"/>
    <w:rsid w:val="4CE226CD"/>
    <w:rsid w:val="4DF5872E"/>
    <w:rsid w:val="4F6C4FDA"/>
    <w:rsid w:val="4F91578F"/>
    <w:rsid w:val="53A8EDB0"/>
    <w:rsid w:val="559F2BE4"/>
    <w:rsid w:val="57EAF739"/>
    <w:rsid w:val="5ABA93A9"/>
    <w:rsid w:val="5BBCC491"/>
    <w:rsid w:val="5DB892F7"/>
    <w:rsid w:val="627CABE2"/>
    <w:rsid w:val="634E5A21"/>
    <w:rsid w:val="63B9B6B1"/>
    <w:rsid w:val="69364519"/>
    <w:rsid w:val="6A28F835"/>
    <w:rsid w:val="6C0A242C"/>
    <w:rsid w:val="6C53551C"/>
    <w:rsid w:val="6D1FC839"/>
    <w:rsid w:val="6EFC6958"/>
    <w:rsid w:val="751BA3A1"/>
    <w:rsid w:val="753EBBA0"/>
    <w:rsid w:val="77560902"/>
    <w:rsid w:val="78C9A13E"/>
    <w:rsid w:val="7A470985"/>
    <w:rsid w:val="7B783A88"/>
    <w:rsid w:val="7C18997B"/>
    <w:rsid w:val="7D1D3D18"/>
    <w:rsid w:val="7D65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0205"/>
    <w:rPr>
      <w:rFonts w:ascii="Calibri" w:hAnsi="Calibri" w:eastAsia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0205"/>
    <w:rPr>
      <w:rFonts w:ascii="Calibri" w:hAnsi="Calibri" w:eastAsia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styleId="Default" w:customStyle="1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styleId="xmsolistparagraph" w:customStyle="1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hAnsi="Arial" w:eastAsiaTheme="minorHAnsi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styleId="NoSpacingChar" w:customStyle="1">
    <w:name w:val="No Spacing Char"/>
    <w:link w:val="NoSpacing"/>
    <w:uiPriority w:val="1"/>
    <w:rsid w:val="00FF0E23"/>
    <w:rPr>
      <w:rFonts w:ascii="Arial" w:hAnsi="Arial" w:eastAsiaTheme="minorHAnsi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54743"/>
    <w:rPr>
      <w:rFonts w:ascii="Arial" w:hAnsi="Arial" w:eastAsia="Calibri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styleId="paragraph" w:customStyle="1">
    <w:name w:val="paragraph"/>
    <w:basedOn w:val="Normal"/>
    <w:rsid w:val="00BE47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BE47F7"/>
  </w:style>
  <w:style w:type="character" w:styleId="eop" w:customStyle="1">
    <w:name w:val="eop"/>
    <w:basedOn w:val="DefaultParagraphFont"/>
    <w:rsid w:val="00BE4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7.pn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image" Target="media/image6.png" Id="rId1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image" Target="media/image4.jpg" Id="rId15" /><Relationship Type="http://schemas.openxmlformats.org/officeDocument/2006/relationships/image" Target="media/image1.png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3.png" Id="rId14" /><Relationship Type="http://schemas.openxmlformats.org/officeDocument/2006/relationships/theme" Target="theme/theme1.xml" Id="rId22" /><Relationship Type="http://schemas.openxmlformats.org/officeDocument/2006/relationships/hyperlink" Target="https://eur01.safelinks.protection.outlook.com/?url=https%3A%2F%2Ffusecontent.education.vic.gov.au%2Fbd9b9586-fdc0-43af-aee7-eae87feb3fdc%2Fwittwer_renkl_epr_2010.pdf&amp;data=05%7C01%7CMarshalh%40edgehill.ac.uk%7C5dbdf8f22bfb4080f6cd08dbe4567f91%7C093586914d8e491caa760a5cbd5ba734%7C0%7C0%7C638354832379362185%7CUnknown%7CTWFpbGZsb3d8eyJWIjoiMC4wLjAwMDAiLCJQIjoiV2luMzIiLCJBTiI6Ik1haWwiLCJXVCI6Mn0%3D%7C3000%7C%7C%7C&amp;sdata=fwyq5r7QU4lRNJIkXtykiPoGbL4HTQTw3MFfKC%2BlCfc%3D&amp;reserved=0" TargetMode="External" Id="R9e38ca8933a34b52" /><Relationship Type="http://schemas.openxmlformats.org/officeDocument/2006/relationships/hyperlink" Target="https://missdcoxblog.wordpress.com/2020/11/08/scaffolding-extended-writing-a-step-by-step-process/" TargetMode="External" Id="Rfe4e8e9dcddd433b" /><Relationship Type="http://schemas.openxmlformats.org/officeDocument/2006/relationships/hyperlink" Target="https://www.thenational.academy/blog/10-ways-to-scaffold-your-lessons-according-to-our-experts" TargetMode="External" Id="R49a4edcbfaa245ac" /><Relationship Type="http://schemas.openxmlformats.org/officeDocument/2006/relationships/glossaryDocument" Target="glossary/document.xml" Id="Rc4d252565454402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0f634-292b-4a2d-b244-7dcb7185b030}"/>
      </w:docPartPr>
      <w:docPartBody>
        <w:p w14:paraId="380B54D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Felix Obadan</dc:creator>
  <keywords/>
  <lastModifiedBy>Heather Marshall</lastModifiedBy>
  <revision>4</revision>
  <lastPrinted>2023-05-18T14:08:00.0000000Z</lastPrinted>
  <dcterms:created xsi:type="dcterms:W3CDTF">2023-11-14T10:48:00.0000000Z</dcterms:created>
  <dcterms:modified xsi:type="dcterms:W3CDTF">2023-11-14T10:59:14.1772861Z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