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A73E068"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86FCE">
              <w:rPr>
                <w:rFonts w:ascii="Cambria" w:eastAsia="Georgia" w:hAnsi="Cambria" w:cs="Georgia"/>
                <w:b/>
                <w:color w:val="FFFFFF" w:themeColor="background1"/>
                <w:sz w:val="20"/>
                <w:szCs w:val="20"/>
              </w:rPr>
              <w:t>1</w:t>
            </w:r>
            <w:r w:rsidR="00CA25EA">
              <w:rPr>
                <w:rFonts w:ascii="Cambria" w:eastAsia="Georgia" w:hAnsi="Cambria" w:cs="Georgia"/>
                <w:b/>
                <w:color w:val="FFFFFF" w:themeColor="background1"/>
                <w:sz w:val="20"/>
                <w:szCs w:val="20"/>
              </w:rPr>
              <w:t>2</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691FA5EE"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E30B73">
              <w:rPr>
                <w:rFonts w:ascii="Cambria" w:hAnsi="Cambria"/>
                <w:b/>
                <w:bCs/>
                <w:sz w:val="20"/>
                <w:szCs w:val="20"/>
              </w:rPr>
              <w:t>PGCE SECONDARY</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69B64926" w:rsidR="004009A7" w:rsidRPr="00523D39" w:rsidRDefault="00E30B73">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4D8DAD9" w:rsidR="004009A7" w:rsidRPr="00523D39" w:rsidRDefault="00E30B73">
            <w:pPr>
              <w:jc w:val="both"/>
              <w:rPr>
                <w:rFonts w:ascii="Cambria" w:hAnsi="Cambria"/>
                <w:b/>
                <w:bCs/>
                <w:sz w:val="20"/>
                <w:szCs w:val="20"/>
              </w:rPr>
            </w:pPr>
            <w:r>
              <w:rPr>
                <w:rFonts w:ascii="Cambria" w:hAnsi="Cambria"/>
                <w:b/>
                <w:bCs/>
                <w:sz w:val="20"/>
                <w:szCs w:val="20"/>
              </w:rPr>
              <w:t>BEN PORTER</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07BE7131" w:rsidR="004009A7" w:rsidRPr="00523D39" w:rsidRDefault="00E30B73">
            <w:pPr>
              <w:jc w:val="both"/>
              <w:rPr>
                <w:rFonts w:ascii="Cambria" w:hAnsi="Cambria"/>
                <w:b/>
                <w:bCs/>
                <w:sz w:val="20"/>
                <w:szCs w:val="20"/>
              </w:rPr>
            </w:pPr>
            <w:r>
              <w:rPr>
                <w:rFonts w:ascii="Cambria" w:hAnsi="Cambria"/>
                <w:b/>
                <w:bCs/>
                <w:sz w:val="20"/>
                <w:szCs w:val="20"/>
              </w:rPr>
              <w:t>PGCE SECONDARY SCIENCE 11-16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16ADB153" w:rsidR="004009A7" w:rsidRPr="00523D39" w:rsidRDefault="00CA25EA">
            <w:pPr>
              <w:jc w:val="both"/>
              <w:rPr>
                <w:rFonts w:ascii="Cambria" w:hAnsi="Cambria"/>
                <w:b/>
                <w:bCs/>
                <w:sz w:val="20"/>
                <w:szCs w:val="20"/>
              </w:rPr>
            </w:pPr>
            <w:r>
              <w:rPr>
                <w:rFonts w:ascii="Cambria" w:hAnsi="Cambria"/>
                <w:b/>
                <w:bCs/>
                <w:sz w:val="20"/>
                <w:szCs w:val="20"/>
              </w:rPr>
              <w:t>13</w:t>
            </w:r>
            <w:r w:rsidR="00657606">
              <w:rPr>
                <w:rFonts w:ascii="Cambria" w:hAnsi="Cambria"/>
                <w:b/>
                <w:bCs/>
                <w:sz w:val="20"/>
                <w:szCs w:val="20"/>
              </w:rPr>
              <w:t>/11/23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23149D17"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5D65901F"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772F9EA8"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4ABE19D2"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74432F64"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3FA910A8"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294BD043"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59D77607"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7D80E743"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2647ED42" w:rsidR="00CA25EA" w:rsidRPr="00523D39" w:rsidRDefault="00CA25EA"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4AD7C41F" w14:textId="2F2042B5" w:rsidR="00657606" w:rsidRPr="008F2485" w:rsidRDefault="008F2485" w:rsidP="00657606">
            <w:pPr>
              <w:rPr>
                <w:color w:val="242424"/>
                <w:sz w:val="28"/>
                <w:szCs w:val="28"/>
              </w:rPr>
            </w:pPr>
            <w:r w:rsidRPr="008F2485">
              <w:rPr>
                <w:rFonts w:eastAsia="Times New Roman"/>
                <w:sz w:val="28"/>
                <w:szCs w:val="28"/>
                <w:shd w:val="clear" w:color="auto" w:fill="FFFFFF"/>
              </w:rPr>
              <w:t xml:space="preserve">Rosenshine, B. (2012) Principles of Instruction: Research-based strategies that all teachers should know. </w:t>
            </w:r>
            <w:r w:rsidRPr="008F2485">
              <w:rPr>
                <w:rFonts w:eastAsia="Times New Roman"/>
                <w:i/>
                <w:iCs/>
                <w:sz w:val="28"/>
                <w:szCs w:val="28"/>
                <w:shd w:val="clear" w:color="auto" w:fill="FFFFFF"/>
              </w:rPr>
              <w:t>American Educator</w:t>
            </w:r>
            <w:r w:rsidRPr="008F2485">
              <w:rPr>
                <w:rFonts w:eastAsia="Times New Roman"/>
                <w:sz w:val="28"/>
                <w:szCs w:val="28"/>
                <w:shd w:val="clear" w:color="auto" w:fill="FFFFFF"/>
              </w:rPr>
              <w:t>, 12–20. </w:t>
            </w:r>
          </w:p>
          <w:p w14:paraId="773F794B" w14:textId="66206DCE" w:rsidR="008F2485" w:rsidRDefault="008F2485" w:rsidP="00657606">
            <w:pPr>
              <w:rPr>
                <w:color w:val="0000FF"/>
                <w:u w:val="single"/>
                <w:shd w:val="clear" w:color="auto" w:fill="FFFFFF"/>
              </w:rPr>
            </w:pPr>
          </w:p>
          <w:p w14:paraId="6E57BCB3" w14:textId="456541EA" w:rsidR="008F2485" w:rsidRDefault="00E35EC6" w:rsidP="00657606">
            <w:pPr>
              <w:rPr>
                <w:rFonts w:eastAsia="Times New Roman"/>
                <w:color w:val="0000FF"/>
                <w:u w:val="single"/>
                <w:shd w:val="clear" w:color="auto" w:fill="FFFFFF"/>
              </w:rPr>
            </w:pPr>
            <w:hyperlink r:id="rId11" w:history="1">
              <w:r w:rsidR="008F2485" w:rsidRPr="008F2485">
                <w:rPr>
                  <w:rFonts w:eastAsia="Times New Roman"/>
                  <w:color w:val="0000FF"/>
                  <w:sz w:val="24"/>
                  <w:szCs w:val="24"/>
                  <w:u w:val="single"/>
                </w:rPr>
                <w:t>Principles of Instruction: Research-Based Strategies That All Teachers Should Know, by Barak Rosenshine; American Educator Vol. 36, No. 1, Spring 2012, AFT</w:t>
              </w:r>
            </w:hyperlink>
          </w:p>
          <w:p w14:paraId="6566DB8D" w14:textId="77777777" w:rsidR="008F2485" w:rsidRPr="00657606" w:rsidRDefault="008F2485" w:rsidP="00657606">
            <w:pPr>
              <w:rPr>
                <w:rFonts w:eastAsia="Times New Roman"/>
                <w:color w:val="auto"/>
                <w:sz w:val="24"/>
                <w:szCs w:val="24"/>
              </w:rPr>
            </w:pPr>
          </w:p>
          <w:p w14:paraId="58BF1C48" w14:textId="77777777" w:rsidR="008F2485" w:rsidRDefault="00657606" w:rsidP="008F2485">
            <w:pPr>
              <w:pStyle w:val="elementtoproof"/>
              <w:rPr>
                <w:b/>
                <w:bCs/>
              </w:rPr>
            </w:pPr>
            <w:r w:rsidRPr="00657606">
              <w:rPr>
                <w:rFonts w:ascii="Cambria" w:hAnsi="Cambria" w:cstheme="minorHAnsi"/>
                <w:b/>
                <w:bCs/>
              </w:rPr>
              <w:t>Summary</w:t>
            </w:r>
            <w:r w:rsidRPr="00657606">
              <w:rPr>
                <w:b/>
                <w:bCs/>
              </w:rPr>
              <w:t>:</w:t>
            </w:r>
          </w:p>
          <w:p w14:paraId="2DCFFF96" w14:textId="77777777" w:rsidR="008F2485" w:rsidRDefault="008F2485" w:rsidP="008F2485">
            <w:pPr>
              <w:pStyle w:val="elementtoproof"/>
              <w:rPr>
                <w:b/>
                <w:bCs/>
              </w:rPr>
            </w:pPr>
          </w:p>
          <w:p w14:paraId="70F4909A" w14:textId="1F8CD9BD" w:rsidR="008F2485" w:rsidRDefault="008F2485" w:rsidP="008F2485">
            <w:pPr>
              <w:pStyle w:val="elementtoproof"/>
            </w:pPr>
            <w:r>
              <w:rPr>
                <w:rFonts w:ascii="Arial" w:hAnsi="Arial" w:cs="Arial"/>
                <w:color w:val="000000"/>
              </w:rPr>
              <w:t>Barak Rosenshine's instructional principles stress the value of daily review, gradual introduction of new material, and active questioning. They promote strong connections and knowledge retention. Additionally, the principles emphasize the importance of providing models, guided practice, and continuous assessment to foster deep understanding and identify learning gaps. Ensuring a high success rate in instruction, offering support for challenging tasks, encouraging independent practice, and regular review further enhance effective teaching and promote the development of well-connected, long-term memory networks.</w:t>
            </w:r>
          </w:p>
          <w:p w14:paraId="19768F27" w14:textId="715C5FF3" w:rsidR="00657606" w:rsidRPr="00657606" w:rsidRDefault="00657606" w:rsidP="00657606">
            <w:pPr>
              <w:pStyle w:val="paragraph"/>
              <w:spacing w:before="0" w:beforeAutospacing="0" w:after="0" w:afterAutospacing="0"/>
              <w:textAlignment w:val="baseline"/>
              <w:rPr>
                <w:rFonts w:ascii="Calibri" w:hAnsi="Calibri" w:cs="Calibri"/>
              </w:rPr>
            </w:pPr>
          </w:p>
          <w:p w14:paraId="2F36965A" w14:textId="68110472" w:rsidR="00986FCE" w:rsidRDefault="00657606" w:rsidP="00CA25EA">
            <w:pPr>
              <w:pStyle w:val="NormalWeb"/>
              <w:shd w:val="clear" w:color="auto" w:fill="FFFFFF"/>
              <w:rPr>
                <w:b/>
                <w:bCs/>
                <w:color w:val="374151"/>
                <w:shd w:val="clear" w:color="auto" w:fill="FFFFFF"/>
              </w:rPr>
            </w:pPr>
            <w:r w:rsidRPr="00657606">
              <w:rPr>
                <w:b/>
                <w:bCs/>
                <w:color w:val="374151"/>
                <w:shd w:val="clear" w:color="auto" w:fill="FFFFFF"/>
              </w:rPr>
              <w:t>Limitations</w:t>
            </w:r>
            <w:r w:rsidR="008F2485">
              <w:rPr>
                <w:b/>
                <w:bCs/>
                <w:color w:val="374151"/>
                <w:shd w:val="clear" w:color="auto" w:fill="FFFFFF"/>
              </w:rPr>
              <w:t>:</w:t>
            </w:r>
          </w:p>
          <w:p w14:paraId="0DEF1DAA" w14:textId="4311BF26" w:rsidR="008F2485" w:rsidRPr="00174303" w:rsidRDefault="008F2485" w:rsidP="008F2485">
            <w:pPr>
              <w:pStyle w:val="NormalWeb"/>
              <w:shd w:val="clear" w:color="auto" w:fill="FFFFFF"/>
              <w:rPr>
                <w:rFonts w:ascii="Arial" w:eastAsia="Calibri" w:hAnsi="Arial" w:cs="Arial"/>
                <w:color w:val="000000"/>
                <w:sz w:val="22"/>
                <w:szCs w:val="22"/>
              </w:rPr>
            </w:pPr>
            <w:r w:rsidRPr="008F2485">
              <w:rPr>
                <w:rFonts w:ascii="Arial" w:eastAsia="Calibri" w:hAnsi="Arial" w:cs="Arial"/>
                <w:color w:val="000000"/>
                <w:sz w:val="22"/>
                <w:szCs w:val="22"/>
              </w:rPr>
              <w:t>Rosenshine's principles are drawn from “master teachers” but who and what defined their master status? They ignore teaching complexity and overlook subject-specific nuances, promoting a one-size-fits-all approach to teaching.</w:t>
            </w:r>
          </w:p>
          <w:p w14:paraId="6071F449" w14:textId="749F4AC5" w:rsidR="00217D51" w:rsidRPr="00523D39" w:rsidRDefault="00217D51" w:rsidP="00AA4430">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27256A58" w14:textId="0E24DA47" w:rsidR="00254584" w:rsidRPr="00174303" w:rsidRDefault="00254584" w:rsidP="00254584">
            <w:pPr>
              <w:pStyle w:val="xmsolistparagraph"/>
              <w:shd w:val="clear" w:color="auto" w:fill="FFFFFF"/>
              <w:spacing w:after="0"/>
              <w:rPr>
                <w:rFonts w:ascii="Arial" w:hAnsi="Arial" w:cs="Arial"/>
                <w:b/>
                <w:bCs/>
                <w:color w:val="201F1E"/>
                <w:sz w:val="22"/>
                <w:szCs w:val="22"/>
              </w:rPr>
            </w:pPr>
            <w:r w:rsidRPr="00174303">
              <w:rPr>
                <w:rFonts w:ascii="Arial" w:hAnsi="Arial" w:cs="Arial"/>
                <w:color w:val="201F1E"/>
                <w:sz w:val="22"/>
                <w:szCs w:val="22"/>
              </w:rPr>
              <w:t>Page 12 of this short document summarises ‘</w:t>
            </w:r>
            <w:r w:rsidRPr="00174303">
              <w:rPr>
                <w:rFonts w:ascii="Arial" w:hAnsi="Arial" w:cs="Arial"/>
                <w:b/>
                <w:bCs/>
                <w:color w:val="201F1E"/>
                <w:sz w:val="22"/>
                <w:szCs w:val="22"/>
              </w:rPr>
              <w:t xml:space="preserve">5 ways to Secure Progress Through </w:t>
            </w:r>
            <w:r w:rsidR="00174303" w:rsidRPr="00174303">
              <w:rPr>
                <w:rFonts w:ascii="Arial" w:hAnsi="Arial" w:cs="Arial"/>
                <w:b/>
                <w:bCs/>
                <w:color w:val="201F1E"/>
                <w:sz w:val="22"/>
                <w:szCs w:val="22"/>
              </w:rPr>
              <w:t>Modelling’.</w:t>
            </w:r>
          </w:p>
          <w:p w14:paraId="7B1235C7" w14:textId="064513C8" w:rsidR="00254584" w:rsidRDefault="00E35EC6" w:rsidP="00254584">
            <w:pPr>
              <w:pStyle w:val="xmsolistparagraph"/>
              <w:shd w:val="clear" w:color="auto" w:fill="FFFFFF"/>
              <w:spacing w:after="0"/>
              <w:rPr>
                <w:rFonts w:ascii="Arial" w:hAnsi="Arial" w:cs="Arial"/>
                <w:color w:val="201F1E"/>
              </w:rPr>
            </w:pPr>
            <w:hyperlink r:id="rId13" w:history="1">
              <w:r w:rsidR="00174303">
                <w:rPr>
                  <w:rStyle w:val="Hyperlink"/>
                  <w:rFonts w:ascii="Arial" w:hAnsi="Arial" w:cs="Arial"/>
                </w:rPr>
                <w:t>5 WAYS TO SECURE PROGRESS THROUGH MODELLING</w:t>
              </w:r>
            </w:hyperlink>
          </w:p>
          <w:p w14:paraId="7608EE31" w14:textId="4CD69C2F" w:rsidR="00821956" w:rsidRDefault="00174303" w:rsidP="00685015">
            <w:pPr>
              <w:jc w:val="both"/>
              <w:rPr>
                <w:rFonts w:ascii="Arial" w:hAnsi="Arial" w:cs="Arial"/>
              </w:rPr>
            </w:pPr>
            <w:r w:rsidRPr="00174303">
              <w:rPr>
                <w:rFonts w:ascii="Arial" w:hAnsi="Arial" w:cs="Arial"/>
              </w:rPr>
              <w:t xml:space="preserve">For </w:t>
            </w:r>
            <w:r w:rsidRPr="00174303">
              <w:rPr>
                <w:rFonts w:ascii="Arial" w:hAnsi="Arial" w:cs="Arial"/>
                <w:i/>
                <w:iCs/>
              </w:rPr>
              <w:t>Science</w:t>
            </w:r>
            <w:r w:rsidRPr="00174303">
              <w:rPr>
                <w:rFonts w:ascii="Arial" w:hAnsi="Arial" w:cs="Arial"/>
              </w:rPr>
              <w:t xml:space="preserve"> </w:t>
            </w:r>
            <w:r>
              <w:rPr>
                <w:rFonts w:ascii="Arial" w:hAnsi="Arial" w:cs="Arial"/>
              </w:rPr>
              <w:t>teaching</w:t>
            </w:r>
            <w:r w:rsidRPr="00174303">
              <w:rPr>
                <w:rFonts w:ascii="Arial" w:hAnsi="Arial" w:cs="Arial"/>
              </w:rPr>
              <w:t xml:space="preserve"> models are used to support</w:t>
            </w:r>
            <w:r>
              <w:rPr>
                <w:rFonts w:ascii="Arial" w:hAnsi="Arial" w:cs="Arial"/>
              </w:rPr>
              <w:t xml:space="preserve"> pupil</w:t>
            </w:r>
            <w:r w:rsidRPr="00174303">
              <w:rPr>
                <w:rFonts w:ascii="Arial" w:hAnsi="Arial" w:cs="Arial"/>
              </w:rPr>
              <w:t xml:space="preserve"> understanding of abstract concepts- see </w:t>
            </w:r>
            <w:r>
              <w:rPr>
                <w:rFonts w:ascii="Arial" w:hAnsi="Arial" w:cs="Arial"/>
              </w:rPr>
              <w:t>S</w:t>
            </w:r>
            <w:r w:rsidRPr="00174303">
              <w:rPr>
                <w:rFonts w:ascii="Arial" w:hAnsi="Arial" w:cs="Arial"/>
              </w:rPr>
              <w:t xml:space="preserve">ection 3 of </w:t>
            </w:r>
          </w:p>
          <w:p w14:paraId="39E93D39" w14:textId="3255D0CE" w:rsidR="00174303" w:rsidRDefault="00E35EC6" w:rsidP="00685015">
            <w:pPr>
              <w:jc w:val="both"/>
              <w:rPr>
                <w:rFonts w:ascii="Arial" w:hAnsi="Arial" w:cs="Arial"/>
              </w:rPr>
            </w:pPr>
            <w:hyperlink r:id="rId14" w:history="1">
              <w:r w:rsidR="00174303">
                <w:rPr>
                  <w:rStyle w:val="Hyperlink"/>
                  <w:rFonts w:ascii="Arial" w:hAnsi="Arial" w:cs="Arial"/>
                </w:rPr>
                <w:t>Improving Secondary Science Guidance Report-EEF</w:t>
              </w:r>
            </w:hyperlink>
          </w:p>
          <w:p w14:paraId="4261F5D5" w14:textId="77777777" w:rsidR="00174303" w:rsidRPr="00174303" w:rsidRDefault="00174303" w:rsidP="00685015">
            <w:pPr>
              <w:jc w:val="both"/>
              <w:rPr>
                <w:rFonts w:ascii="Arial" w:hAnsi="Arial" w:cs="Arial"/>
              </w:rPr>
            </w:pPr>
          </w:p>
          <w:p w14:paraId="46775730" w14:textId="77777777" w:rsidR="00685015" w:rsidRDefault="00685015" w:rsidP="00685015">
            <w:pPr>
              <w:jc w:val="both"/>
              <w:rPr>
                <w:rFonts w:ascii="Cambria" w:hAnsi="Cambria" w:cstheme="minorHAnsi"/>
                <w:sz w:val="20"/>
                <w:szCs w:val="20"/>
              </w:rPr>
            </w:pPr>
          </w:p>
          <w:p w14:paraId="452BC9BB" w14:textId="77777777" w:rsidR="00685015" w:rsidRPr="00685015" w:rsidRDefault="00685015" w:rsidP="00685015">
            <w:pPr>
              <w:jc w:val="both"/>
              <w:rPr>
                <w:rFonts w:ascii="Cambria" w:hAnsi="Cambria" w:cstheme="minorHAnsi"/>
                <w:sz w:val="20"/>
                <w:szCs w:val="20"/>
              </w:rPr>
            </w:pPr>
          </w:p>
          <w:p w14:paraId="02295E43" w14:textId="7B8ED471" w:rsidR="00685015" w:rsidRPr="00523D39" w:rsidRDefault="00685015"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CA25EA">
              <w:rPr>
                <w:rFonts w:ascii="Cambria" w:hAnsi="Cambria"/>
                <w:b/>
                <w:bCs/>
                <w:sz w:val="20"/>
                <w:szCs w:val="20"/>
                <w:u w:val="single"/>
              </w:rPr>
              <w:t>Y</w:t>
            </w:r>
            <w:r w:rsidRPr="00CA25EA">
              <w:rPr>
                <w:rFonts w:ascii="Cambria" w:hAnsi="Cambria"/>
                <w:b/>
                <w:bCs/>
                <w:sz w:val="20"/>
                <w:szCs w:val="20"/>
              </w:rPr>
              <w:t>/</w:t>
            </w:r>
            <w:r w:rsidRPr="00CA25EA">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4B7E3C05" w14:textId="57983CDE" w:rsidR="00CA25EA" w:rsidRDefault="00CA25EA" w:rsidP="00CA25EA">
            <w:r>
              <w:t xml:space="preserve">● Guides, scaffolds and worked examples can help pupils apply new </w:t>
            </w:r>
          </w:p>
          <w:p w14:paraId="24CBD49C" w14:textId="18D1C5E8" w:rsidR="00CA25EA" w:rsidRDefault="00CA25EA" w:rsidP="00CA25EA">
            <w:r>
              <w:t>ideas, but should be gradually removed as pupil expertise increases.</w:t>
            </w:r>
          </w:p>
          <w:p w14:paraId="6D7591CB" w14:textId="2F2E785A" w:rsidR="00CA25EA" w:rsidRDefault="00CA25EA" w:rsidP="00CA25EA">
            <w:r>
              <w:t xml:space="preserve">● Modelling helps pupils understand new processes and ideas; good models make abstract ideas accessible. </w:t>
            </w:r>
          </w:p>
          <w:p w14:paraId="58ADAE97" w14:textId="77777777" w:rsidR="00CA25EA" w:rsidRDefault="00CA25EA" w:rsidP="00CA25EA">
            <w:r>
              <w:t xml:space="preserve">● Identify essential concepts, knowledge and skills within a carefully sequenced and coherent Science curriculum. Provide opportunity for all pupils to learn and master essential concepts, knowledge and skills in </w:t>
            </w:r>
            <w:proofErr w:type="gramStart"/>
            <w:r>
              <w:t>Science</w:t>
            </w:r>
            <w:proofErr w:type="gramEnd"/>
            <w:r>
              <w:t xml:space="preserve">. </w:t>
            </w:r>
          </w:p>
          <w:p w14:paraId="08EB18B8" w14:textId="77777777" w:rsidR="00986FCE" w:rsidRDefault="00CA25EA" w:rsidP="00CA25EA">
            <w:r>
              <w:t>● Scaffolding tasks can also help pupils in their learning and again links with the section on theories of learning linked to the ideas of Vygotsky and Social Constructivism and the notion of a zone of proximal development.</w:t>
            </w:r>
          </w:p>
          <w:p w14:paraId="6ABD34DC" w14:textId="77777777" w:rsidR="00CA25EA" w:rsidRDefault="00CA25EA" w:rsidP="00CA25EA">
            <w:pPr>
              <w:rPr>
                <w:b/>
                <w:bCs/>
                <w:sz w:val="20"/>
                <w:szCs w:val="20"/>
                <w:shd w:val="clear" w:color="auto" w:fill="FFFFFF"/>
              </w:rPr>
            </w:pPr>
          </w:p>
          <w:p w14:paraId="125C44CA" w14:textId="77777777" w:rsidR="00CA25EA" w:rsidRDefault="00CA25EA" w:rsidP="00CA25EA">
            <w:pPr>
              <w:rPr>
                <w:b/>
                <w:bCs/>
                <w:sz w:val="20"/>
                <w:szCs w:val="20"/>
                <w:shd w:val="clear" w:color="auto" w:fill="FFFFFF"/>
              </w:rPr>
            </w:pPr>
          </w:p>
          <w:p w14:paraId="21952AB2" w14:textId="77777777" w:rsidR="00CA25EA" w:rsidRDefault="00CA25EA" w:rsidP="00CA25EA">
            <w:pPr>
              <w:rPr>
                <w:b/>
                <w:bCs/>
                <w:sz w:val="20"/>
                <w:szCs w:val="20"/>
                <w:shd w:val="clear" w:color="auto" w:fill="FFFFFF"/>
              </w:rPr>
            </w:pPr>
          </w:p>
          <w:p w14:paraId="287A65D1" w14:textId="77777777" w:rsidR="00CA25EA" w:rsidRDefault="00CA25EA" w:rsidP="00CA25EA">
            <w:pPr>
              <w:rPr>
                <w:b/>
                <w:bCs/>
                <w:sz w:val="20"/>
                <w:szCs w:val="20"/>
                <w:shd w:val="clear" w:color="auto" w:fill="FFFFFF"/>
              </w:rPr>
            </w:pPr>
          </w:p>
          <w:p w14:paraId="0465495E" w14:textId="77777777" w:rsidR="00CA25EA" w:rsidRDefault="00CA25EA" w:rsidP="00CA25EA">
            <w:pPr>
              <w:rPr>
                <w:b/>
                <w:bCs/>
                <w:sz w:val="20"/>
                <w:szCs w:val="20"/>
                <w:shd w:val="clear" w:color="auto" w:fill="FFFFFF"/>
              </w:rPr>
            </w:pPr>
          </w:p>
          <w:p w14:paraId="4E488AE5" w14:textId="52671C18" w:rsidR="00CA25EA" w:rsidRPr="00523D39" w:rsidRDefault="00CA25EA" w:rsidP="00CA25EA">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CA25EA" w:rsidRDefault="00CB44DE" w:rsidP="003324D5">
            <w:pPr>
              <w:jc w:val="center"/>
              <w:rPr>
                <w:rFonts w:ascii="Cambria" w:hAnsi="Cambria"/>
                <w:sz w:val="20"/>
                <w:szCs w:val="20"/>
              </w:rPr>
            </w:pPr>
            <w:r w:rsidRPr="00CA25EA">
              <w:rPr>
                <w:rFonts w:ascii="Cambria" w:hAnsi="Cambria"/>
                <w:b/>
                <w:bCs/>
                <w:sz w:val="20"/>
                <w:szCs w:val="20"/>
                <w:u w:val="single"/>
              </w:rPr>
              <w:t>Y</w:t>
            </w:r>
            <w:r w:rsidRPr="00523D39">
              <w:rPr>
                <w:rFonts w:ascii="Cambria" w:hAnsi="Cambria"/>
                <w:b/>
                <w:bCs/>
                <w:sz w:val="20"/>
                <w:szCs w:val="20"/>
              </w:rPr>
              <w:t>/</w:t>
            </w:r>
            <w:r w:rsidRPr="00CA25EA">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07317D7F" w14:textId="51A122F3" w:rsidR="00CA25EA" w:rsidRDefault="00CA25EA" w:rsidP="00CA25EA">
            <w:pPr>
              <w:widowControl w:val="0"/>
              <w:pBdr>
                <w:top w:val="nil"/>
                <w:left w:val="nil"/>
                <w:bottom w:val="nil"/>
                <w:right w:val="nil"/>
                <w:between w:val="nil"/>
              </w:pBdr>
              <w:autoSpaceDE w:val="0"/>
              <w:autoSpaceDN w:val="0"/>
            </w:pPr>
            <w:r>
              <w:t xml:space="preserve">● Exemplify modelling, explanations and scaffolds, acknowledging that novice teachers need more structure early in their placement. </w:t>
            </w:r>
          </w:p>
          <w:p w14:paraId="20828AD3" w14:textId="77777777" w:rsidR="00CA25EA" w:rsidRDefault="00CA25EA" w:rsidP="00CA25EA">
            <w:pPr>
              <w:widowControl w:val="0"/>
              <w:pBdr>
                <w:top w:val="nil"/>
                <w:left w:val="nil"/>
                <w:bottom w:val="nil"/>
                <w:right w:val="nil"/>
                <w:between w:val="nil"/>
              </w:pBdr>
              <w:autoSpaceDE w:val="0"/>
              <w:autoSpaceDN w:val="0"/>
            </w:pPr>
            <w:r>
              <w:t xml:space="preserve">● Enable critical thinking and problem solving by first teaching the necessary foundational content knowledge. </w:t>
            </w:r>
          </w:p>
          <w:p w14:paraId="6F91AFCA" w14:textId="77777777" w:rsidR="00CA25EA" w:rsidRDefault="00CA25EA" w:rsidP="00CA25EA">
            <w:pPr>
              <w:widowControl w:val="0"/>
              <w:pBdr>
                <w:top w:val="nil"/>
                <w:left w:val="nil"/>
                <w:bottom w:val="nil"/>
                <w:right w:val="nil"/>
                <w:between w:val="nil"/>
              </w:pBdr>
              <w:autoSpaceDE w:val="0"/>
              <w:autoSpaceDN w:val="0"/>
            </w:pPr>
            <w:r>
              <w:t xml:space="preserve">● Remove scaffolding only when pupils are achieving a high degree of success in applying previously taught material. </w:t>
            </w:r>
          </w:p>
          <w:p w14:paraId="1ED0A56C" w14:textId="4B14947F" w:rsidR="00986FCE" w:rsidRDefault="00CA25EA" w:rsidP="00CA25EA">
            <w:pPr>
              <w:widowControl w:val="0"/>
              <w:pBdr>
                <w:top w:val="nil"/>
                <w:left w:val="nil"/>
                <w:bottom w:val="nil"/>
                <w:right w:val="nil"/>
                <w:between w:val="nil"/>
              </w:pBdr>
              <w:autoSpaceDE w:val="0"/>
              <w:autoSpaceDN w:val="0"/>
              <w:rPr>
                <w:rFonts w:ascii="Cambria" w:hAnsi="Cambria"/>
                <w:b/>
                <w:bCs/>
                <w:sz w:val="20"/>
                <w:szCs w:val="20"/>
              </w:rPr>
            </w:pPr>
            <w:r>
              <w:t>● Provide sufficient opportunity for pupils to consolidate and practice applying new knowledge and skills.</w:t>
            </w:r>
          </w:p>
          <w:p w14:paraId="14CEFF0D" w14:textId="77777777" w:rsidR="00CA25EA" w:rsidRDefault="00CA25EA" w:rsidP="00CA25EA">
            <w:pPr>
              <w:widowControl w:val="0"/>
              <w:pBdr>
                <w:top w:val="nil"/>
                <w:left w:val="nil"/>
                <w:bottom w:val="nil"/>
                <w:right w:val="nil"/>
                <w:between w:val="nil"/>
              </w:pBdr>
              <w:autoSpaceDE w:val="0"/>
              <w:autoSpaceDN w:val="0"/>
              <w:rPr>
                <w:rFonts w:ascii="Cambria" w:hAnsi="Cambria"/>
                <w:b/>
                <w:bCs/>
                <w:sz w:val="20"/>
                <w:szCs w:val="20"/>
              </w:rPr>
            </w:pPr>
          </w:p>
          <w:p w14:paraId="3437E904" w14:textId="41516ACF" w:rsidR="00CA25EA" w:rsidRPr="00D16E0F" w:rsidRDefault="00CA25EA" w:rsidP="00CA25EA">
            <w:pPr>
              <w:widowControl w:val="0"/>
              <w:pBdr>
                <w:top w:val="nil"/>
                <w:left w:val="nil"/>
                <w:bottom w:val="nil"/>
                <w:right w:val="nil"/>
                <w:between w:val="nil"/>
              </w:pBdr>
              <w:autoSpaceDE w:val="0"/>
              <w:autoSpaceDN w:val="0"/>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8590DBF" w14:textId="457BB3AE" w:rsidR="009551C9" w:rsidRPr="009551C9" w:rsidRDefault="00B5000E" w:rsidP="009551C9">
            <w:pPr>
              <w:widowControl w:val="0"/>
              <w:autoSpaceDE w:val="0"/>
              <w:autoSpaceDN w:val="0"/>
              <w:rPr>
                <w:rFonts w:eastAsia="Tahoma" w:cs="Times New Roman"/>
                <w:sz w:val="20"/>
                <w:szCs w:val="20"/>
                <w:lang w:val="en-US" w:eastAsia="en-US"/>
              </w:rPr>
            </w:pPr>
            <w:r w:rsidRPr="009551C9">
              <w:rPr>
                <w:rFonts w:ascii="Cambria" w:hAnsi="Cambria"/>
                <w:b/>
                <w:bCs/>
                <w:sz w:val="20"/>
                <w:szCs w:val="20"/>
              </w:rPr>
              <w:t>Q1:</w:t>
            </w:r>
            <w:r w:rsidR="00CA25EA">
              <w:t>How do you know when it is appropriate to remove scaffolding and allow pupils to apply previously taught material independently?</w:t>
            </w:r>
          </w:p>
          <w:p w14:paraId="7BF7BA60" w14:textId="4E9156A6" w:rsidR="00B5000E" w:rsidRDefault="00B5000E" w:rsidP="00B5000E">
            <w:pPr>
              <w:pBdr>
                <w:top w:val="nil"/>
                <w:left w:val="nil"/>
                <w:bottom w:val="nil"/>
                <w:right w:val="nil"/>
                <w:between w:val="nil"/>
              </w:pBdr>
              <w:jc w:val="both"/>
              <w:rPr>
                <w:rFonts w:ascii="Cambria" w:hAnsi="Cambria"/>
                <w:b/>
                <w:bCs/>
                <w:sz w:val="20"/>
                <w:szCs w:val="20"/>
              </w:rPr>
            </w:pPr>
          </w:p>
          <w:p w14:paraId="70EABEA7" w14:textId="77777777" w:rsidR="00986FCE" w:rsidRDefault="00986FCE" w:rsidP="00B5000E">
            <w:pPr>
              <w:pBdr>
                <w:top w:val="nil"/>
                <w:left w:val="nil"/>
                <w:bottom w:val="nil"/>
                <w:right w:val="nil"/>
                <w:between w:val="nil"/>
              </w:pBdr>
              <w:jc w:val="both"/>
            </w:pPr>
          </w:p>
          <w:p w14:paraId="565D8E69" w14:textId="77777777" w:rsidR="00986FCE" w:rsidRDefault="00986FCE" w:rsidP="00B5000E">
            <w:pPr>
              <w:pBdr>
                <w:top w:val="nil"/>
                <w:left w:val="nil"/>
                <w:bottom w:val="nil"/>
                <w:right w:val="nil"/>
                <w:between w:val="nil"/>
              </w:pBdr>
              <w:jc w:val="both"/>
            </w:pPr>
          </w:p>
          <w:p w14:paraId="0BE54DEB" w14:textId="77777777" w:rsidR="00D16E0F" w:rsidRDefault="00D16E0F" w:rsidP="00B5000E">
            <w:pPr>
              <w:pBdr>
                <w:top w:val="nil"/>
                <w:left w:val="nil"/>
                <w:bottom w:val="nil"/>
                <w:right w:val="nil"/>
                <w:between w:val="nil"/>
              </w:pBdr>
              <w:jc w:val="both"/>
              <w:rPr>
                <w:rFonts w:ascii="Cambria" w:hAnsi="Cambria"/>
                <w:b/>
                <w:bCs/>
                <w:sz w:val="20"/>
                <w:szCs w:val="20"/>
              </w:rPr>
            </w:pPr>
          </w:p>
          <w:p w14:paraId="59215B98" w14:textId="77777777" w:rsidR="00C24A22" w:rsidRDefault="00C24A22" w:rsidP="00B5000E">
            <w:pPr>
              <w:pBdr>
                <w:top w:val="nil"/>
                <w:left w:val="nil"/>
                <w:bottom w:val="nil"/>
                <w:right w:val="nil"/>
                <w:between w:val="nil"/>
              </w:pBdr>
              <w:jc w:val="both"/>
              <w:rPr>
                <w:rFonts w:ascii="Cambria" w:hAnsi="Cambria"/>
                <w:b/>
                <w:bCs/>
                <w:sz w:val="20"/>
                <w:szCs w:val="20"/>
              </w:rPr>
            </w:pPr>
          </w:p>
          <w:p w14:paraId="1639BB54" w14:textId="77777777" w:rsidR="00986FCE" w:rsidRPr="00523D39" w:rsidRDefault="00986FCE"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72FD6BB" w14:textId="77777777" w:rsidR="00D16E0F" w:rsidRDefault="00D16E0F" w:rsidP="00B5000E">
            <w:pPr>
              <w:pBdr>
                <w:top w:val="nil"/>
                <w:left w:val="nil"/>
                <w:bottom w:val="nil"/>
                <w:right w:val="nil"/>
                <w:between w:val="nil"/>
              </w:pBdr>
              <w:jc w:val="both"/>
              <w:rPr>
                <w:rFonts w:ascii="Cambria" w:hAnsi="Cambria"/>
                <w:b/>
                <w:bCs/>
                <w:sz w:val="20"/>
                <w:szCs w:val="20"/>
              </w:rPr>
            </w:pPr>
          </w:p>
          <w:p w14:paraId="4B8CDA97" w14:textId="77777777" w:rsidR="00986FCE" w:rsidRDefault="00986FCE" w:rsidP="00B5000E">
            <w:pPr>
              <w:pBdr>
                <w:top w:val="nil"/>
                <w:left w:val="nil"/>
                <w:bottom w:val="nil"/>
                <w:right w:val="nil"/>
                <w:between w:val="nil"/>
              </w:pBdr>
              <w:jc w:val="both"/>
              <w:rPr>
                <w:rFonts w:ascii="Cambria" w:hAnsi="Cambria"/>
                <w:b/>
                <w:bCs/>
                <w:sz w:val="20"/>
                <w:szCs w:val="20"/>
              </w:rPr>
            </w:pPr>
          </w:p>
          <w:p w14:paraId="3412F47B" w14:textId="77777777" w:rsidR="00CA25EA" w:rsidRDefault="00CA25EA" w:rsidP="00B5000E">
            <w:pPr>
              <w:pBdr>
                <w:top w:val="nil"/>
                <w:left w:val="nil"/>
                <w:bottom w:val="nil"/>
                <w:right w:val="nil"/>
                <w:between w:val="nil"/>
              </w:pBdr>
              <w:jc w:val="both"/>
              <w:rPr>
                <w:rFonts w:ascii="Cambria" w:hAnsi="Cambria"/>
                <w:b/>
                <w:bCs/>
                <w:sz w:val="20"/>
                <w:szCs w:val="20"/>
              </w:rPr>
            </w:pPr>
          </w:p>
          <w:p w14:paraId="41E13A23" w14:textId="77777777" w:rsidR="00C24A22" w:rsidRDefault="00C24A22" w:rsidP="00B5000E">
            <w:pPr>
              <w:pBdr>
                <w:top w:val="nil"/>
                <w:left w:val="nil"/>
                <w:bottom w:val="nil"/>
                <w:right w:val="nil"/>
                <w:between w:val="nil"/>
              </w:pBdr>
              <w:jc w:val="both"/>
              <w:rPr>
                <w:rFonts w:ascii="Cambria" w:hAnsi="Cambria"/>
                <w:b/>
                <w:bCs/>
                <w:sz w:val="20"/>
                <w:szCs w:val="20"/>
              </w:rPr>
            </w:pPr>
          </w:p>
          <w:p w14:paraId="69014ED7" w14:textId="77777777" w:rsidR="00C24A22" w:rsidRDefault="00C24A22" w:rsidP="00B5000E">
            <w:pPr>
              <w:pBdr>
                <w:top w:val="nil"/>
                <w:left w:val="nil"/>
                <w:bottom w:val="nil"/>
                <w:right w:val="nil"/>
                <w:between w:val="nil"/>
              </w:pBdr>
              <w:jc w:val="both"/>
              <w:rPr>
                <w:rFonts w:ascii="Cambria" w:hAnsi="Cambria"/>
                <w:b/>
                <w:bCs/>
                <w:sz w:val="20"/>
                <w:szCs w:val="20"/>
              </w:rPr>
            </w:pPr>
          </w:p>
          <w:p w14:paraId="1905DFEF" w14:textId="77777777" w:rsidR="004C7D08" w:rsidRPr="00523D39" w:rsidRDefault="004C7D08" w:rsidP="00B5000E">
            <w:pPr>
              <w:pBdr>
                <w:top w:val="nil"/>
                <w:left w:val="nil"/>
                <w:bottom w:val="nil"/>
                <w:right w:val="nil"/>
                <w:between w:val="nil"/>
              </w:pBdr>
              <w:jc w:val="both"/>
              <w:rPr>
                <w:rFonts w:ascii="Cambria" w:hAnsi="Cambria"/>
                <w:b/>
                <w:bCs/>
                <w:sz w:val="20"/>
                <w:szCs w:val="20"/>
              </w:rPr>
            </w:pPr>
          </w:p>
          <w:p w14:paraId="2D16E34A" w14:textId="5652E154" w:rsidR="00D16E0F" w:rsidRDefault="00986FCE" w:rsidP="00B5000E">
            <w:pPr>
              <w:pBdr>
                <w:top w:val="nil"/>
                <w:left w:val="nil"/>
                <w:bottom w:val="nil"/>
                <w:right w:val="nil"/>
                <w:between w:val="nil"/>
              </w:pBdr>
              <w:jc w:val="both"/>
              <w:rPr>
                <w:rFonts w:ascii="Cambria" w:hAnsi="Cambria"/>
                <w:b/>
                <w:bCs/>
                <w:sz w:val="20"/>
                <w:szCs w:val="20"/>
              </w:rPr>
            </w:pPr>
            <w:r>
              <w:rPr>
                <w:rFonts w:ascii="Cambria" w:hAnsi="Cambria"/>
                <w:b/>
                <w:bCs/>
                <w:sz w:val="20"/>
                <w:szCs w:val="20"/>
              </w:rPr>
              <w:lastRenderedPageBreak/>
              <w:t>Q2:</w:t>
            </w:r>
            <w:r w:rsidR="00CA25EA">
              <w:t xml:space="preserve"> Provide an example of how you have used modelling, explanations, and scaffolds to support students in understanding new concepts within science (acknowledging that the trainee has not had much teaching experience yet)</w:t>
            </w:r>
          </w:p>
          <w:p w14:paraId="6EEC6EFA" w14:textId="77777777" w:rsidR="00986FCE" w:rsidRDefault="00986FCE" w:rsidP="00B5000E">
            <w:pPr>
              <w:pBdr>
                <w:top w:val="nil"/>
                <w:left w:val="nil"/>
                <w:bottom w:val="nil"/>
                <w:right w:val="nil"/>
                <w:between w:val="nil"/>
              </w:pBdr>
              <w:jc w:val="both"/>
              <w:rPr>
                <w:rFonts w:ascii="Cambria" w:hAnsi="Cambria"/>
                <w:b/>
                <w:bCs/>
                <w:sz w:val="20"/>
                <w:szCs w:val="20"/>
              </w:rPr>
            </w:pPr>
          </w:p>
          <w:p w14:paraId="6734DE4E" w14:textId="77777777" w:rsidR="00C24A22" w:rsidRDefault="00C24A22" w:rsidP="00B5000E">
            <w:pPr>
              <w:pBdr>
                <w:top w:val="nil"/>
                <w:left w:val="nil"/>
                <w:bottom w:val="nil"/>
                <w:right w:val="nil"/>
                <w:between w:val="nil"/>
              </w:pBdr>
              <w:jc w:val="both"/>
              <w:rPr>
                <w:rFonts w:ascii="Cambria" w:hAnsi="Cambria"/>
                <w:b/>
                <w:bCs/>
                <w:sz w:val="20"/>
                <w:szCs w:val="20"/>
              </w:rPr>
            </w:pPr>
          </w:p>
          <w:p w14:paraId="4DD5D27F" w14:textId="77777777" w:rsidR="00C24A22" w:rsidRDefault="00C24A22" w:rsidP="00B5000E">
            <w:pPr>
              <w:pBdr>
                <w:top w:val="nil"/>
                <w:left w:val="nil"/>
                <w:bottom w:val="nil"/>
                <w:right w:val="nil"/>
                <w:between w:val="nil"/>
              </w:pBdr>
              <w:jc w:val="both"/>
              <w:rPr>
                <w:rFonts w:ascii="Cambria" w:hAnsi="Cambria"/>
                <w:b/>
                <w:bCs/>
                <w:sz w:val="20"/>
                <w:szCs w:val="20"/>
              </w:rPr>
            </w:pPr>
          </w:p>
          <w:p w14:paraId="07DD3ABA" w14:textId="77777777" w:rsidR="00CA25EA" w:rsidRDefault="00CA25EA" w:rsidP="00B5000E">
            <w:pPr>
              <w:pBdr>
                <w:top w:val="nil"/>
                <w:left w:val="nil"/>
                <w:bottom w:val="nil"/>
                <w:right w:val="nil"/>
                <w:between w:val="nil"/>
              </w:pBdr>
              <w:jc w:val="both"/>
              <w:rPr>
                <w:rFonts w:ascii="Cambria" w:hAnsi="Cambria"/>
                <w:b/>
                <w:bCs/>
                <w:sz w:val="20"/>
                <w:szCs w:val="20"/>
              </w:rPr>
            </w:pPr>
          </w:p>
          <w:p w14:paraId="31AE87E0" w14:textId="77777777" w:rsidR="00986FCE" w:rsidRDefault="00986FCE" w:rsidP="00B5000E">
            <w:pPr>
              <w:pBdr>
                <w:top w:val="nil"/>
                <w:left w:val="nil"/>
                <w:bottom w:val="nil"/>
                <w:right w:val="nil"/>
                <w:between w:val="nil"/>
              </w:pBdr>
              <w:jc w:val="both"/>
              <w:rPr>
                <w:rFonts w:ascii="Cambria" w:hAnsi="Cambria"/>
                <w:b/>
                <w:bCs/>
                <w:sz w:val="20"/>
                <w:szCs w:val="20"/>
              </w:rPr>
            </w:pPr>
          </w:p>
          <w:p w14:paraId="718744AB" w14:textId="77777777" w:rsidR="00986FCE" w:rsidRPr="00523D39" w:rsidRDefault="00986FCE" w:rsidP="00B5000E">
            <w:pPr>
              <w:pBdr>
                <w:top w:val="nil"/>
                <w:left w:val="nil"/>
                <w:bottom w:val="nil"/>
                <w:right w:val="nil"/>
                <w:between w:val="nil"/>
              </w:pBdr>
              <w:jc w:val="both"/>
              <w:rPr>
                <w:rFonts w:ascii="Cambria" w:hAnsi="Cambria"/>
                <w:b/>
                <w:bCs/>
                <w:sz w:val="20"/>
                <w:szCs w:val="20"/>
              </w:rPr>
            </w:pPr>
          </w:p>
          <w:p w14:paraId="22BB80EE"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74734C8" w14:textId="77777777" w:rsidR="00D16E0F" w:rsidRDefault="00D16E0F" w:rsidP="00B5000E">
            <w:pPr>
              <w:pBdr>
                <w:top w:val="nil"/>
                <w:left w:val="nil"/>
                <w:bottom w:val="nil"/>
                <w:right w:val="nil"/>
                <w:between w:val="nil"/>
              </w:pBdr>
              <w:jc w:val="both"/>
              <w:rPr>
                <w:rFonts w:ascii="Cambria" w:hAnsi="Cambria"/>
                <w:b/>
                <w:bCs/>
                <w:sz w:val="20"/>
                <w:szCs w:val="20"/>
              </w:rPr>
            </w:pPr>
          </w:p>
          <w:p w14:paraId="21AA2B36" w14:textId="77777777" w:rsidR="00685015" w:rsidRDefault="00685015" w:rsidP="00B5000E">
            <w:pPr>
              <w:pBdr>
                <w:top w:val="nil"/>
                <w:left w:val="nil"/>
                <w:bottom w:val="nil"/>
                <w:right w:val="nil"/>
                <w:between w:val="nil"/>
              </w:pBdr>
              <w:jc w:val="both"/>
              <w:rPr>
                <w:rFonts w:ascii="Cambria" w:hAnsi="Cambria"/>
                <w:b/>
                <w:bCs/>
                <w:sz w:val="20"/>
                <w:szCs w:val="20"/>
              </w:rPr>
            </w:pPr>
          </w:p>
          <w:p w14:paraId="499AD395" w14:textId="77777777" w:rsidR="00C24A22" w:rsidRDefault="00C24A22" w:rsidP="00B5000E">
            <w:pPr>
              <w:pBdr>
                <w:top w:val="nil"/>
                <w:left w:val="nil"/>
                <w:bottom w:val="nil"/>
                <w:right w:val="nil"/>
                <w:between w:val="nil"/>
              </w:pBdr>
              <w:jc w:val="both"/>
              <w:rPr>
                <w:rFonts w:ascii="Cambria" w:hAnsi="Cambria"/>
                <w:b/>
                <w:bCs/>
                <w:sz w:val="20"/>
                <w:szCs w:val="20"/>
              </w:rPr>
            </w:pPr>
          </w:p>
          <w:p w14:paraId="2E965B52" w14:textId="77777777" w:rsidR="00685015" w:rsidRDefault="00685015" w:rsidP="00B5000E">
            <w:pPr>
              <w:pBdr>
                <w:top w:val="nil"/>
                <w:left w:val="nil"/>
                <w:bottom w:val="nil"/>
                <w:right w:val="nil"/>
                <w:between w:val="nil"/>
              </w:pBdr>
              <w:jc w:val="both"/>
              <w:rPr>
                <w:rFonts w:ascii="Cambria" w:hAnsi="Cambria"/>
                <w:b/>
                <w:bCs/>
                <w:sz w:val="20"/>
                <w:szCs w:val="20"/>
              </w:rPr>
            </w:pPr>
          </w:p>
          <w:p w14:paraId="279B68D6" w14:textId="77777777" w:rsidR="00685015" w:rsidRDefault="00685015" w:rsidP="00B5000E">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D16E0F">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033A2A4D" w14:textId="6D20D34B" w:rsidR="00D16E0F" w:rsidRPr="00523D39" w:rsidRDefault="00E5003C" w:rsidP="00986FC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986FCE">
              <w:rPr>
                <w:rFonts w:ascii="Cambria" w:hAnsi="Cambria" w:cs="Calibri"/>
                <w:color w:val="201F1E"/>
                <w:sz w:val="20"/>
                <w:szCs w:val="20"/>
              </w:rPr>
              <w:t>.</w:t>
            </w: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CA25EA">
              <w:rPr>
                <w:rFonts w:ascii="Cambria" w:hAnsi="Cambria"/>
                <w:b/>
                <w:bCs/>
                <w:sz w:val="20"/>
                <w:szCs w:val="20"/>
                <w:u w:val="single"/>
              </w:rPr>
              <w:t>Y</w:t>
            </w:r>
            <w:r w:rsidRPr="00523D39">
              <w:rPr>
                <w:rFonts w:ascii="Cambria" w:hAnsi="Cambria"/>
                <w:b/>
                <w:bCs/>
                <w:sz w:val="20"/>
                <w:szCs w:val="20"/>
              </w:rPr>
              <w:t>/</w:t>
            </w:r>
            <w:r w:rsidRPr="00AA4879">
              <w:rPr>
                <w:rFonts w:ascii="Cambria" w:hAnsi="Cambria"/>
                <w:sz w:val="20"/>
                <w:szCs w:val="20"/>
              </w:rPr>
              <w:t>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CA25EA">
              <w:rPr>
                <w:rFonts w:ascii="Cambria" w:hAnsi="Cambria"/>
                <w:b/>
                <w:bCs/>
                <w:sz w:val="20"/>
                <w:szCs w:val="20"/>
                <w:u w:val="single"/>
              </w:rPr>
              <w:t>Y</w:t>
            </w:r>
            <w:r w:rsidRPr="00523D39">
              <w:rPr>
                <w:rFonts w:ascii="Cambria" w:hAnsi="Cambria"/>
                <w:b/>
                <w:bCs/>
                <w:sz w:val="20"/>
                <w:szCs w:val="20"/>
              </w:rPr>
              <w:t>/</w:t>
            </w:r>
            <w:r w:rsidR="002073B3" w:rsidRPr="00AA4879">
              <w:rPr>
                <w:rFonts w:ascii="Cambria" w:hAnsi="Cambria"/>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09228A93" w:rsidR="00C95C29" w:rsidRPr="00F83C7A" w:rsidRDefault="00E35EC6"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CA25EA">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E35EC6"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6FFB4B4A" w:rsidR="00402356" w:rsidRPr="00F07217" w:rsidRDefault="00E35EC6"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7A0A7B">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lastRenderedPageBreak/>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BBE8" w14:textId="77777777" w:rsidR="00FA7F17" w:rsidRDefault="00FA7F17" w:rsidP="00BB0205">
      <w:pPr>
        <w:spacing w:after="0" w:line="240" w:lineRule="auto"/>
      </w:pPr>
      <w:r>
        <w:separator/>
      </w:r>
    </w:p>
  </w:endnote>
  <w:endnote w:type="continuationSeparator" w:id="0">
    <w:p w14:paraId="0CBA4542" w14:textId="77777777" w:rsidR="00FA7F17" w:rsidRDefault="00FA7F17"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4824F" w14:textId="77777777" w:rsidR="00FA7F17" w:rsidRDefault="00FA7F17" w:rsidP="00BB0205">
      <w:pPr>
        <w:spacing w:after="0" w:line="240" w:lineRule="auto"/>
      </w:pPr>
      <w:r>
        <w:separator/>
      </w:r>
    </w:p>
  </w:footnote>
  <w:footnote w:type="continuationSeparator" w:id="0">
    <w:p w14:paraId="579A9BC8" w14:textId="77777777" w:rsidR="00FA7F17" w:rsidRDefault="00FA7F17"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B338E"/>
    <w:multiLevelType w:val="hybridMultilevel"/>
    <w:tmpl w:val="CF10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315C0D"/>
    <w:multiLevelType w:val="hybridMultilevel"/>
    <w:tmpl w:val="4330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532803"/>
    <w:multiLevelType w:val="hybridMultilevel"/>
    <w:tmpl w:val="8234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9"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7"/>
  </w:num>
  <w:num w:numId="2" w16cid:durableId="745959156">
    <w:abstractNumId w:val="3"/>
  </w:num>
  <w:num w:numId="3" w16cid:durableId="365060952">
    <w:abstractNumId w:val="2"/>
  </w:num>
  <w:num w:numId="4" w16cid:durableId="970749666">
    <w:abstractNumId w:val="0"/>
  </w:num>
  <w:num w:numId="5" w16cid:durableId="375013857">
    <w:abstractNumId w:val="8"/>
  </w:num>
  <w:num w:numId="6" w16cid:durableId="543178455">
    <w:abstractNumId w:val="1"/>
  </w:num>
  <w:num w:numId="7" w16cid:durableId="1237745016">
    <w:abstractNumId w:val="4"/>
  </w:num>
  <w:num w:numId="8" w16cid:durableId="600190643">
    <w:abstractNumId w:val="5"/>
  </w:num>
  <w:num w:numId="9" w16cid:durableId="752245191">
    <w:abstractNumId w:val="9"/>
  </w:num>
  <w:num w:numId="10" w16cid:durableId="185965659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556E4"/>
    <w:rsid w:val="000A4500"/>
    <w:rsid w:val="000C0420"/>
    <w:rsid w:val="000D2747"/>
    <w:rsid w:val="000D5631"/>
    <w:rsid w:val="000D6922"/>
    <w:rsid w:val="000F7F57"/>
    <w:rsid w:val="00132F3C"/>
    <w:rsid w:val="001436B1"/>
    <w:rsid w:val="001506CA"/>
    <w:rsid w:val="00164C19"/>
    <w:rsid w:val="00166757"/>
    <w:rsid w:val="00174303"/>
    <w:rsid w:val="00187942"/>
    <w:rsid w:val="00193244"/>
    <w:rsid w:val="001A090B"/>
    <w:rsid w:val="001B0667"/>
    <w:rsid w:val="001B46A9"/>
    <w:rsid w:val="001B5C6F"/>
    <w:rsid w:val="001B5DFB"/>
    <w:rsid w:val="001E5B59"/>
    <w:rsid w:val="001F2CB3"/>
    <w:rsid w:val="0020392C"/>
    <w:rsid w:val="00203B1D"/>
    <w:rsid w:val="002073B3"/>
    <w:rsid w:val="002077E7"/>
    <w:rsid w:val="002079CD"/>
    <w:rsid w:val="002176C6"/>
    <w:rsid w:val="00217D51"/>
    <w:rsid w:val="002402B7"/>
    <w:rsid w:val="00244BD5"/>
    <w:rsid w:val="00254584"/>
    <w:rsid w:val="00257C5E"/>
    <w:rsid w:val="00267F20"/>
    <w:rsid w:val="00275428"/>
    <w:rsid w:val="00275519"/>
    <w:rsid w:val="00284E41"/>
    <w:rsid w:val="002945B0"/>
    <w:rsid w:val="002C2FB3"/>
    <w:rsid w:val="002D6840"/>
    <w:rsid w:val="002D71BC"/>
    <w:rsid w:val="002E72AD"/>
    <w:rsid w:val="002F0646"/>
    <w:rsid w:val="00322640"/>
    <w:rsid w:val="003324D5"/>
    <w:rsid w:val="00341E44"/>
    <w:rsid w:val="003433DA"/>
    <w:rsid w:val="003558A2"/>
    <w:rsid w:val="00360B99"/>
    <w:rsid w:val="00360FDF"/>
    <w:rsid w:val="00362E65"/>
    <w:rsid w:val="0036642F"/>
    <w:rsid w:val="00387F4F"/>
    <w:rsid w:val="00393C9C"/>
    <w:rsid w:val="003951BE"/>
    <w:rsid w:val="003C0614"/>
    <w:rsid w:val="003C1D2B"/>
    <w:rsid w:val="003C5225"/>
    <w:rsid w:val="003E3279"/>
    <w:rsid w:val="003E7131"/>
    <w:rsid w:val="003F297E"/>
    <w:rsid w:val="004009A7"/>
    <w:rsid w:val="00402356"/>
    <w:rsid w:val="00403E3F"/>
    <w:rsid w:val="004272A6"/>
    <w:rsid w:val="00444D4E"/>
    <w:rsid w:val="00446426"/>
    <w:rsid w:val="00464034"/>
    <w:rsid w:val="00470596"/>
    <w:rsid w:val="00485777"/>
    <w:rsid w:val="004933A3"/>
    <w:rsid w:val="004A0E13"/>
    <w:rsid w:val="004C3CDB"/>
    <w:rsid w:val="004C7D08"/>
    <w:rsid w:val="004F5A59"/>
    <w:rsid w:val="005031C0"/>
    <w:rsid w:val="005061DF"/>
    <w:rsid w:val="005113AE"/>
    <w:rsid w:val="005120DA"/>
    <w:rsid w:val="00523D39"/>
    <w:rsid w:val="00532449"/>
    <w:rsid w:val="00542102"/>
    <w:rsid w:val="00544D85"/>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286F"/>
    <w:rsid w:val="005C4629"/>
    <w:rsid w:val="005C4DE7"/>
    <w:rsid w:val="005E244C"/>
    <w:rsid w:val="005F3947"/>
    <w:rsid w:val="005F5A1C"/>
    <w:rsid w:val="00606867"/>
    <w:rsid w:val="006102D0"/>
    <w:rsid w:val="006112AB"/>
    <w:rsid w:val="006135EC"/>
    <w:rsid w:val="00624699"/>
    <w:rsid w:val="00631D4B"/>
    <w:rsid w:val="006371AC"/>
    <w:rsid w:val="00637553"/>
    <w:rsid w:val="00645D9A"/>
    <w:rsid w:val="006466C4"/>
    <w:rsid w:val="0064731C"/>
    <w:rsid w:val="00650A8F"/>
    <w:rsid w:val="00657606"/>
    <w:rsid w:val="00663D4E"/>
    <w:rsid w:val="00685015"/>
    <w:rsid w:val="006901D4"/>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A0A7B"/>
    <w:rsid w:val="007B1A2C"/>
    <w:rsid w:val="007B1C48"/>
    <w:rsid w:val="007B4199"/>
    <w:rsid w:val="007C2932"/>
    <w:rsid w:val="007C66A6"/>
    <w:rsid w:val="007D2AA4"/>
    <w:rsid w:val="007E2240"/>
    <w:rsid w:val="007F4C9E"/>
    <w:rsid w:val="00800444"/>
    <w:rsid w:val="008151B0"/>
    <w:rsid w:val="00821956"/>
    <w:rsid w:val="008235B7"/>
    <w:rsid w:val="00854B4E"/>
    <w:rsid w:val="00866227"/>
    <w:rsid w:val="008675C2"/>
    <w:rsid w:val="00876843"/>
    <w:rsid w:val="0088612E"/>
    <w:rsid w:val="00894394"/>
    <w:rsid w:val="008A3736"/>
    <w:rsid w:val="008A6127"/>
    <w:rsid w:val="008A67D8"/>
    <w:rsid w:val="008B1D2B"/>
    <w:rsid w:val="008C5CA6"/>
    <w:rsid w:val="008C6ED4"/>
    <w:rsid w:val="008D261C"/>
    <w:rsid w:val="008D6C75"/>
    <w:rsid w:val="008E15AD"/>
    <w:rsid w:val="008E4B82"/>
    <w:rsid w:val="008F2485"/>
    <w:rsid w:val="00904801"/>
    <w:rsid w:val="00923CC5"/>
    <w:rsid w:val="00943673"/>
    <w:rsid w:val="00945A5D"/>
    <w:rsid w:val="009461D9"/>
    <w:rsid w:val="009551C9"/>
    <w:rsid w:val="009606AB"/>
    <w:rsid w:val="0096319B"/>
    <w:rsid w:val="00965CE6"/>
    <w:rsid w:val="00966A4C"/>
    <w:rsid w:val="00970EA0"/>
    <w:rsid w:val="00986FCE"/>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A4430"/>
    <w:rsid w:val="00AA4879"/>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4A22"/>
    <w:rsid w:val="00C60438"/>
    <w:rsid w:val="00C663BC"/>
    <w:rsid w:val="00C67B8B"/>
    <w:rsid w:val="00C714FE"/>
    <w:rsid w:val="00C82FE6"/>
    <w:rsid w:val="00C93F96"/>
    <w:rsid w:val="00C95C29"/>
    <w:rsid w:val="00C97785"/>
    <w:rsid w:val="00CA07FC"/>
    <w:rsid w:val="00CA25EA"/>
    <w:rsid w:val="00CB44DE"/>
    <w:rsid w:val="00CC5EA8"/>
    <w:rsid w:val="00CD75DC"/>
    <w:rsid w:val="00CE7529"/>
    <w:rsid w:val="00D105DF"/>
    <w:rsid w:val="00D12C87"/>
    <w:rsid w:val="00D16E0F"/>
    <w:rsid w:val="00D26EEE"/>
    <w:rsid w:val="00D67B11"/>
    <w:rsid w:val="00D7386B"/>
    <w:rsid w:val="00D8211D"/>
    <w:rsid w:val="00D852D6"/>
    <w:rsid w:val="00D9275F"/>
    <w:rsid w:val="00D9612E"/>
    <w:rsid w:val="00DA4C7E"/>
    <w:rsid w:val="00DB006E"/>
    <w:rsid w:val="00DB4B64"/>
    <w:rsid w:val="00DD5A4F"/>
    <w:rsid w:val="00DF760B"/>
    <w:rsid w:val="00E22452"/>
    <w:rsid w:val="00E27B26"/>
    <w:rsid w:val="00E30B73"/>
    <w:rsid w:val="00E35EC6"/>
    <w:rsid w:val="00E457EF"/>
    <w:rsid w:val="00E45891"/>
    <w:rsid w:val="00E5003C"/>
    <w:rsid w:val="00E53DAA"/>
    <w:rsid w:val="00E65DEB"/>
    <w:rsid w:val="00EA77D3"/>
    <w:rsid w:val="00EB1FA3"/>
    <w:rsid w:val="00ED360A"/>
    <w:rsid w:val="00EE0C18"/>
    <w:rsid w:val="00EE1D6A"/>
    <w:rsid w:val="00EE53F3"/>
    <w:rsid w:val="00EE565D"/>
    <w:rsid w:val="00EE5A74"/>
    <w:rsid w:val="00EE64A0"/>
    <w:rsid w:val="00EF0AF4"/>
    <w:rsid w:val="00F07217"/>
    <w:rsid w:val="00F15ED4"/>
    <w:rsid w:val="00F27212"/>
    <w:rsid w:val="00F45E23"/>
    <w:rsid w:val="00F47EC2"/>
    <w:rsid w:val="00F55928"/>
    <w:rsid w:val="00F5767B"/>
    <w:rsid w:val="00F6789C"/>
    <w:rsid w:val="00F77DFE"/>
    <w:rsid w:val="00F81EA9"/>
    <w:rsid w:val="00F82C86"/>
    <w:rsid w:val="00F83B94"/>
    <w:rsid w:val="00F83C7A"/>
    <w:rsid w:val="00F83EAA"/>
    <w:rsid w:val="00FA7F17"/>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elementtoproof1">
    <w:name w:val="elementtoproof1"/>
    <w:basedOn w:val="Normal"/>
    <w:uiPriority w:val="99"/>
    <w:semiHidden/>
    <w:rsid w:val="00657606"/>
    <w:pPr>
      <w:spacing w:after="0" w:line="240" w:lineRule="auto"/>
    </w:pPr>
    <w:rPr>
      <w:rFonts w:eastAsiaTheme="minorHAnsi"/>
      <w:color w:val="auto"/>
    </w:rPr>
  </w:style>
  <w:style w:type="paragraph" w:customStyle="1" w:styleId="elementtoproof">
    <w:name w:val="elementtoproof"/>
    <w:basedOn w:val="Normal"/>
    <w:rsid w:val="008F2485"/>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686320135">
      <w:bodyDiv w:val="1"/>
      <w:marLeft w:val="0"/>
      <w:marRight w:val="0"/>
      <w:marTop w:val="0"/>
      <w:marBottom w:val="0"/>
      <w:divBdr>
        <w:top w:val="none" w:sz="0" w:space="0" w:color="auto"/>
        <w:left w:val="none" w:sz="0" w:space="0" w:color="auto"/>
        <w:bottom w:val="none" w:sz="0" w:space="0" w:color="auto"/>
        <w:right w:val="none" w:sz="0" w:space="0" w:color="auto"/>
      </w:divBdr>
    </w:div>
    <w:div w:id="1927303497">
      <w:bodyDiv w:val="1"/>
      <w:marLeft w:val="0"/>
      <w:marRight w:val="0"/>
      <w:marTop w:val="0"/>
      <w:marBottom w:val="0"/>
      <w:divBdr>
        <w:top w:val="none" w:sz="0" w:space="0" w:color="auto"/>
        <w:left w:val="none" w:sz="0" w:space="0" w:color="auto"/>
        <w:bottom w:val="none" w:sz="0" w:space="0" w:color="auto"/>
        <w:right w:val="none" w:sz="0" w:space="0" w:color="auto"/>
      </w:divBdr>
    </w:div>
    <w:div w:id="212619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3fao9kQ18dQlxUVitlNS6w-1Oc0lsxw0/view?usp=sharing"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aft.org%2Fsites%2Fdefault%2Ffiles%2FRosenshine.pdf&amp;data=05%7C01%7CPorterb%40edgehill.ac.uk%7C54f1baaa9b1a45a58eb208dbded84d6b%7C093586914d8e491caa760a5cbd5ba734%7C0%7C0%7C638348792813154801%7CUnknown%7CTWFpbGZsb3d8eyJWIjoiMC4wLjAwMDAiLCJQIjoiV2luMzIiLCJBTiI6Ik1haWwiLCJXVCI6Mn0%3D%7C3000%7C%7C%7C&amp;sdata=ueuKH2gclBm103LUa64tQwxobQ2dym%2FxsG7W57IanZc%3D&amp;reserved=0"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bokVlW9BdgZB-UfCuEnwje9R3vvMcuyi/view?usp=shar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2023-11-13T09:23:00Z</dcterms:created>
  <dcterms:modified xsi:type="dcterms:W3CDTF">2023-11-13T09:23:00Z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