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76"/>
        <w:gridCol w:w="892"/>
        <w:gridCol w:w="1687"/>
        <w:gridCol w:w="1128"/>
        <w:gridCol w:w="557"/>
        <w:gridCol w:w="516"/>
        <w:gridCol w:w="1203"/>
        <w:gridCol w:w="575"/>
        <w:gridCol w:w="1122"/>
        <w:gridCol w:w="1223"/>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65B22EE2" w:rsidR="006102D0" w:rsidRPr="00523D39" w:rsidRDefault="006102D0" w:rsidP="00F07217">
            <w:pPr>
              <w:jc w:val="center"/>
              <w:rPr>
                <w:rFonts w:ascii="Cambria" w:eastAsia="Georgia" w:hAnsi="Cambria" w:cs="Georgia"/>
                <w:b/>
                <w:sz w:val="20"/>
                <w:szCs w:val="20"/>
              </w:rPr>
            </w:pPr>
            <w:r w:rsidRPr="00DC308E">
              <w:rPr>
                <w:rFonts w:ascii="Cambria" w:eastAsia="Georgia" w:hAnsi="Cambria" w:cs="Georgia"/>
                <w:b/>
                <w:color w:val="FFFFFF" w:themeColor="background1"/>
              </w:rPr>
              <w:t xml:space="preserve">Week </w:t>
            </w:r>
            <w:r w:rsidR="0088052A" w:rsidRPr="00DC308E">
              <w:rPr>
                <w:rFonts w:ascii="Cambria" w:eastAsia="Georgia" w:hAnsi="Cambria" w:cs="Georgia"/>
                <w:b/>
                <w:color w:val="FFFFFF" w:themeColor="background1"/>
              </w:rPr>
              <w:t xml:space="preserve">10 </w:t>
            </w:r>
            <w:r w:rsidR="0088052A" w:rsidRPr="0088052A">
              <w:rPr>
                <w:rFonts w:ascii="Cambria" w:eastAsia="Georgia" w:hAnsi="Cambria" w:cs="Georgia"/>
                <w:b/>
                <w:i/>
                <w:iCs/>
                <w:color w:val="FFFFFF" w:themeColor="background1"/>
                <w:sz w:val="20"/>
                <w:szCs w:val="20"/>
              </w:rPr>
              <w:t>(week 9 is half-term week on the EHU ITE curriculum)</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038ADD97" w:rsidR="00E65DEB" w:rsidRPr="00523D39" w:rsidRDefault="00606867" w:rsidP="009A12EB">
            <w:pPr>
              <w:jc w:val="center"/>
              <w:rPr>
                <w:rFonts w:ascii="Cambria" w:hAnsi="Cambria"/>
                <w:b/>
                <w:bCs/>
                <w:sz w:val="20"/>
                <w:szCs w:val="20"/>
              </w:rPr>
            </w:pPr>
            <w:r w:rsidRPr="00523D39">
              <w:rPr>
                <w:rFonts w:ascii="Cambria" w:hAnsi="Cambria"/>
                <w:b/>
                <w:bCs/>
                <w:sz w:val="20"/>
                <w:szCs w:val="20"/>
              </w:rPr>
              <w:t>Course:</w:t>
            </w:r>
            <w:r w:rsidR="009A12EB">
              <w:rPr>
                <w:rFonts w:ascii="Cambria" w:hAnsi="Cambria"/>
                <w:b/>
                <w:bCs/>
                <w:sz w:val="20"/>
                <w:szCs w:val="20"/>
              </w:rPr>
              <w:t xml:space="preserve"> PGCE Secondary English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51A88010" w:rsidR="004009A7" w:rsidRPr="00523D39" w:rsidRDefault="007F0DE4">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48D94D7" w:rsidR="004009A7" w:rsidRPr="00523D39" w:rsidRDefault="00AC6063">
            <w:pPr>
              <w:jc w:val="both"/>
              <w:rPr>
                <w:rFonts w:ascii="Cambria" w:hAnsi="Cambria"/>
                <w:b/>
                <w:bCs/>
                <w:sz w:val="20"/>
                <w:szCs w:val="20"/>
              </w:rPr>
            </w:pPr>
            <w:r>
              <w:rPr>
                <w:rFonts w:ascii="Cambria" w:hAnsi="Cambria"/>
                <w:b/>
                <w:bCs/>
                <w:sz w:val="20"/>
                <w:szCs w:val="20"/>
              </w:rPr>
              <w:t>30</w:t>
            </w:r>
            <w:r w:rsidR="003F3516">
              <w:rPr>
                <w:rFonts w:ascii="Cambria" w:hAnsi="Cambria"/>
                <w:b/>
                <w:bCs/>
                <w:sz w:val="20"/>
                <w:szCs w:val="20"/>
              </w:rPr>
              <w:t>/10/2023</w:t>
            </w:r>
            <w:r w:rsidR="00A927E0">
              <w:rPr>
                <w:rFonts w:ascii="Cambria" w:hAnsi="Cambria"/>
                <w:b/>
                <w:bCs/>
                <w:sz w:val="20"/>
                <w:szCs w:val="20"/>
              </w:rPr>
              <w:t xml:space="preserve"> – </w:t>
            </w:r>
            <w:r w:rsidR="00A927E0" w:rsidRPr="00DC308E">
              <w:rPr>
                <w:rFonts w:ascii="Cambria" w:hAnsi="Cambria"/>
                <w:b/>
                <w:bCs/>
                <w:i/>
                <w:iCs/>
                <w:sz w:val="20"/>
                <w:szCs w:val="20"/>
              </w:rPr>
              <w:t>or when you return after half term</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Pr="00A866BB" w:rsidRDefault="00F45E23" w:rsidP="00D3454D">
            <w:pPr>
              <w:pStyle w:val="NoSpacing"/>
              <w:rPr>
                <w:rStyle w:val="eop"/>
                <w:rFonts w:ascii="Cambria" w:hAnsi="Cambria" w:cs="Calibri"/>
                <w:b/>
                <w:bCs/>
              </w:rPr>
            </w:pPr>
            <w:r w:rsidRPr="00A866BB">
              <w:rPr>
                <w:rFonts w:ascii="Cambria" w:hAnsi="Cambria"/>
                <w:b/>
                <w:bCs/>
              </w:rPr>
              <w:t>Summary</w:t>
            </w:r>
            <w:r w:rsidR="00BE47F7" w:rsidRPr="00A866BB">
              <w:rPr>
                <w:rStyle w:val="normaltextrun"/>
                <w:rFonts w:ascii="Cambria" w:eastAsia="Calibri" w:hAnsi="Cambria"/>
                <w:b/>
                <w:bCs/>
                <w:sz w:val="20"/>
                <w:szCs w:val="20"/>
                <w:shd w:val="clear" w:color="auto" w:fill="FFFFFF"/>
                <w:lang w:val="en-US"/>
              </w:rPr>
              <w:t xml:space="preserve"> </w:t>
            </w:r>
          </w:p>
          <w:p w14:paraId="424BFD16" w14:textId="1EB6FDCD" w:rsidR="00A7759F" w:rsidRPr="00A866BB" w:rsidRDefault="00D3454D" w:rsidP="00D3454D">
            <w:pPr>
              <w:pStyle w:val="NoSpacing"/>
              <w:rPr>
                <w:rStyle w:val="eop"/>
                <w:rFonts w:ascii="Cambria" w:hAnsi="Cambria" w:cs="Calibri"/>
                <w:sz w:val="22"/>
              </w:rPr>
            </w:pPr>
            <w:r w:rsidRPr="00A866BB">
              <w:rPr>
                <w:rStyle w:val="eop"/>
                <w:rFonts w:ascii="Cambria" w:hAnsi="Cambria" w:cs="Calibri"/>
                <w:sz w:val="22"/>
              </w:rPr>
              <w:t>“</w:t>
            </w:r>
            <w:r w:rsidR="00A7759F" w:rsidRPr="00A866BB">
              <w:rPr>
                <w:rStyle w:val="eop"/>
                <w:rFonts w:ascii="Cambria" w:hAnsi="Cambria" w:cs="Calibri"/>
                <w:sz w:val="22"/>
              </w:rPr>
              <w:t xml:space="preserve">Working Inside the Black Box: Assessment for Learning in the Classroom" is a seminal educational paper by Paul Black and Dylan Wiliam. </w:t>
            </w:r>
          </w:p>
          <w:p w14:paraId="28AA807C" w14:textId="77777777" w:rsidR="00A7759F" w:rsidRPr="00A866BB" w:rsidRDefault="00A7759F" w:rsidP="00D3454D">
            <w:pPr>
              <w:pStyle w:val="NoSpacing"/>
              <w:rPr>
                <w:rStyle w:val="eop"/>
                <w:rFonts w:ascii="Cambria" w:hAnsi="Cambria" w:cs="Calibri"/>
                <w:sz w:val="22"/>
              </w:rPr>
            </w:pPr>
          </w:p>
          <w:p w14:paraId="300FCC58" w14:textId="3A9D41EE" w:rsidR="00A7759F" w:rsidRPr="00A866BB" w:rsidRDefault="00A7759F" w:rsidP="00D3454D">
            <w:pPr>
              <w:pStyle w:val="NoSpacing"/>
              <w:rPr>
                <w:rStyle w:val="eop"/>
                <w:rFonts w:ascii="Cambria" w:hAnsi="Cambria" w:cs="Calibri"/>
                <w:sz w:val="22"/>
              </w:rPr>
            </w:pPr>
            <w:r w:rsidRPr="00A866BB">
              <w:rPr>
                <w:rStyle w:val="eop"/>
                <w:rFonts w:ascii="Cambria" w:hAnsi="Cambria" w:cs="Calibri"/>
                <w:sz w:val="22"/>
              </w:rPr>
              <w:t>It emphasizes the importance of formative assessment, a process where teachers continually gather feedback to adapt their teaching. The authors argue that formative assessment, when integrated effectively into daily instruction, can significantly enhance student learning outcomes. It encourages teachers to engage in ongoing dialogue with students, providing constructive feedback and addressing misconceptions. The paper advocates for a shift away from summative assessment and high-stakes testing, promoting a more student-cent</w:t>
            </w:r>
            <w:r w:rsidR="007D6C55">
              <w:rPr>
                <w:rStyle w:val="eop"/>
                <w:rFonts w:ascii="Cambria" w:hAnsi="Cambria" w:cs="Calibri"/>
                <w:sz w:val="22"/>
              </w:rPr>
              <w:t>r</w:t>
            </w:r>
            <w:r w:rsidRPr="00A866BB">
              <w:rPr>
                <w:rStyle w:val="eop"/>
                <w:rFonts w:ascii="Cambria" w:hAnsi="Cambria" w:cs="Calibri"/>
                <w:sz w:val="22"/>
              </w:rPr>
              <w:t>ed, supportive approach to learning in the classroom.</w:t>
            </w:r>
          </w:p>
          <w:p w14:paraId="691F27C1" w14:textId="77777777" w:rsidR="00A7759F" w:rsidRPr="00A866BB" w:rsidRDefault="00A7759F" w:rsidP="00D3454D">
            <w:pPr>
              <w:pStyle w:val="NoSpacing"/>
              <w:rPr>
                <w:rStyle w:val="eop"/>
                <w:rFonts w:ascii="Cambria" w:hAnsi="Cambria" w:cs="Calibri"/>
                <w:sz w:val="22"/>
              </w:rPr>
            </w:pPr>
          </w:p>
          <w:p w14:paraId="6CAFD5FD" w14:textId="7B50AEEC" w:rsidR="00A7759F" w:rsidRPr="00A866BB" w:rsidRDefault="00A7759F" w:rsidP="00D3454D">
            <w:pPr>
              <w:pStyle w:val="NoSpacing"/>
              <w:rPr>
                <w:rStyle w:val="eop"/>
                <w:rFonts w:ascii="Cambria" w:hAnsi="Cambria" w:cs="Calibri"/>
                <w:sz w:val="22"/>
              </w:rPr>
            </w:pPr>
            <w:r w:rsidRPr="00A866BB">
              <w:rPr>
                <w:rStyle w:val="eop"/>
                <w:rFonts w:ascii="Cambria" w:hAnsi="Cambria" w:cs="Calibri"/>
                <w:sz w:val="22"/>
              </w:rPr>
              <w:t>Limitations</w:t>
            </w:r>
          </w:p>
          <w:p w14:paraId="5D7833DE" w14:textId="5A8E7D6B" w:rsidR="00A7759F" w:rsidRPr="00A866BB" w:rsidRDefault="00A7759F" w:rsidP="00D3454D">
            <w:pPr>
              <w:pStyle w:val="NoSpacing"/>
              <w:rPr>
                <w:rStyle w:val="eop"/>
                <w:rFonts w:ascii="Cambria" w:hAnsi="Cambria" w:cs="Calibri"/>
                <w:sz w:val="22"/>
              </w:rPr>
            </w:pPr>
            <w:r w:rsidRPr="00A866BB">
              <w:rPr>
                <w:rStyle w:val="eop"/>
                <w:rFonts w:ascii="Cambria" w:hAnsi="Cambria" w:cs="Calibri"/>
                <w:sz w:val="22"/>
              </w:rPr>
              <w:t>Much of the work is drawn from a paper drawn up in 1998. Teaching has changed a lot since. Also, by aggregating 'effect sizes' this poses challenges due to diverse study designs, contexts, and outcome measures, potentially leading to oversimplification and skewed interpretations.</w:t>
            </w:r>
          </w:p>
          <w:p w14:paraId="4D2FE307" w14:textId="77777777" w:rsidR="00F45E23" w:rsidRDefault="00F45E23" w:rsidP="00D3454D">
            <w:pPr>
              <w:pStyle w:val="NoSpacing"/>
              <w:rPr>
                <w:rFonts w:ascii="Cambria" w:hAnsi="Cambria"/>
              </w:rPr>
            </w:pPr>
          </w:p>
          <w:p w14:paraId="5D4E287F" w14:textId="77777777" w:rsidR="00D07CBF" w:rsidRPr="00A866BB" w:rsidRDefault="00D07CBF" w:rsidP="00D3454D">
            <w:pPr>
              <w:pStyle w:val="NoSpacing"/>
              <w:rPr>
                <w:rFonts w:ascii="Cambria" w:hAnsi="Cambria"/>
              </w:rPr>
            </w:pPr>
          </w:p>
          <w:p w14:paraId="29257ACF" w14:textId="3FD7D75C" w:rsidR="00A7759F" w:rsidRPr="0095215D" w:rsidRDefault="00F45E23" w:rsidP="00D3454D">
            <w:pPr>
              <w:pStyle w:val="NoSpacing"/>
              <w:rPr>
                <w:rFonts w:ascii="Cambria" w:hAnsi="Cambria"/>
                <w:sz w:val="22"/>
              </w:rPr>
            </w:pPr>
            <w:r w:rsidRPr="0095215D">
              <w:rPr>
                <w:rFonts w:ascii="Cambria" w:hAnsi="Cambria"/>
                <w:sz w:val="22"/>
              </w:rPr>
              <w:t>Reference</w:t>
            </w:r>
          </w:p>
          <w:p w14:paraId="4A263C09" w14:textId="6D907055" w:rsidR="00B92D15" w:rsidRPr="0095215D" w:rsidRDefault="00B92D15" w:rsidP="00D3454D">
            <w:pPr>
              <w:pStyle w:val="NoSpacing"/>
              <w:rPr>
                <w:rFonts w:ascii="Cambria" w:hAnsi="Cambria" w:cs="Segoe UI"/>
                <w:sz w:val="22"/>
              </w:rPr>
            </w:pPr>
            <w:r w:rsidRPr="0095215D">
              <w:rPr>
                <w:rFonts w:ascii="Cambria" w:hAnsi="Cambria" w:cs="Segoe UI"/>
                <w:sz w:val="22"/>
              </w:rPr>
              <w:t xml:space="preserve">Black, P., Harrison, C., Lee, C., Marshall, B., &amp; Wiliam, D. (2004). Working inside the Black Box: Assessment for Learning in the Classroom. Phi Delta Kappan, 86(1), 8–21. Accessible from: </w:t>
            </w:r>
            <w:hyperlink r:id="rId11" w:history="1">
              <w:r w:rsidRPr="0095215D">
                <w:rPr>
                  <w:rStyle w:val="Hyperlink"/>
                  <w:rFonts w:ascii="Cambria" w:hAnsi="Cambria" w:cs="Segoe UI"/>
                  <w:sz w:val="22"/>
                </w:rPr>
                <w:t>https://eric.ed.gov/?id=EJ705962</w:t>
              </w:r>
            </w:hyperlink>
          </w:p>
          <w:p w14:paraId="03C5C6BD" w14:textId="77777777" w:rsidR="00B92D15" w:rsidRPr="0095215D" w:rsidRDefault="00B92D15" w:rsidP="00D3454D">
            <w:pPr>
              <w:pStyle w:val="NoSpacing"/>
              <w:rPr>
                <w:rFonts w:ascii="Cambria" w:hAnsi="Cambria" w:cs="Segoe UI"/>
                <w:sz w:val="22"/>
              </w:rPr>
            </w:pPr>
          </w:p>
          <w:p w14:paraId="02EF4102" w14:textId="77777777" w:rsidR="00866227" w:rsidRDefault="00866227" w:rsidP="00D3454D">
            <w:pPr>
              <w:pStyle w:val="NoSpacing"/>
              <w:rPr>
                <w:rFonts w:ascii="Segoe UI" w:hAnsi="Segoe UI" w:cs="Segoe UI"/>
                <w:sz w:val="18"/>
                <w:szCs w:val="18"/>
              </w:rPr>
            </w:pPr>
          </w:p>
          <w:p w14:paraId="6071F449" w14:textId="08FF565D" w:rsidR="00D07CBF" w:rsidRPr="00F736A9" w:rsidRDefault="00D07CBF" w:rsidP="00D3454D">
            <w:pPr>
              <w:pStyle w:val="NoSpacing"/>
              <w:rPr>
                <w:rFonts w:ascii="Segoe UI" w:hAnsi="Segoe UI" w:cs="Segoe UI"/>
                <w:sz w:val="18"/>
                <w:szCs w:val="18"/>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6FEF1F07" w14:textId="77777777" w:rsidR="0095215D" w:rsidRDefault="0095215D" w:rsidP="00B5000E">
            <w:pPr>
              <w:jc w:val="both"/>
              <w:rPr>
                <w:rFonts w:ascii="Cambria" w:hAnsi="Cambria" w:cstheme="minorHAnsi"/>
                <w:sz w:val="20"/>
                <w:szCs w:val="20"/>
              </w:rPr>
            </w:pPr>
          </w:p>
          <w:p w14:paraId="0EC5D124" w14:textId="77777777" w:rsidR="0095215D" w:rsidRDefault="0095215D" w:rsidP="00B5000E">
            <w:pPr>
              <w:jc w:val="both"/>
              <w:rPr>
                <w:rFonts w:ascii="Cambria" w:hAnsi="Cambria" w:cstheme="minorHAnsi"/>
                <w:sz w:val="20"/>
                <w:szCs w:val="20"/>
              </w:rPr>
            </w:pPr>
          </w:p>
          <w:p w14:paraId="002DDF44" w14:textId="438635AC" w:rsidR="00482761" w:rsidRPr="0095215D" w:rsidRDefault="0095215D" w:rsidP="00B5000E">
            <w:pPr>
              <w:jc w:val="both"/>
              <w:rPr>
                <w:rFonts w:ascii="Cambria" w:hAnsi="Cambria" w:cstheme="minorHAnsi"/>
              </w:rPr>
            </w:pPr>
            <w:r w:rsidRPr="0095215D">
              <w:rPr>
                <w:rFonts w:ascii="Cambria" w:hAnsi="Cambria" w:cstheme="minorHAnsi"/>
              </w:rPr>
              <w:t>Dylan Wiliam podcast:</w:t>
            </w:r>
          </w:p>
          <w:p w14:paraId="21CAD2EA" w14:textId="3CF5E8AF" w:rsidR="00B5000E" w:rsidRPr="0095215D" w:rsidRDefault="00A57673" w:rsidP="00B5000E">
            <w:pPr>
              <w:jc w:val="both"/>
              <w:rPr>
                <w:rFonts w:ascii="Cambria" w:hAnsi="Cambria" w:cstheme="minorHAnsi"/>
                <w:b/>
                <w:bCs/>
              </w:rPr>
            </w:pPr>
            <w:hyperlink r:id="rId13" w:history="1">
              <w:r w:rsidR="00482761" w:rsidRPr="0095215D">
                <w:rPr>
                  <w:rStyle w:val="Hyperlink"/>
                  <w:rFonts w:ascii="Cambria" w:hAnsi="Cambria" w:cstheme="minorHAnsi"/>
                  <w:b/>
                  <w:bCs/>
                </w:rPr>
                <w:t>https://www.dylanwiliam.org/Dylan_Wiliams_website/Podcasts/Podcasts.html</w:t>
              </w:r>
            </w:hyperlink>
          </w:p>
          <w:p w14:paraId="4CD8633D" w14:textId="77777777" w:rsidR="0095215D" w:rsidRDefault="0095215D" w:rsidP="00B5000E">
            <w:pPr>
              <w:jc w:val="both"/>
              <w:rPr>
                <w:rFonts w:ascii="Cambria" w:hAnsi="Cambria" w:cstheme="minorHAnsi"/>
                <w:b/>
                <w:bCs/>
                <w:sz w:val="20"/>
                <w:szCs w:val="20"/>
              </w:rPr>
            </w:pPr>
          </w:p>
          <w:p w14:paraId="27BE0990" w14:textId="77777777" w:rsidR="00D07CBF" w:rsidRDefault="00D07CBF" w:rsidP="00B5000E">
            <w:pPr>
              <w:jc w:val="both"/>
              <w:rPr>
                <w:rFonts w:ascii="Cambria" w:hAnsi="Cambria" w:cstheme="minorHAnsi"/>
                <w:b/>
                <w:bCs/>
                <w:sz w:val="20"/>
                <w:szCs w:val="20"/>
              </w:rPr>
            </w:pPr>
          </w:p>
          <w:p w14:paraId="4AC590B6" w14:textId="77777777" w:rsidR="00D07CBF" w:rsidRDefault="00D07CBF" w:rsidP="00B5000E">
            <w:pPr>
              <w:jc w:val="both"/>
              <w:rPr>
                <w:rFonts w:ascii="Cambria" w:hAnsi="Cambria" w:cstheme="minorHAnsi"/>
                <w:b/>
                <w:bCs/>
                <w:sz w:val="20"/>
                <w:szCs w:val="20"/>
              </w:rPr>
            </w:pPr>
          </w:p>
          <w:p w14:paraId="6D1D8390" w14:textId="77777777" w:rsidR="00D07CBF" w:rsidRDefault="00D07CBF" w:rsidP="00B5000E">
            <w:pPr>
              <w:jc w:val="both"/>
              <w:rPr>
                <w:rFonts w:ascii="Cambria" w:hAnsi="Cambria" w:cstheme="minorHAnsi"/>
                <w:b/>
                <w:bCs/>
                <w:sz w:val="20"/>
                <w:szCs w:val="20"/>
              </w:rPr>
            </w:pPr>
          </w:p>
          <w:p w14:paraId="02295E43" w14:textId="2196D48B" w:rsidR="00D07CBF" w:rsidRPr="00523D39" w:rsidRDefault="00D07CBF"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9B6747">
        <w:trPr>
          <w:trHeight w:val="404"/>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E50190F" w14:textId="55048C70" w:rsidR="005D0D98" w:rsidRPr="005D0D98" w:rsidRDefault="005D0D98" w:rsidP="005D0D98">
            <w:pPr>
              <w:numPr>
                <w:ilvl w:val="0"/>
                <w:numId w:val="10"/>
              </w:numPr>
              <w:pBdr>
                <w:top w:val="nil"/>
                <w:left w:val="nil"/>
                <w:bottom w:val="nil"/>
                <w:right w:val="nil"/>
                <w:between w:val="nil"/>
              </w:pBdr>
              <w:rPr>
                <w:rFonts w:ascii="Cambria" w:hAnsi="Cambria" w:cstheme="minorBidi"/>
                <w:sz w:val="20"/>
                <w:szCs w:val="20"/>
              </w:rPr>
            </w:pPr>
            <w:r w:rsidRPr="005D0D98">
              <w:rPr>
                <w:rFonts w:ascii="Cambria" w:hAnsi="Cambria" w:cstheme="minorBidi"/>
                <w:sz w:val="20"/>
                <w:szCs w:val="20"/>
              </w:rPr>
              <w:t>High-quality classroom talk can support pupils to articulate key ideas, consolidate understanding and extend their vocabulary.</w:t>
            </w:r>
          </w:p>
          <w:p w14:paraId="4E488AE5" w14:textId="199F8E12" w:rsidR="00CB44DE" w:rsidRPr="00523D39" w:rsidRDefault="005D0D98" w:rsidP="005D0D98">
            <w:pPr>
              <w:numPr>
                <w:ilvl w:val="0"/>
                <w:numId w:val="10"/>
              </w:numPr>
              <w:pBdr>
                <w:top w:val="nil"/>
                <w:left w:val="nil"/>
                <w:bottom w:val="nil"/>
                <w:right w:val="nil"/>
                <w:between w:val="nil"/>
              </w:pBdr>
              <w:rPr>
                <w:rFonts w:ascii="Cambria" w:hAnsi="Cambria"/>
                <w:b/>
                <w:bCs/>
                <w:sz w:val="20"/>
                <w:szCs w:val="20"/>
                <w:shd w:val="clear" w:color="auto" w:fill="FFFFFF"/>
              </w:rPr>
            </w:pPr>
            <w:r w:rsidRPr="005D0D98">
              <w:rPr>
                <w:rFonts w:ascii="Cambria" w:hAnsi="Cambria" w:cstheme="minorBidi"/>
                <w:sz w:val="20"/>
                <w:szCs w:val="20"/>
              </w:rPr>
              <w:t>Questioning can help with finding out pupils’ prior knowledge, assessing their understanding as the lesson proceeds and can help with problem solving. It also allows pupils to express their ideas and extend their vocabulary. Good questioning can lead to good quality classroom discussion and learning.</w:t>
            </w:r>
            <w:r w:rsidRPr="26F4825D">
              <w:rPr>
                <w:rFonts w:asciiTheme="minorHAnsi" w:hAnsiTheme="minorHAnsi" w:cstheme="minorBidi"/>
                <w:sz w:val="20"/>
                <w:szCs w:val="20"/>
              </w:rPr>
              <w:t xml:space="preserve">                       </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4EB8CE19" w14:textId="77777777" w:rsidR="00A830DB" w:rsidRPr="00A830DB" w:rsidRDefault="00A830DB" w:rsidP="00A830DB">
            <w:pPr>
              <w:pStyle w:val="ListParagraph"/>
              <w:numPr>
                <w:ilvl w:val="0"/>
                <w:numId w:val="8"/>
              </w:numPr>
              <w:rPr>
                <w:rFonts w:ascii="Cambria" w:hAnsi="Cambria"/>
                <w:sz w:val="20"/>
                <w:szCs w:val="20"/>
              </w:rPr>
            </w:pPr>
            <w:r w:rsidRPr="00A830DB">
              <w:rPr>
                <w:rFonts w:ascii="Cambria" w:hAnsi="Cambria"/>
                <w:sz w:val="20"/>
                <w:szCs w:val="20"/>
              </w:rPr>
              <w:t xml:space="preserve">Deconstruct a range of types of questions in class discussions to extend and challenge pupils (e.g., by modelling new vocabulary or asking pupils to justify answers).  </w:t>
            </w:r>
          </w:p>
          <w:p w14:paraId="3437E904" w14:textId="22C7816E" w:rsidR="00CB44DE" w:rsidRPr="00E606C3" w:rsidRDefault="00A830DB" w:rsidP="00A830DB">
            <w:pPr>
              <w:pStyle w:val="ListParagraph"/>
              <w:numPr>
                <w:ilvl w:val="0"/>
                <w:numId w:val="8"/>
              </w:numPr>
              <w:rPr>
                <w:rFonts w:ascii="Cambria" w:hAnsi="Cambria"/>
                <w:b/>
                <w:bCs/>
                <w:sz w:val="20"/>
                <w:szCs w:val="20"/>
              </w:rPr>
            </w:pPr>
            <w:r w:rsidRPr="00A830DB">
              <w:rPr>
                <w:rFonts w:ascii="Cambria" w:hAnsi="Cambria"/>
                <w:sz w:val="20"/>
                <w:szCs w:val="20"/>
              </w:rPr>
              <w:t>Explain the significance of concrete examples, analogies, chunking, metaphors, non-</w:t>
            </w:r>
            <w:proofErr w:type="gramStart"/>
            <w:r w:rsidRPr="00A830DB">
              <w:rPr>
                <w:rFonts w:ascii="Cambria" w:hAnsi="Cambria"/>
                <w:sz w:val="20"/>
                <w:szCs w:val="20"/>
              </w:rPr>
              <w:t>examples</w:t>
            </w:r>
            <w:proofErr w:type="gramEnd"/>
            <w:r w:rsidRPr="00A830DB">
              <w:rPr>
                <w:rFonts w:ascii="Cambria" w:hAnsi="Cambria"/>
                <w:sz w:val="20"/>
                <w:szCs w:val="20"/>
              </w:rPr>
              <w:t xml:space="preserve"> and storytelling to support good exposition when introducing new content to avoid overloading the working memory.</w:t>
            </w:r>
            <w:r w:rsidRPr="00A830DB">
              <w:rPr>
                <w:rFonts w:ascii="Cambria" w:hAnsi="Cambria"/>
                <w:b/>
                <w:bCs/>
                <w:sz w:val="20"/>
                <w:szCs w:val="20"/>
              </w:rPr>
              <w:t xml:space="preserve">  </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18E069AE" w14:textId="788DDDAE" w:rsidR="008C04B8" w:rsidRPr="008C04B8" w:rsidRDefault="00B5000E" w:rsidP="008C04B8">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C04C19">
              <w:rPr>
                <w:rFonts w:ascii="Cambria" w:hAnsi="Cambria"/>
                <w:b/>
                <w:bCs/>
                <w:sz w:val="20"/>
                <w:szCs w:val="20"/>
              </w:rPr>
              <w:t xml:space="preserve"> </w:t>
            </w:r>
            <w:r w:rsidR="008C04B8" w:rsidRPr="008C04B8">
              <w:rPr>
                <w:rFonts w:ascii="Cambria" w:hAnsi="Cambria"/>
                <w:b/>
                <w:bCs/>
                <w:sz w:val="20"/>
                <w:szCs w:val="20"/>
              </w:rPr>
              <w:t>How might questioning be used to identify knowledge gaps and misconceptions?</w:t>
            </w:r>
          </w:p>
          <w:p w14:paraId="2FCBDA67" w14:textId="4B1F1569" w:rsidR="00B5000E" w:rsidRPr="00173A36" w:rsidRDefault="00B5000E" w:rsidP="008C04B8">
            <w:pPr>
              <w:pBdr>
                <w:top w:val="nil"/>
                <w:left w:val="nil"/>
                <w:bottom w:val="nil"/>
                <w:right w:val="nil"/>
                <w:between w:val="nil"/>
              </w:pBdr>
              <w:jc w:val="both"/>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Q1</w:t>
            </w:r>
            <w:r w:rsidRPr="00173A36">
              <w:rPr>
                <w:rFonts w:ascii="Cambria" w:hAnsi="Cambria"/>
                <w:b/>
                <w:bCs/>
                <w:color w:val="0070C0"/>
                <w:sz w:val="20"/>
                <w:szCs w:val="20"/>
              </w:rPr>
              <w:t>:</w:t>
            </w:r>
          </w:p>
          <w:p w14:paraId="52369B8A" w14:textId="77777777" w:rsidR="00B5000E" w:rsidRDefault="00B5000E" w:rsidP="008F008D">
            <w:pPr>
              <w:pBdr>
                <w:top w:val="nil"/>
                <w:left w:val="nil"/>
                <w:bottom w:val="nil"/>
                <w:right w:val="nil"/>
                <w:between w:val="nil"/>
              </w:pBdr>
              <w:jc w:val="both"/>
              <w:rPr>
                <w:rFonts w:ascii="Cambria" w:hAnsi="Cambria"/>
                <w:b/>
                <w:bCs/>
                <w:sz w:val="20"/>
                <w:szCs w:val="20"/>
              </w:rPr>
            </w:pPr>
          </w:p>
          <w:p w14:paraId="724C8B1A" w14:textId="77777777" w:rsidR="00CA28DA" w:rsidRDefault="00CA28DA" w:rsidP="008F008D">
            <w:pPr>
              <w:pBdr>
                <w:top w:val="nil"/>
                <w:left w:val="nil"/>
                <w:bottom w:val="nil"/>
                <w:right w:val="nil"/>
                <w:between w:val="nil"/>
              </w:pBdr>
              <w:jc w:val="both"/>
              <w:rPr>
                <w:rFonts w:ascii="Cambria" w:hAnsi="Cambria"/>
                <w:b/>
                <w:bCs/>
                <w:sz w:val="20"/>
                <w:szCs w:val="20"/>
              </w:rPr>
            </w:pPr>
          </w:p>
          <w:p w14:paraId="6E158316" w14:textId="77777777" w:rsidR="008F008D" w:rsidRDefault="008F008D" w:rsidP="008F008D">
            <w:pPr>
              <w:pBdr>
                <w:top w:val="nil"/>
                <w:left w:val="nil"/>
                <w:bottom w:val="nil"/>
                <w:right w:val="nil"/>
                <w:between w:val="nil"/>
              </w:pBdr>
              <w:jc w:val="both"/>
              <w:rPr>
                <w:rFonts w:ascii="Cambria" w:hAnsi="Cambria"/>
                <w:b/>
                <w:bCs/>
                <w:sz w:val="20"/>
                <w:szCs w:val="20"/>
              </w:rPr>
            </w:pPr>
          </w:p>
          <w:p w14:paraId="3AEDB71F" w14:textId="10D6D6DE" w:rsidR="00B5000E" w:rsidRPr="00A22078" w:rsidRDefault="00B5000E" w:rsidP="008C04B8">
            <w:pPr>
              <w:rPr>
                <w:rFonts w:ascii="Cambria" w:hAnsi="Cambria"/>
                <w:b/>
                <w:bCs/>
                <w:sz w:val="20"/>
                <w:szCs w:val="20"/>
              </w:rPr>
            </w:pPr>
            <w:r w:rsidRPr="00A22078">
              <w:rPr>
                <w:rFonts w:ascii="Cambria" w:hAnsi="Cambria"/>
                <w:b/>
                <w:bCs/>
                <w:sz w:val="20"/>
                <w:szCs w:val="20"/>
              </w:rPr>
              <w:t>Q2:</w:t>
            </w:r>
            <w:r w:rsidR="00D02828" w:rsidRPr="00A22078">
              <w:rPr>
                <w:rFonts w:ascii="Cambria" w:hAnsi="Cambria"/>
                <w:b/>
                <w:bCs/>
                <w:sz w:val="20"/>
                <w:szCs w:val="20"/>
              </w:rPr>
              <w:t xml:space="preserve"> </w:t>
            </w:r>
            <w:r w:rsidR="008C04B8" w:rsidRPr="008C04B8">
              <w:rPr>
                <w:rFonts w:ascii="Cambria" w:hAnsi="Cambria"/>
                <w:b/>
                <w:bCs/>
                <w:sz w:val="20"/>
                <w:szCs w:val="20"/>
              </w:rPr>
              <w:t>Evaluate a subject specific example of a question that you have used/or seen used in a class discussion that extended and challenged pupils.</w:t>
            </w:r>
            <w:r w:rsidR="008C04B8">
              <w:rPr>
                <w:rFonts w:ascii="Cambria" w:hAnsi="Cambria"/>
                <w:b/>
                <w:bCs/>
                <w:sz w:val="20"/>
                <w:szCs w:val="20"/>
              </w:rPr>
              <w:t xml:space="preserve"> </w:t>
            </w:r>
          </w:p>
          <w:p w14:paraId="22BB80EE" w14:textId="4FA0A174" w:rsidR="00B5000E" w:rsidRPr="00173A36" w:rsidRDefault="00B5000E" w:rsidP="00B5000E">
            <w:pPr>
              <w:pBdr>
                <w:top w:val="nil"/>
                <w:left w:val="nil"/>
                <w:bottom w:val="nil"/>
                <w:right w:val="nil"/>
                <w:between w:val="nil"/>
              </w:pBdr>
              <w:jc w:val="both"/>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Q2</w:t>
            </w:r>
            <w:r w:rsidRPr="00173A36">
              <w:rPr>
                <w:rFonts w:ascii="Cambria" w:hAnsi="Cambria"/>
                <w:b/>
                <w:bCs/>
                <w:color w:val="0070C0"/>
                <w:sz w:val="20"/>
                <w:szCs w:val="20"/>
              </w:rPr>
              <w:t>:</w:t>
            </w:r>
          </w:p>
          <w:p w14:paraId="5E533A52"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4BD38036" w14:textId="77777777" w:rsidR="007B2EA4" w:rsidRPr="00523D39" w:rsidRDefault="007B2EA4" w:rsidP="00B5000E">
            <w:pPr>
              <w:pBdr>
                <w:top w:val="nil"/>
                <w:left w:val="nil"/>
                <w:bottom w:val="nil"/>
                <w:right w:val="nil"/>
                <w:between w:val="nil"/>
              </w:pBdr>
              <w:ind w:left="720"/>
              <w:jc w:val="both"/>
              <w:rPr>
                <w:rFonts w:ascii="Cambria" w:hAnsi="Cambria"/>
                <w:b/>
                <w:bCs/>
                <w:sz w:val="20"/>
                <w:szCs w:val="20"/>
              </w:rPr>
            </w:pPr>
          </w:p>
          <w:p w14:paraId="11852BB5" w14:textId="27192A8F" w:rsidR="008B1D2B" w:rsidRPr="00523D39" w:rsidRDefault="008B1D2B" w:rsidP="00A22078">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 xml:space="preserve">Opportunities identified for </w:t>
            </w:r>
            <w:r>
              <w:rPr>
                <w:rFonts w:ascii="Cambria" w:eastAsia="Georgia" w:hAnsi="Cambria" w:cs="Georgia"/>
                <w:b/>
                <w:sz w:val="20"/>
                <w:szCs w:val="20"/>
              </w:rPr>
              <w:lastRenderedPageBreak/>
              <w:t>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lastRenderedPageBreak/>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A57673"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A57673"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A57673"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97B4F" w14:textId="77777777" w:rsidR="00B51B91" w:rsidRDefault="00B51B91" w:rsidP="00BB0205">
      <w:pPr>
        <w:spacing w:after="0" w:line="240" w:lineRule="auto"/>
      </w:pPr>
      <w:r>
        <w:separator/>
      </w:r>
    </w:p>
  </w:endnote>
  <w:endnote w:type="continuationSeparator" w:id="0">
    <w:p w14:paraId="3F8B1AC5" w14:textId="77777777" w:rsidR="00B51B91" w:rsidRDefault="00B51B91"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B486" w14:textId="77777777" w:rsidR="00B51B91" w:rsidRDefault="00B51B91" w:rsidP="00BB0205">
      <w:pPr>
        <w:spacing w:after="0" w:line="240" w:lineRule="auto"/>
      </w:pPr>
      <w:r>
        <w:separator/>
      </w:r>
    </w:p>
  </w:footnote>
  <w:footnote w:type="continuationSeparator" w:id="0">
    <w:p w14:paraId="2ACA774F" w14:textId="77777777" w:rsidR="00B51B91" w:rsidRDefault="00B51B91"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75"/>
    <w:multiLevelType w:val="hybridMultilevel"/>
    <w:tmpl w:val="7D4EB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25EC1F"/>
    <w:multiLevelType w:val="hybridMultilevel"/>
    <w:tmpl w:val="05CA8B24"/>
    <w:lvl w:ilvl="0" w:tplc="5BDC6584">
      <w:start w:val="1"/>
      <w:numFmt w:val="decimal"/>
      <w:lvlText w:val="%1."/>
      <w:lvlJc w:val="left"/>
      <w:pPr>
        <w:ind w:left="720" w:hanging="360"/>
      </w:pPr>
      <w:rPr>
        <w:sz w:val="22"/>
        <w:szCs w:val="22"/>
      </w:rPr>
    </w:lvl>
    <w:lvl w:ilvl="1" w:tplc="6DF2532A">
      <w:start w:val="1"/>
      <w:numFmt w:val="lowerLetter"/>
      <w:lvlText w:val="%2."/>
      <w:lvlJc w:val="left"/>
      <w:pPr>
        <w:ind w:left="1440" w:hanging="360"/>
      </w:pPr>
    </w:lvl>
    <w:lvl w:ilvl="2" w:tplc="00B470EC">
      <w:start w:val="1"/>
      <w:numFmt w:val="lowerRoman"/>
      <w:lvlText w:val="%3."/>
      <w:lvlJc w:val="right"/>
      <w:pPr>
        <w:ind w:left="2160" w:hanging="180"/>
      </w:pPr>
    </w:lvl>
    <w:lvl w:ilvl="3" w:tplc="9724A846">
      <w:start w:val="1"/>
      <w:numFmt w:val="decimal"/>
      <w:lvlText w:val="%4."/>
      <w:lvlJc w:val="left"/>
      <w:pPr>
        <w:ind w:left="2880" w:hanging="360"/>
      </w:pPr>
    </w:lvl>
    <w:lvl w:ilvl="4" w:tplc="2EEA3B44">
      <w:start w:val="1"/>
      <w:numFmt w:val="lowerLetter"/>
      <w:lvlText w:val="%5."/>
      <w:lvlJc w:val="left"/>
      <w:pPr>
        <w:ind w:left="3600" w:hanging="360"/>
      </w:pPr>
    </w:lvl>
    <w:lvl w:ilvl="5" w:tplc="21BC869A">
      <w:start w:val="1"/>
      <w:numFmt w:val="lowerRoman"/>
      <w:lvlText w:val="%6."/>
      <w:lvlJc w:val="right"/>
      <w:pPr>
        <w:ind w:left="4320" w:hanging="180"/>
      </w:pPr>
    </w:lvl>
    <w:lvl w:ilvl="6" w:tplc="20E44F86">
      <w:start w:val="1"/>
      <w:numFmt w:val="decimal"/>
      <w:lvlText w:val="%7."/>
      <w:lvlJc w:val="left"/>
      <w:pPr>
        <w:ind w:left="5040" w:hanging="360"/>
      </w:pPr>
    </w:lvl>
    <w:lvl w:ilvl="7" w:tplc="3E524132">
      <w:start w:val="1"/>
      <w:numFmt w:val="lowerLetter"/>
      <w:lvlText w:val="%8."/>
      <w:lvlJc w:val="left"/>
      <w:pPr>
        <w:ind w:left="5760" w:hanging="360"/>
      </w:pPr>
    </w:lvl>
    <w:lvl w:ilvl="8" w:tplc="A438A884">
      <w:start w:val="1"/>
      <w:numFmt w:val="lowerRoman"/>
      <w:lvlText w:val="%9."/>
      <w:lvlJc w:val="right"/>
      <w:pPr>
        <w:ind w:left="6480" w:hanging="180"/>
      </w:pPr>
    </w:lvl>
  </w:abstractNum>
  <w:abstractNum w:abstractNumId="4" w15:restartNumberingAfterBreak="0">
    <w:nsid w:val="219E5853"/>
    <w:multiLevelType w:val="hybridMultilevel"/>
    <w:tmpl w:val="4E6AB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787A0F"/>
    <w:multiLevelType w:val="multilevel"/>
    <w:tmpl w:val="E6B416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8"/>
  </w:num>
  <w:num w:numId="2" w16cid:durableId="745959156">
    <w:abstractNumId w:val="5"/>
  </w:num>
  <w:num w:numId="3" w16cid:durableId="365060952">
    <w:abstractNumId w:val="2"/>
  </w:num>
  <w:num w:numId="4" w16cid:durableId="970749666">
    <w:abstractNumId w:val="0"/>
  </w:num>
  <w:num w:numId="5" w16cid:durableId="375013857">
    <w:abstractNumId w:val="9"/>
  </w:num>
  <w:num w:numId="6" w16cid:durableId="208807019">
    <w:abstractNumId w:val="6"/>
  </w:num>
  <w:num w:numId="7" w16cid:durableId="1730034465">
    <w:abstractNumId w:val="4"/>
  </w:num>
  <w:num w:numId="8" w16cid:durableId="161626175">
    <w:abstractNumId w:val="1"/>
  </w:num>
  <w:num w:numId="9" w16cid:durableId="381447603">
    <w:abstractNumId w:val="3"/>
  </w:num>
  <w:num w:numId="10" w16cid:durableId="8889256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55DF"/>
    <w:rsid w:val="00166757"/>
    <w:rsid w:val="00173A36"/>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A3183"/>
    <w:rsid w:val="002D6840"/>
    <w:rsid w:val="002D71BC"/>
    <w:rsid w:val="002F0646"/>
    <w:rsid w:val="003324D5"/>
    <w:rsid w:val="00341E44"/>
    <w:rsid w:val="003433DA"/>
    <w:rsid w:val="003558A2"/>
    <w:rsid w:val="00360B99"/>
    <w:rsid w:val="00360FDF"/>
    <w:rsid w:val="00362E65"/>
    <w:rsid w:val="0036642F"/>
    <w:rsid w:val="00387F4F"/>
    <w:rsid w:val="00393C9C"/>
    <w:rsid w:val="003B5475"/>
    <w:rsid w:val="003C0614"/>
    <w:rsid w:val="003C1D2B"/>
    <w:rsid w:val="003E7131"/>
    <w:rsid w:val="003F297E"/>
    <w:rsid w:val="003F3516"/>
    <w:rsid w:val="004009A7"/>
    <w:rsid w:val="00402356"/>
    <w:rsid w:val="00403E3F"/>
    <w:rsid w:val="004272A6"/>
    <w:rsid w:val="00446426"/>
    <w:rsid w:val="00464034"/>
    <w:rsid w:val="00470596"/>
    <w:rsid w:val="00482761"/>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100F"/>
    <w:rsid w:val="005C4629"/>
    <w:rsid w:val="005C4DE7"/>
    <w:rsid w:val="005D0D98"/>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2EA4"/>
    <w:rsid w:val="007B4199"/>
    <w:rsid w:val="007C2932"/>
    <w:rsid w:val="007C66A6"/>
    <w:rsid w:val="007D2AA4"/>
    <w:rsid w:val="007D6C55"/>
    <w:rsid w:val="007E2240"/>
    <w:rsid w:val="007F0DE4"/>
    <w:rsid w:val="00800444"/>
    <w:rsid w:val="008151B0"/>
    <w:rsid w:val="008235B7"/>
    <w:rsid w:val="00854B4E"/>
    <w:rsid w:val="00866227"/>
    <w:rsid w:val="008675C2"/>
    <w:rsid w:val="00876843"/>
    <w:rsid w:val="0088052A"/>
    <w:rsid w:val="00894394"/>
    <w:rsid w:val="008A3736"/>
    <w:rsid w:val="008A6127"/>
    <w:rsid w:val="008A67D8"/>
    <w:rsid w:val="008B1D2B"/>
    <w:rsid w:val="008C04B8"/>
    <w:rsid w:val="008C5CA6"/>
    <w:rsid w:val="008C6ED4"/>
    <w:rsid w:val="008D261C"/>
    <w:rsid w:val="008D6C75"/>
    <w:rsid w:val="008E15AD"/>
    <w:rsid w:val="008E4B82"/>
    <w:rsid w:val="008F008D"/>
    <w:rsid w:val="00904801"/>
    <w:rsid w:val="00923CC5"/>
    <w:rsid w:val="00927321"/>
    <w:rsid w:val="00943673"/>
    <w:rsid w:val="00945A5D"/>
    <w:rsid w:val="009461D9"/>
    <w:rsid w:val="0095215D"/>
    <w:rsid w:val="009606AB"/>
    <w:rsid w:val="0096319B"/>
    <w:rsid w:val="00965CE6"/>
    <w:rsid w:val="00966A4C"/>
    <w:rsid w:val="00970EA0"/>
    <w:rsid w:val="009A12EB"/>
    <w:rsid w:val="009B3121"/>
    <w:rsid w:val="009B6144"/>
    <w:rsid w:val="009B6747"/>
    <w:rsid w:val="009C79B8"/>
    <w:rsid w:val="009D30D2"/>
    <w:rsid w:val="00A00F62"/>
    <w:rsid w:val="00A166D0"/>
    <w:rsid w:val="00A22078"/>
    <w:rsid w:val="00A27B4C"/>
    <w:rsid w:val="00A36B06"/>
    <w:rsid w:val="00A461C0"/>
    <w:rsid w:val="00A57673"/>
    <w:rsid w:val="00A61137"/>
    <w:rsid w:val="00A7227A"/>
    <w:rsid w:val="00A771B9"/>
    <w:rsid w:val="00A7759F"/>
    <w:rsid w:val="00A830DB"/>
    <w:rsid w:val="00A866BB"/>
    <w:rsid w:val="00A927E0"/>
    <w:rsid w:val="00A92CA0"/>
    <w:rsid w:val="00AA17CF"/>
    <w:rsid w:val="00AA3C08"/>
    <w:rsid w:val="00AB1862"/>
    <w:rsid w:val="00AC52AF"/>
    <w:rsid w:val="00AC6063"/>
    <w:rsid w:val="00AD1D6C"/>
    <w:rsid w:val="00AD2305"/>
    <w:rsid w:val="00AE0D6F"/>
    <w:rsid w:val="00AE47A3"/>
    <w:rsid w:val="00AE5D12"/>
    <w:rsid w:val="00B109B2"/>
    <w:rsid w:val="00B5000E"/>
    <w:rsid w:val="00B51B91"/>
    <w:rsid w:val="00B71FAE"/>
    <w:rsid w:val="00B75F73"/>
    <w:rsid w:val="00B8188E"/>
    <w:rsid w:val="00B92D15"/>
    <w:rsid w:val="00BA06A2"/>
    <w:rsid w:val="00BA12BC"/>
    <w:rsid w:val="00BA3E39"/>
    <w:rsid w:val="00BA41BA"/>
    <w:rsid w:val="00BB0205"/>
    <w:rsid w:val="00BC2D67"/>
    <w:rsid w:val="00BE47F7"/>
    <w:rsid w:val="00BF017F"/>
    <w:rsid w:val="00BF1357"/>
    <w:rsid w:val="00BF6FA3"/>
    <w:rsid w:val="00C04C19"/>
    <w:rsid w:val="00C15D55"/>
    <w:rsid w:val="00C60438"/>
    <w:rsid w:val="00C663BC"/>
    <w:rsid w:val="00C67B8B"/>
    <w:rsid w:val="00C714FE"/>
    <w:rsid w:val="00C82FE6"/>
    <w:rsid w:val="00C93F96"/>
    <w:rsid w:val="00C95C29"/>
    <w:rsid w:val="00C97785"/>
    <w:rsid w:val="00CA07FC"/>
    <w:rsid w:val="00CA28DA"/>
    <w:rsid w:val="00CB44DE"/>
    <w:rsid w:val="00CC5EA8"/>
    <w:rsid w:val="00CD75DC"/>
    <w:rsid w:val="00CE7529"/>
    <w:rsid w:val="00D02828"/>
    <w:rsid w:val="00D07CBF"/>
    <w:rsid w:val="00D105DF"/>
    <w:rsid w:val="00D12C87"/>
    <w:rsid w:val="00D26EEE"/>
    <w:rsid w:val="00D3454D"/>
    <w:rsid w:val="00D67B11"/>
    <w:rsid w:val="00D7386B"/>
    <w:rsid w:val="00D8211D"/>
    <w:rsid w:val="00D852D6"/>
    <w:rsid w:val="00D9275F"/>
    <w:rsid w:val="00D9612E"/>
    <w:rsid w:val="00DA4C7E"/>
    <w:rsid w:val="00DB4B64"/>
    <w:rsid w:val="00DC308E"/>
    <w:rsid w:val="00DD5A4F"/>
    <w:rsid w:val="00DF760B"/>
    <w:rsid w:val="00E22452"/>
    <w:rsid w:val="00E27B26"/>
    <w:rsid w:val="00E457EF"/>
    <w:rsid w:val="00E45891"/>
    <w:rsid w:val="00E5003C"/>
    <w:rsid w:val="00E53DAA"/>
    <w:rsid w:val="00E606C3"/>
    <w:rsid w:val="00E65DEB"/>
    <w:rsid w:val="00EA77D3"/>
    <w:rsid w:val="00EB1FA3"/>
    <w:rsid w:val="00ED360A"/>
    <w:rsid w:val="00EE0C18"/>
    <w:rsid w:val="00EE1D6A"/>
    <w:rsid w:val="00EE53F3"/>
    <w:rsid w:val="00EE5A74"/>
    <w:rsid w:val="00EE64A0"/>
    <w:rsid w:val="00EE71E4"/>
    <w:rsid w:val="00EF0AF4"/>
    <w:rsid w:val="00F07217"/>
    <w:rsid w:val="00F27212"/>
    <w:rsid w:val="00F45E23"/>
    <w:rsid w:val="00F47EC2"/>
    <w:rsid w:val="00F55928"/>
    <w:rsid w:val="00F5767B"/>
    <w:rsid w:val="00F6789C"/>
    <w:rsid w:val="00F736A9"/>
    <w:rsid w:val="00F77DFE"/>
    <w:rsid w:val="00F82C86"/>
    <w:rsid w:val="00F83B94"/>
    <w:rsid w:val="00F83C7A"/>
    <w:rsid w:val="00F83EAA"/>
    <w:rsid w:val="00F92FF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ylanwiliam.org/Dylan_Wiliams_website/Podcasts/Podcasts.html"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ic.ed.gov/?id=EJ705962"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Sjay Patterson-Craven</cp:lastModifiedBy>
  <cp:revision>2</cp:revision>
  <cp:lastPrinted>2023-05-18T14:08:00Z</cp:lastPrinted>
  <dcterms:created xsi:type="dcterms:W3CDTF">2023-10-20T08:21:00Z</dcterms:created>
  <dcterms:modified xsi:type="dcterms:W3CDTF">2023-10-20T08:21:00Z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