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2" w:type="dxa"/>
        <w:tblInd w:w="-436" w:type="dxa"/>
        <w:tblCellMar>
          <w:top w:w="145" w:type="dxa"/>
          <w:left w:w="98" w:type="dxa"/>
          <w:right w:w="68" w:type="dxa"/>
        </w:tblCellMar>
        <w:tblLook w:val="04A0" w:firstRow="1" w:lastRow="0" w:firstColumn="1" w:lastColumn="0" w:noHBand="0" w:noVBand="1"/>
      </w:tblPr>
      <w:tblGrid>
        <w:gridCol w:w="1791"/>
        <w:gridCol w:w="905"/>
        <w:gridCol w:w="1687"/>
        <w:gridCol w:w="1133"/>
        <w:gridCol w:w="557"/>
        <w:gridCol w:w="516"/>
        <w:gridCol w:w="1203"/>
        <w:gridCol w:w="575"/>
        <w:gridCol w:w="1124"/>
        <w:gridCol w:w="1192"/>
        <w:gridCol w:w="142"/>
        <w:gridCol w:w="657"/>
      </w:tblGrid>
      <w:tr w:rsidR="00BB0205" w:rsidRPr="00F07217" w14:paraId="31D4C3CB" w14:textId="77777777" w:rsidTr="552A6478">
        <w:trPr>
          <w:trHeight w:val="680"/>
        </w:trPr>
        <w:tc>
          <w:tcPr>
            <w:tcW w:w="11482" w:type="dxa"/>
            <w:gridSpan w:val="12"/>
            <w:tcBorders>
              <w:top w:val="single" w:sz="4" w:space="0" w:color="auto"/>
              <w:left w:val="single" w:sz="4" w:space="0" w:color="auto"/>
              <w:bottom w:val="single" w:sz="4" w:space="0" w:color="auto"/>
              <w:right w:val="single" w:sz="4" w:space="0" w:color="auto"/>
            </w:tcBorders>
            <w:shd w:val="clear" w:color="auto" w:fill="7030A0"/>
          </w:tcPr>
          <w:p w14:paraId="02022685" w14:textId="77777777" w:rsidR="00B56665" w:rsidRDefault="00BB0205" w:rsidP="00B56665">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w:t>
            </w:r>
          </w:p>
          <w:p w14:paraId="2E8EA821" w14:textId="28D0C9B7" w:rsidR="006102D0" w:rsidRPr="00B56665" w:rsidRDefault="00BB0205" w:rsidP="552A6478">
            <w:pPr>
              <w:jc w:val="center"/>
              <w:rPr>
                <w:rFonts w:ascii="Cambria" w:eastAsia="Georgia" w:hAnsi="Cambria" w:cs="Georgia"/>
                <w:b/>
                <w:bCs/>
                <w:color w:val="FFFFFF" w:themeColor="background1"/>
                <w:sz w:val="20"/>
                <w:szCs w:val="20"/>
                <w:u w:val="single"/>
              </w:rPr>
            </w:pPr>
            <w:r w:rsidRPr="552A6478">
              <w:rPr>
                <w:rFonts w:ascii="Cambria" w:eastAsia="Georgia" w:hAnsi="Cambria" w:cs="Georgia"/>
                <w:b/>
                <w:bCs/>
                <w:color w:val="FFFFFF" w:themeColor="background1"/>
                <w:sz w:val="20"/>
                <w:szCs w:val="20"/>
              </w:rPr>
              <w:t xml:space="preserve"> Department of Secondary and Further Education</w:t>
            </w:r>
            <w:r w:rsidR="00966A4C" w:rsidRPr="552A6478">
              <w:rPr>
                <w:rFonts w:ascii="Cambria" w:eastAsia="Georgia" w:hAnsi="Cambria" w:cs="Georgia"/>
                <w:b/>
                <w:bCs/>
                <w:color w:val="FFFFFF" w:themeColor="background1"/>
                <w:sz w:val="20"/>
                <w:szCs w:val="20"/>
              </w:rPr>
              <w:t xml:space="preserve"> (AY 2</w:t>
            </w:r>
            <w:r w:rsidR="002D71BC" w:rsidRPr="552A6478">
              <w:rPr>
                <w:rFonts w:ascii="Cambria" w:eastAsia="Georgia" w:hAnsi="Cambria" w:cs="Georgia"/>
                <w:b/>
                <w:bCs/>
                <w:color w:val="FFFFFF" w:themeColor="background1"/>
                <w:sz w:val="20"/>
                <w:szCs w:val="20"/>
              </w:rPr>
              <w:t>3</w:t>
            </w:r>
            <w:r w:rsidR="00966A4C" w:rsidRPr="552A6478">
              <w:rPr>
                <w:rFonts w:ascii="Cambria" w:eastAsia="Georgia" w:hAnsi="Cambria" w:cs="Georgia"/>
                <w:b/>
                <w:bCs/>
                <w:color w:val="FFFFFF" w:themeColor="background1"/>
                <w:sz w:val="20"/>
                <w:szCs w:val="20"/>
              </w:rPr>
              <w:t>/2</w:t>
            </w:r>
            <w:r w:rsidR="002D71BC" w:rsidRPr="552A6478">
              <w:rPr>
                <w:rFonts w:ascii="Cambria" w:eastAsia="Georgia" w:hAnsi="Cambria" w:cs="Georgia"/>
                <w:b/>
                <w:bCs/>
                <w:color w:val="FFFFFF" w:themeColor="background1"/>
                <w:sz w:val="20"/>
                <w:szCs w:val="20"/>
              </w:rPr>
              <w:t>4</w:t>
            </w:r>
            <w:r w:rsidR="00966A4C" w:rsidRPr="552A6478">
              <w:rPr>
                <w:rFonts w:ascii="Cambria" w:eastAsia="Georgia" w:hAnsi="Cambria" w:cs="Georgia"/>
                <w:b/>
                <w:bCs/>
                <w:color w:val="FFFFFF" w:themeColor="background1"/>
                <w:sz w:val="20"/>
                <w:szCs w:val="20"/>
              </w:rPr>
              <w:t>)</w:t>
            </w:r>
            <w:r w:rsidR="00B56665" w:rsidRPr="552A6478">
              <w:rPr>
                <w:rFonts w:ascii="Cambria" w:eastAsia="Georgia" w:hAnsi="Cambria" w:cs="Georgia"/>
                <w:b/>
                <w:bCs/>
                <w:color w:val="FFFFFF" w:themeColor="background1"/>
                <w:sz w:val="20"/>
                <w:szCs w:val="20"/>
              </w:rPr>
              <w:t xml:space="preserve"> </w:t>
            </w:r>
            <w:r w:rsidR="006102D0" w:rsidRPr="552A6478">
              <w:rPr>
                <w:rFonts w:ascii="Cambria" w:eastAsia="Georgia" w:hAnsi="Cambria" w:cs="Georgia"/>
                <w:b/>
                <w:bCs/>
                <w:color w:val="FFFFFF" w:themeColor="background1"/>
                <w:sz w:val="20"/>
                <w:szCs w:val="20"/>
                <w:u w:val="single"/>
              </w:rPr>
              <w:t xml:space="preserve">Week </w:t>
            </w:r>
            <w:r w:rsidR="02498DF2" w:rsidRPr="552A6478">
              <w:rPr>
                <w:rFonts w:ascii="Cambria" w:eastAsia="Georgia" w:hAnsi="Cambria" w:cs="Georgia"/>
                <w:b/>
                <w:bCs/>
                <w:color w:val="FFFFFF" w:themeColor="background1"/>
                <w:sz w:val="20"/>
                <w:szCs w:val="20"/>
                <w:u w:val="single"/>
              </w:rPr>
              <w:t>10</w:t>
            </w:r>
          </w:p>
        </w:tc>
      </w:tr>
      <w:tr w:rsidR="00E65DEB" w:rsidRPr="00F07217" w14:paraId="691F8551" w14:textId="77777777" w:rsidTr="552A6478">
        <w:trPr>
          <w:trHeight w:val="650"/>
        </w:trPr>
        <w:tc>
          <w:tcPr>
            <w:tcW w:w="11482" w:type="dxa"/>
            <w:gridSpan w:val="12"/>
            <w:tcBorders>
              <w:top w:val="single" w:sz="4" w:space="0" w:color="auto"/>
              <w:left w:val="single" w:sz="4" w:space="0" w:color="auto"/>
              <w:bottom w:val="single" w:sz="4" w:space="0" w:color="auto"/>
              <w:right w:val="single" w:sz="4" w:space="0" w:color="auto"/>
            </w:tcBorders>
            <w:shd w:val="clear" w:color="auto" w:fill="FFFF00"/>
          </w:tcPr>
          <w:p w14:paraId="052E0933" w14:textId="378942E4"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r w:rsidR="00B56665">
              <w:rPr>
                <w:rFonts w:ascii="Cambria" w:hAnsi="Cambria"/>
                <w:b/>
                <w:bCs/>
                <w:sz w:val="20"/>
                <w:szCs w:val="20"/>
              </w:rPr>
              <w:t>RE PGCE</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552A6478">
        <w:trPr>
          <w:trHeight w:val="126"/>
        </w:trPr>
        <w:tc>
          <w:tcPr>
            <w:tcW w:w="2696"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115" w:type="dxa"/>
            <w:gridSpan w:val="4"/>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552A6478">
        <w:trPr>
          <w:trHeight w:val="123"/>
        </w:trPr>
        <w:tc>
          <w:tcPr>
            <w:tcW w:w="2696"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115" w:type="dxa"/>
            <w:gridSpan w:val="4"/>
            <w:tcBorders>
              <w:top w:val="single" w:sz="4" w:space="0" w:color="auto"/>
              <w:left w:val="single" w:sz="4" w:space="0" w:color="auto"/>
              <w:bottom w:val="single" w:sz="4" w:space="0" w:color="auto"/>
              <w:right w:val="single" w:sz="4" w:space="0" w:color="auto"/>
            </w:tcBorders>
            <w:shd w:val="clear" w:color="auto" w:fill="auto"/>
          </w:tcPr>
          <w:p w14:paraId="7061C386" w14:textId="2044BB5C" w:rsidR="004009A7" w:rsidRPr="00523D39" w:rsidRDefault="00B56665">
            <w:pPr>
              <w:jc w:val="both"/>
              <w:rPr>
                <w:rFonts w:ascii="Cambria" w:hAnsi="Cambria"/>
                <w:b/>
                <w:bCs/>
                <w:sz w:val="20"/>
                <w:szCs w:val="20"/>
              </w:rPr>
            </w:pPr>
            <w:r>
              <w:rPr>
                <w:rFonts w:ascii="Cambria" w:hAnsi="Cambria"/>
                <w:b/>
                <w:bCs/>
                <w:sz w:val="20"/>
                <w:szCs w:val="20"/>
              </w:rPr>
              <w:t>Introductory (A)</w:t>
            </w:r>
          </w:p>
        </w:tc>
      </w:tr>
      <w:tr w:rsidR="004009A7" w:rsidRPr="00F07217" w14:paraId="4FBA03EC" w14:textId="77777777" w:rsidTr="552A6478">
        <w:trPr>
          <w:trHeight w:val="123"/>
        </w:trPr>
        <w:tc>
          <w:tcPr>
            <w:tcW w:w="2696"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5FCAA4F6"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115" w:type="dxa"/>
            <w:gridSpan w:val="4"/>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552A6478">
        <w:trPr>
          <w:trHeight w:val="123"/>
        </w:trPr>
        <w:tc>
          <w:tcPr>
            <w:tcW w:w="2696"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778EDDA9" w:rsidR="004009A7" w:rsidRPr="00523D39" w:rsidRDefault="00F131B5">
            <w:pPr>
              <w:jc w:val="both"/>
              <w:rPr>
                <w:rFonts w:ascii="Cambria" w:hAnsi="Cambria"/>
                <w:b/>
                <w:bCs/>
                <w:sz w:val="20"/>
                <w:szCs w:val="20"/>
              </w:rPr>
            </w:pPr>
            <w:r>
              <w:rPr>
                <w:rFonts w:ascii="Cambria" w:hAnsi="Cambria"/>
                <w:b/>
                <w:bCs/>
                <w:sz w:val="20"/>
                <w:szCs w:val="20"/>
              </w:rPr>
              <w:t>PGCE History</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115" w:type="dxa"/>
            <w:gridSpan w:val="4"/>
            <w:tcBorders>
              <w:top w:val="single" w:sz="4" w:space="0" w:color="auto"/>
              <w:left w:val="single" w:sz="4" w:space="0" w:color="auto"/>
              <w:bottom w:val="single" w:sz="4" w:space="0" w:color="auto"/>
              <w:right w:val="single" w:sz="4" w:space="0" w:color="auto"/>
            </w:tcBorders>
            <w:shd w:val="clear" w:color="auto" w:fill="auto"/>
          </w:tcPr>
          <w:p w14:paraId="2E3558FD" w14:textId="5B4FA34E" w:rsidR="004009A7" w:rsidRPr="00523D39" w:rsidRDefault="28D2BDF6">
            <w:pPr>
              <w:jc w:val="both"/>
              <w:rPr>
                <w:rFonts w:ascii="Cambria" w:hAnsi="Cambria"/>
                <w:b/>
                <w:bCs/>
                <w:sz w:val="20"/>
                <w:szCs w:val="20"/>
              </w:rPr>
            </w:pPr>
            <w:r w:rsidRPr="552A6478">
              <w:rPr>
                <w:rFonts w:ascii="Cambria" w:hAnsi="Cambria"/>
                <w:b/>
                <w:bCs/>
                <w:sz w:val="20"/>
                <w:szCs w:val="20"/>
              </w:rPr>
              <w:t>30</w:t>
            </w:r>
            <w:r w:rsidR="00B56665" w:rsidRPr="552A6478">
              <w:rPr>
                <w:rFonts w:ascii="Cambria" w:hAnsi="Cambria"/>
                <w:b/>
                <w:bCs/>
                <w:sz w:val="20"/>
                <w:szCs w:val="20"/>
              </w:rPr>
              <w:t>/10/2023</w:t>
            </w:r>
          </w:p>
        </w:tc>
      </w:tr>
      <w:tr w:rsidR="001506CA" w:rsidRPr="00F07217" w14:paraId="25B9C3C9" w14:textId="77777777" w:rsidTr="552A6478">
        <w:trPr>
          <w:trHeight w:val="123"/>
        </w:trPr>
        <w:tc>
          <w:tcPr>
            <w:tcW w:w="2696"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523D39" w:rsidRDefault="001506CA" w:rsidP="005113AE">
            <w:pPr>
              <w:jc w:val="center"/>
              <w:rPr>
                <w:rFonts w:ascii="Cambria" w:hAnsi="Cambria"/>
                <w:b/>
                <w:bCs/>
                <w:sz w:val="20"/>
                <w:szCs w:val="20"/>
              </w:rPr>
            </w:pPr>
            <w:r w:rsidRPr="00523D39">
              <w:rPr>
                <w:rFonts w:ascii="Cambria" w:hAnsi="Cambria"/>
                <w:b/>
                <w:bCs/>
                <w:sz w:val="20"/>
                <w:szCs w:val="20"/>
              </w:rPr>
              <w:t>M</w:t>
            </w:r>
            <w:r w:rsidR="005113AE" w:rsidRPr="00523D39">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523D39" w:rsidRDefault="005113AE" w:rsidP="005113AE">
            <w:pPr>
              <w:jc w:val="center"/>
              <w:rPr>
                <w:rFonts w:ascii="Cambria" w:hAnsi="Cambria"/>
                <w:b/>
                <w:bCs/>
                <w:sz w:val="20"/>
                <w:szCs w:val="20"/>
              </w:rPr>
            </w:pPr>
            <w:r w:rsidRPr="00523D39">
              <w:rPr>
                <w:rFonts w:ascii="Cambria" w:hAnsi="Cambria"/>
                <w:b/>
                <w:bCs/>
                <w:sz w:val="20"/>
                <w:szCs w:val="20"/>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523D39" w:rsidRDefault="005113AE" w:rsidP="005113AE">
            <w:pPr>
              <w:jc w:val="center"/>
              <w:rPr>
                <w:rFonts w:ascii="Cambria" w:hAnsi="Cambria"/>
                <w:b/>
                <w:bCs/>
                <w:sz w:val="20"/>
                <w:szCs w:val="20"/>
              </w:rPr>
            </w:pPr>
            <w:r w:rsidRPr="00523D39">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523D39" w:rsidRDefault="005113AE" w:rsidP="005113AE">
            <w:pPr>
              <w:jc w:val="center"/>
              <w:rPr>
                <w:rFonts w:ascii="Cambria" w:hAnsi="Cambria"/>
                <w:b/>
                <w:bCs/>
                <w:sz w:val="20"/>
                <w:szCs w:val="20"/>
              </w:rPr>
            </w:pPr>
            <w:r w:rsidRPr="00523D39">
              <w:rPr>
                <w:rFonts w:ascii="Cambria" w:hAnsi="Cambria"/>
                <w:b/>
                <w:bCs/>
                <w:sz w:val="20"/>
                <w:szCs w:val="20"/>
              </w:rPr>
              <w:t>Thursday</w:t>
            </w:r>
          </w:p>
        </w:tc>
        <w:tc>
          <w:tcPr>
            <w:tcW w:w="1991" w:type="dxa"/>
            <w:gridSpan w:val="3"/>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523D39" w:rsidRDefault="005113AE" w:rsidP="005113AE">
            <w:pPr>
              <w:jc w:val="center"/>
              <w:rPr>
                <w:rFonts w:ascii="Cambria" w:hAnsi="Cambria"/>
                <w:b/>
                <w:bCs/>
                <w:sz w:val="20"/>
                <w:szCs w:val="20"/>
              </w:rPr>
            </w:pPr>
            <w:r w:rsidRPr="00523D39">
              <w:rPr>
                <w:rFonts w:ascii="Cambria" w:hAnsi="Cambria"/>
                <w:b/>
                <w:bCs/>
                <w:sz w:val="20"/>
                <w:szCs w:val="20"/>
              </w:rPr>
              <w:t>Friday</w:t>
            </w:r>
          </w:p>
        </w:tc>
      </w:tr>
      <w:tr w:rsidR="0057496A" w:rsidRPr="00F07217" w14:paraId="0EB57F5F" w14:textId="77777777" w:rsidTr="552A6478">
        <w:trPr>
          <w:trHeight w:val="6490"/>
        </w:trPr>
        <w:tc>
          <w:tcPr>
            <w:tcW w:w="1791"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691" w:type="dxa"/>
            <w:gridSpan w:val="11"/>
            <w:tcBorders>
              <w:top w:val="single" w:sz="4" w:space="0" w:color="auto"/>
              <w:left w:val="single" w:sz="4" w:space="0" w:color="auto"/>
              <w:bottom w:val="single" w:sz="4" w:space="0" w:color="auto"/>
              <w:right w:val="single" w:sz="4" w:space="0" w:color="auto"/>
            </w:tcBorders>
            <w:shd w:val="clear" w:color="auto" w:fill="auto"/>
          </w:tcPr>
          <w:p w14:paraId="1AE950C4" w14:textId="77777777" w:rsidR="00626381" w:rsidRPr="00B56665" w:rsidRDefault="00626381" w:rsidP="00626381">
            <w:pPr>
              <w:textAlignment w:val="baseline"/>
              <w:rPr>
                <w:color w:val="000000" w:themeColor="text1"/>
                <w:sz w:val="23"/>
                <w:szCs w:val="23"/>
                <w:lang w:val="en-US"/>
              </w:rPr>
            </w:pPr>
            <w:r w:rsidRPr="552A6478">
              <w:rPr>
                <w:rFonts w:ascii="Cambria" w:hAnsi="Cambria" w:cstheme="minorBidi"/>
                <w:b/>
                <w:bCs/>
                <w:sz w:val="20"/>
                <w:szCs w:val="20"/>
              </w:rPr>
              <w:t xml:space="preserve">Reference </w:t>
            </w:r>
            <w:r w:rsidRPr="552A6478">
              <w:rPr>
                <w:rFonts w:ascii="Aptos" w:eastAsia="Aptos" w:hAnsi="Aptos" w:cs="Aptos"/>
                <w:color w:val="242424"/>
                <w:sz w:val="23"/>
                <w:szCs w:val="23"/>
                <w:lang w:val="en-US"/>
              </w:rPr>
              <w:t xml:space="preserve">""Working Inside the Black Box: Assessment for Learning in the Classroom" is a seminal educational paper by Paul Black and Dylan Wiliam. </w:t>
            </w:r>
          </w:p>
          <w:p w14:paraId="03CC34E4" w14:textId="77777777" w:rsidR="00626381" w:rsidRPr="00B56665" w:rsidRDefault="00626381" w:rsidP="00626381">
            <w:pPr>
              <w:textAlignment w:val="baseline"/>
              <w:rPr>
                <w:rFonts w:ascii="Aptos" w:eastAsia="Aptos" w:hAnsi="Aptos" w:cs="Aptos"/>
                <w:color w:val="242424"/>
                <w:sz w:val="23"/>
                <w:szCs w:val="23"/>
                <w:lang w:val="en-US"/>
              </w:rPr>
            </w:pPr>
          </w:p>
          <w:p w14:paraId="4C15BF75" w14:textId="77777777" w:rsidR="00626381" w:rsidRPr="00B56665" w:rsidRDefault="00626381" w:rsidP="00626381">
            <w:pPr>
              <w:textAlignment w:val="baseline"/>
              <w:rPr>
                <w:rFonts w:ascii="Aptos" w:eastAsia="Aptos" w:hAnsi="Aptos" w:cs="Aptos"/>
                <w:sz w:val="23"/>
                <w:szCs w:val="23"/>
                <w:lang w:val="en-US"/>
              </w:rPr>
            </w:pPr>
            <w:hyperlink r:id="rId11">
              <w:r w:rsidRPr="552A6478">
                <w:rPr>
                  <w:rStyle w:val="Hyperlink"/>
                  <w:rFonts w:ascii="Aptos" w:eastAsia="Aptos" w:hAnsi="Aptos" w:cs="Aptos"/>
                  <w:sz w:val="23"/>
                  <w:szCs w:val="23"/>
                  <w:lang w:val="en-US"/>
                </w:rPr>
                <w:t>Working inside the black box: Assessment for learning in the classroom - UCL Discovery</w:t>
              </w:r>
            </w:hyperlink>
          </w:p>
          <w:p w14:paraId="11BF258A" w14:textId="77777777" w:rsidR="00626381" w:rsidRPr="00626381" w:rsidRDefault="00626381" w:rsidP="552A6478">
            <w:pPr>
              <w:pStyle w:val="paragraph"/>
              <w:spacing w:before="0" w:beforeAutospacing="0" w:after="0" w:afterAutospacing="0"/>
              <w:textAlignment w:val="baseline"/>
              <w:rPr>
                <w:rFonts w:ascii="Cambria" w:hAnsi="Cambria" w:cstheme="minorBidi"/>
                <w:b/>
                <w:bCs/>
                <w:sz w:val="20"/>
                <w:szCs w:val="20"/>
                <w:lang w:val="en-US"/>
              </w:rPr>
            </w:pPr>
          </w:p>
          <w:p w14:paraId="13BED475" w14:textId="77777777" w:rsidR="00626381" w:rsidRDefault="00626381" w:rsidP="552A6478">
            <w:pPr>
              <w:pStyle w:val="paragraph"/>
              <w:spacing w:before="0" w:beforeAutospacing="0" w:after="0" w:afterAutospacing="0"/>
              <w:textAlignment w:val="baseline"/>
              <w:rPr>
                <w:rFonts w:ascii="Cambria" w:hAnsi="Cambria" w:cstheme="minorBidi"/>
                <w:b/>
                <w:bCs/>
                <w:sz w:val="20"/>
                <w:szCs w:val="20"/>
              </w:rPr>
            </w:pPr>
          </w:p>
          <w:p w14:paraId="2269C53F" w14:textId="6D0FD72D" w:rsidR="00BE47F7" w:rsidRPr="00B56665" w:rsidRDefault="00F45E23" w:rsidP="552A6478">
            <w:pPr>
              <w:pStyle w:val="paragraph"/>
              <w:spacing w:before="0" w:beforeAutospacing="0" w:after="0" w:afterAutospacing="0"/>
              <w:textAlignment w:val="baseline"/>
              <w:rPr>
                <w:rStyle w:val="eop"/>
                <w:rFonts w:ascii="Cambria" w:hAnsi="Cambria" w:cs="Calibri"/>
              </w:rPr>
            </w:pPr>
            <w:r w:rsidRPr="552A6478">
              <w:rPr>
                <w:rFonts w:ascii="Cambria" w:hAnsi="Cambria" w:cstheme="minorBidi"/>
                <w:b/>
                <w:bCs/>
                <w:sz w:val="20"/>
                <w:szCs w:val="20"/>
              </w:rPr>
              <w:t>Summary</w:t>
            </w:r>
            <w:r w:rsidR="00BE47F7" w:rsidRPr="00B56665">
              <w:rPr>
                <w:rStyle w:val="normaltextrun"/>
                <w:rFonts w:ascii="Cambria" w:eastAsia="Calibri" w:hAnsi="Cambria"/>
                <w:sz w:val="20"/>
                <w:szCs w:val="20"/>
                <w:shd w:val="clear" w:color="auto" w:fill="FFFFFF"/>
                <w:lang w:val="en-US"/>
              </w:rPr>
              <w:t xml:space="preserve"> </w:t>
            </w:r>
          </w:p>
          <w:p w14:paraId="59402EAF" w14:textId="19F6EE47" w:rsidR="00BE47F7" w:rsidRPr="00B56665" w:rsidRDefault="00BE47F7" w:rsidP="552A6478">
            <w:pPr>
              <w:pStyle w:val="paragraph"/>
              <w:spacing w:before="0" w:beforeAutospacing="0" w:after="0" w:afterAutospacing="0"/>
              <w:textAlignment w:val="baseline"/>
              <w:rPr>
                <w:rFonts w:ascii="Aptos" w:eastAsia="Aptos" w:hAnsi="Aptos" w:cs="Aptos"/>
                <w:color w:val="242424"/>
                <w:sz w:val="23"/>
                <w:szCs w:val="23"/>
                <w:lang w:val="en-US"/>
              </w:rPr>
            </w:pPr>
          </w:p>
          <w:p w14:paraId="3A055CA2" w14:textId="685D7CD8" w:rsidR="00BE47F7" w:rsidRPr="00B56665" w:rsidRDefault="326C44A4" w:rsidP="552A6478">
            <w:pPr>
              <w:textAlignment w:val="baseline"/>
              <w:rPr>
                <w:color w:val="000000" w:themeColor="text1"/>
                <w:sz w:val="23"/>
                <w:szCs w:val="23"/>
                <w:lang w:val="en-US"/>
              </w:rPr>
            </w:pPr>
            <w:r w:rsidRPr="552A6478">
              <w:rPr>
                <w:rFonts w:ascii="Aptos" w:eastAsia="Aptos" w:hAnsi="Aptos" w:cs="Aptos"/>
                <w:color w:val="000000" w:themeColor="text1"/>
                <w:sz w:val="24"/>
                <w:szCs w:val="24"/>
                <w:lang w:val="en-US"/>
              </w:rPr>
              <w:t xml:space="preserve"> </w:t>
            </w:r>
            <w:r w:rsidRPr="552A6478">
              <w:rPr>
                <w:rFonts w:ascii="Aptos" w:eastAsia="Aptos" w:hAnsi="Aptos" w:cs="Aptos"/>
                <w:color w:val="242424"/>
                <w:sz w:val="23"/>
                <w:szCs w:val="23"/>
                <w:lang w:val="en-US"/>
              </w:rPr>
              <w:t>It emphasizes the importance of formative assessment, a process where teachers continually gather feedback to adapt their teaching. The authors argue that formative assessment, when integrated effectively into daily instruction, can significantly enhance student learning outcomes. It encourages teachers to engage in ongoing dialogue with students, providing constructive feedback and addressing misconceptions. The paper advocates for a shift away from summative assessment and high-stakes testing, promoting a more student-centered, supportive approach to learning in the classroom.</w:t>
            </w:r>
          </w:p>
          <w:p w14:paraId="5CB26A67" w14:textId="5BAEF8B4" w:rsidR="00BE47F7" w:rsidRPr="00B56665" w:rsidRDefault="00BE47F7" w:rsidP="552A6478">
            <w:pPr>
              <w:textAlignment w:val="baseline"/>
              <w:rPr>
                <w:rFonts w:ascii="Aptos" w:eastAsia="Aptos" w:hAnsi="Aptos" w:cs="Aptos"/>
                <w:color w:val="242424"/>
                <w:sz w:val="23"/>
                <w:szCs w:val="23"/>
                <w:lang w:val="en-US"/>
              </w:rPr>
            </w:pPr>
          </w:p>
          <w:p w14:paraId="542E66FC" w14:textId="7507428F" w:rsidR="00BE47F7" w:rsidRPr="00B56665" w:rsidRDefault="326C44A4" w:rsidP="552A6478">
            <w:pPr>
              <w:textAlignment w:val="baseline"/>
              <w:rPr>
                <w:rFonts w:ascii="Aptos" w:eastAsia="Aptos" w:hAnsi="Aptos" w:cs="Aptos"/>
                <w:color w:val="000000" w:themeColor="text1"/>
                <w:sz w:val="24"/>
                <w:szCs w:val="24"/>
                <w:lang w:val="en-US"/>
              </w:rPr>
            </w:pPr>
            <w:r w:rsidRPr="552A6478">
              <w:rPr>
                <w:rFonts w:ascii="Aptos" w:eastAsia="Aptos" w:hAnsi="Aptos" w:cs="Aptos"/>
                <w:color w:val="000000" w:themeColor="text1"/>
                <w:sz w:val="24"/>
                <w:szCs w:val="24"/>
                <w:lang w:val="en-US"/>
              </w:rPr>
              <w:t>Limitations</w:t>
            </w:r>
            <w:r w:rsidR="00F45E23">
              <w:br/>
            </w:r>
          </w:p>
          <w:p w14:paraId="7370390E" w14:textId="6AA28182" w:rsidR="00BE47F7" w:rsidRPr="00B56665" w:rsidRDefault="326C44A4" w:rsidP="552A6478">
            <w:pPr>
              <w:textAlignment w:val="baseline"/>
              <w:rPr>
                <w:color w:val="000000" w:themeColor="text1"/>
                <w:sz w:val="24"/>
                <w:szCs w:val="24"/>
                <w:lang w:val="en-US"/>
              </w:rPr>
            </w:pPr>
            <w:r w:rsidRPr="552A6478">
              <w:rPr>
                <w:rFonts w:ascii="Aptos" w:eastAsia="Aptos" w:hAnsi="Aptos" w:cs="Aptos"/>
                <w:color w:val="000000" w:themeColor="text1"/>
                <w:sz w:val="24"/>
                <w:szCs w:val="24"/>
                <w:lang w:val="en-US"/>
              </w:rPr>
              <w:t>Much of the work is drawn from a paper drawn up in 1998. Teaching has changed a lot since. Also, by aggregating 'effect sizes' this poses challenges due to diverse study designs, contexts, and outcome measures, potentially leading to oversimplification and skewed interpretations.</w:t>
            </w:r>
          </w:p>
          <w:p w14:paraId="4D2FE307" w14:textId="77777777" w:rsidR="00F45E23" w:rsidRPr="00B56665" w:rsidRDefault="00F45E23" w:rsidP="00F45E23">
            <w:pPr>
              <w:rPr>
                <w:rFonts w:ascii="Cambria" w:hAnsi="Cambria" w:cstheme="minorHAnsi"/>
                <w:sz w:val="20"/>
                <w:szCs w:val="20"/>
              </w:rPr>
            </w:pPr>
          </w:p>
          <w:p w14:paraId="0AFAA358" w14:textId="7F3C6D9D" w:rsidR="552A6478" w:rsidRDefault="552A6478" w:rsidP="552A6478">
            <w:pPr>
              <w:pStyle w:val="paragraph"/>
              <w:spacing w:before="0" w:beforeAutospacing="0" w:after="0" w:afterAutospacing="0"/>
              <w:rPr>
                <w:rFonts w:ascii="Cambria" w:hAnsi="Cambria" w:cstheme="minorBidi"/>
                <w:b/>
                <w:bCs/>
                <w:sz w:val="20"/>
                <w:szCs w:val="20"/>
              </w:rPr>
            </w:pPr>
          </w:p>
          <w:p w14:paraId="6071F449" w14:textId="1A8932F4" w:rsidR="00866227" w:rsidRPr="00523D39" w:rsidRDefault="00866227" w:rsidP="00F45E23">
            <w:pPr>
              <w:jc w:val="both"/>
              <w:rPr>
                <w:rFonts w:ascii="Cambria" w:hAnsi="Cambria" w:cstheme="minorHAnsi"/>
                <w:b/>
                <w:bCs/>
                <w:sz w:val="20"/>
                <w:szCs w:val="20"/>
              </w:rPr>
            </w:pPr>
          </w:p>
        </w:tc>
      </w:tr>
      <w:tr w:rsidR="00B5000E" w:rsidRPr="00F07217" w14:paraId="0811EF35" w14:textId="77777777" w:rsidTr="552A6478">
        <w:trPr>
          <w:trHeight w:val="650"/>
        </w:trPr>
        <w:tc>
          <w:tcPr>
            <w:tcW w:w="1791"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691" w:type="dxa"/>
            <w:gridSpan w:val="11"/>
            <w:tcBorders>
              <w:top w:val="single" w:sz="4" w:space="0" w:color="auto"/>
              <w:left w:val="single" w:sz="4" w:space="0" w:color="auto"/>
              <w:bottom w:val="single" w:sz="4" w:space="0" w:color="auto"/>
              <w:right w:val="single" w:sz="4" w:space="0" w:color="auto"/>
            </w:tcBorders>
            <w:shd w:val="clear" w:color="auto" w:fill="auto"/>
          </w:tcPr>
          <w:p w14:paraId="32FBFDEA" w14:textId="20902C33" w:rsidR="007F45A4" w:rsidRPr="005F4A4E" w:rsidRDefault="260338F2" w:rsidP="552A6478">
            <w:pPr>
              <w:pStyle w:val="xmsolistparagraph"/>
              <w:spacing w:before="0" w:beforeAutospacing="0" w:after="0" w:afterAutospacing="0"/>
            </w:pPr>
            <w:r w:rsidRPr="552A6478">
              <w:t>In the article, ‘How can we improve our use of questioning in the classroom?’ Elena S</w:t>
            </w:r>
            <w:r w:rsidR="64A81E23" w:rsidRPr="552A6478">
              <w:t>tevens discusses the scholarship surrounding teacher questioning before providing some thought-provoking tips to help improve questioning within the History classroom</w:t>
            </w:r>
          </w:p>
          <w:p w14:paraId="7C0BBDDD" w14:textId="53A09A51" w:rsidR="007F45A4" w:rsidRPr="005F4A4E" w:rsidRDefault="007F45A4" w:rsidP="552A6478">
            <w:pPr>
              <w:pStyle w:val="xmsolistparagraph"/>
              <w:spacing w:before="0" w:beforeAutospacing="0" w:after="0" w:afterAutospacing="0"/>
            </w:pPr>
          </w:p>
          <w:p w14:paraId="65489342" w14:textId="36E3C23A" w:rsidR="007F45A4" w:rsidRPr="005F4A4E" w:rsidRDefault="007F45A4" w:rsidP="552A6478">
            <w:pPr>
              <w:pStyle w:val="xmsolistparagraph"/>
              <w:spacing w:before="0" w:beforeAutospacing="0" w:after="0" w:afterAutospacing="0"/>
            </w:pPr>
          </w:p>
          <w:p w14:paraId="02295E43" w14:textId="170C21FB" w:rsidR="007F45A4" w:rsidRPr="005F4A4E" w:rsidRDefault="00000000" w:rsidP="552A6478">
            <w:pPr>
              <w:pStyle w:val="xmsolistparagraph"/>
              <w:spacing w:before="0" w:beforeAutospacing="0" w:after="0" w:afterAutospacing="0"/>
            </w:pPr>
            <w:hyperlink r:id="rId13">
              <w:r w:rsidR="260338F2" w:rsidRPr="552A6478">
                <w:rPr>
                  <w:rStyle w:val="Hyperlink"/>
                </w:rPr>
                <w:t>How can we improve our use of questioning in the classroom? - Practical Histories</w:t>
              </w:r>
            </w:hyperlink>
          </w:p>
        </w:tc>
      </w:tr>
      <w:tr w:rsidR="00403E3F" w:rsidRPr="00F07217" w14:paraId="242BC6CD" w14:textId="77777777" w:rsidTr="552A6478">
        <w:trPr>
          <w:trHeight w:val="262"/>
        </w:trPr>
        <w:tc>
          <w:tcPr>
            <w:tcW w:w="1791"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lastRenderedPageBreak/>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9034"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lastRenderedPageBreak/>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552A6478">
        <w:trPr>
          <w:trHeight w:val="968"/>
        </w:trPr>
        <w:tc>
          <w:tcPr>
            <w:tcW w:w="1791" w:type="dxa"/>
            <w:vMerge/>
          </w:tcPr>
          <w:p w14:paraId="38A28802" w14:textId="77777777" w:rsidR="00CB44DE" w:rsidRPr="00523D39" w:rsidRDefault="00CB44DE" w:rsidP="00B5000E">
            <w:pPr>
              <w:spacing w:line="237" w:lineRule="auto"/>
              <w:jc w:val="center"/>
              <w:rPr>
                <w:rFonts w:ascii="Cambria" w:hAnsi="Cambria"/>
                <w:b/>
                <w:bCs/>
                <w:sz w:val="20"/>
                <w:szCs w:val="20"/>
              </w:rPr>
            </w:pPr>
          </w:p>
        </w:tc>
        <w:tc>
          <w:tcPr>
            <w:tcW w:w="9034" w:type="dxa"/>
            <w:gridSpan w:val="10"/>
            <w:tcBorders>
              <w:top w:val="single" w:sz="4" w:space="0" w:color="auto"/>
              <w:left w:val="single" w:sz="4" w:space="0" w:color="auto"/>
              <w:bottom w:val="single" w:sz="4" w:space="0" w:color="auto"/>
              <w:right w:val="single" w:sz="4" w:space="0" w:color="auto"/>
            </w:tcBorders>
          </w:tcPr>
          <w:p w14:paraId="094624E4" w14:textId="325B3A82" w:rsidR="6FEFE4E3" w:rsidRDefault="6FEFE4E3" w:rsidP="552A6478">
            <w:pPr>
              <w:pStyle w:val="ListParagraph"/>
              <w:numPr>
                <w:ilvl w:val="0"/>
                <w:numId w:val="4"/>
              </w:numPr>
              <w:rPr>
                <w:b/>
                <w:bCs/>
                <w:color w:val="000000" w:themeColor="text1"/>
                <w:sz w:val="20"/>
                <w:szCs w:val="20"/>
                <w:lang w:val="en-US"/>
              </w:rPr>
            </w:pPr>
            <w:r w:rsidRPr="552A6478">
              <w:rPr>
                <w:rFonts w:ascii="Cambria" w:eastAsia="Cambria" w:hAnsi="Cambria" w:cs="Cambria"/>
                <w:b/>
                <w:bCs/>
                <w:color w:val="000000" w:themeColor="text1"/>
                <w:sz w:val="20"/>
                <w:szCs w:val="20"/>
                <w:lang w:val="en-US"/>
              </w:rPr>
              <w:t xml:space="preserve">High-quality classroom talk can support pupils to articulate key ideas, consolidate understanding and extend their </w:t>
            </w:r>
            <w:proofErr w:type="gramStart"/>
            <w:r w:rsidRPr="552A6478">
              <w:rPr>
                <w:rFonts w:ascii="Cambria" w:eastAsia="Cambria" w:hAnsi="Cambria" w:cs="Cambria"/>
                <w:b/>
                <w:bCs/>
                <w:color w:val="000000" w:themeColor="text1"/>
                <w:sz w:val="20"/>
                <w:szCs w:val="20"/>
                <w:lang w:val="en-US"/>
              </w:rPr>
              <w:t>vocabulary</w:t>
            </w:r>
            <w:proofErr w:type="gramEnd"/>
          </w:p>
          <w:p w14:paraId="64179D60" w14:textId="46DD27DC" w:rsidR="552A6478" w:rsidRDefault="552A6478" w:rsidP="552A6478">
            <w:pPr>
              <w:rPr>
                <w:rFonts w:ascii="Cambria" w:eastAsia="Cambria" w:hAnsi="Cambria" w:cs="Cambria"/>
                <w:b/>
                <w:bCs/>
                <w:color w:val="000000" w:themeColor="text1"/>
                <w:sz w:val="20"/>
                <w:szCs w:val="20"/>
                <w:lang w:val="en-US"/>
              </w:rPr>
            </w:pPr>
          </w:p>
          <w:p w14:paraId="0F1DD975" w14:textId="46349773" w:rsidR="6FEFE4E3" w:rsidRDefault="6FEFE4E3" w:rsidP="552A6478">
            <w:pPr>
              <w:pStyle w:val="ListParagraph"/>
              <w:numPr>
                <w:ilvl w:val="0"/>
                <w:numId w:val="4"/>
              </w:numPr>
              <w:rPr>
                <w:b/>
                <w:bCs/>
                <w:color w:val="000000" w:themeColor="text1"/>
                <w:sz w:val="20"/>
                <w:szCs w:val="20"/>
                <w:lang w:val="en-US"/>
              </w:rPr>
            </w:pPr>
            <w:r w:rsidRPr="552A6478">
              <w:rPr>
                <w:rFonts w:ascii="Cambria" w:eastAsia="Cambria" w:hAnsi="Cambria" w:cs="Cambria"/>
                <w:b/>
                <w:bCs/>
                <w:color w:val="000000" w:themeColor="text1"/>
                <w:sz w:val="20"/>
                <w:szCs w:val="20"/>
                <w:lang w:val="en-US"/>
              </w:rPr>
              <w:t xml:space="preserve">Questioning can help with finding out pupils’ prior knowledge, assessing their understanding as the lesson proceeds and can help with problem solving. It also allows pupils to express their ideas and extend their vocabulary. Good questioning can lead to good quality classroom discussion and learning.   </w:t>
            </w:r>
          </w:p>
          <w:p w14:paraId="139A6247" w14:textId="3C07A509" w:rsidR="552A6478" w:rsidRDefault="552A6478" w:rsidP="552A6478">
            <w:pPr>
              <w:rPr>
                <w:rFonts w:ascii="Cambria" w:hAnsi="Cambria"/>
                <w:b/>
                <w:bCs/>
                <w:sz w:val="20"/>
                <w:szCs w:val="20"/>
              </w:rPr>
            </w:pPr>
          </w:p>
          <w:p w14:paraId="4E488AE5" w14:textId="7D13322A" w:rsidR="00CB44DE" w:rsidRPr="00523D39" w:rsidRDefault="00CB44DE" w:rsidP="00542102">
            <w:pPr>
              <w:rPr>
                <w:rFonts w:ascii="Cambria" w:hAnsi="Cambria"/>
                <w:b/>
                <w:bCs/>
                <w:sz w:val="20"/>
                <w:szCs w:val="20"/>
                <w:shd w:val="clear" w:color="auto" w:fill="FFFFFF"/>
              </w:rPr>
            </w:pPr>
          </w:p>
        </w:tc>
        <w:tc>
          <w:tcPr>
            <w:tcW w:w="657" w:type="dxa"/>
            <w:tcBorders>
              <w:top w:val="single" w:sz="4" w:space="0" w:color="auto"/>
              <w:left w:val="single" w:sz="4" w:space="0" w:color="auto"/>
              <w:bottom w:val="single" w:sz="4" w:space="0" w:color="auto"/>
              <w:right w:val="single" w:sz="4" w:space="0" w:color="auto"/>
            </w:tcBorders>
          </w:tcPr>
          <w:p w14:paraId="500548AF" w14:textId="77777777" w:rsidR="00CB44DE" w:rsidRPr="00523D39" w:rsidRDefault="00CB44DE" w:rsidP="003324D5">
            <w:pPr>
              <w:jc w:val="center"/>
              <w:rPr>
                <w:rFonts w:ascii="Cambria" w:hAnsi="Cambria"/>
                <w:sz w:val="20"/>
                <w:szCs w:val="20"/>
              </w:rPr>
            </w:pPr>
          </w:p>
        </w:tc>
      </w:tr>
      <w:tr w:rsidR="00CB44DE" w:rsidRPr="00F07217" w14:paraId="365EFF71" w14:textId="77777777" w:rsidTr="552A6478">
        <w:trPr>
          <w:trHeight w:val="152"/>
        </w:trPr>
        <w:tc>
          <w:tcPr>
            <w:tcW w:w="1791" w:type="dxa"/>
            <w:vMerge/>
          </w:tcPr>
          <w:p w14:paraId="39E4C718" w14:textId="77777777" w:rsidR="00CB44DE" w:rsidRPr="00523D39" w:rsidRDefault="00CB44DE" w:rsidP="00D7386B">
            <w:pPr>
              <w:spacing w:line="237" w:lineRule="auto"/>
              <w:jc w:val="center"/>
              <w:rPr>
                <w:rFonts w:ascii="Cambria" w:hAnsi="Cambria"/>
                <w:b/>
                <w:bCs/>
                <w:sz w:val="20"/>
                <w:szCs w:val="20"/>
              </w:rPr>
            </w:pPr>
          </w:p>
        </w:tc>
        <w:tc>
          <w:tcPr>
            <w:tcW w:w="9034"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552A6478">
        <w:trPr>
          <w:trHeight w:val="152"/>
        </w:trPr>
        <w:tc>
          <w:tcPr>
            <w:tcW w:w="1791" w:type="dxa"/>
            <w:vMerge/>
          </w:tcPr>
          <w:p w14:paraId="6816228A" w14:textId="77777777" w:rsidR="00CB44DE" w:rsidRPr="00523D39" w:rsidRDefault="00CB44DE" w:rsidP="00D7386B">
            <w:pPr>
              <w:spacing w:line="237" w:lineRule="auto"/>
              <w:jc w:val="center"/>
              <w:rPr>
                <w:rFonts w:ascii="Cambria" w:hAnsi="Cambria"/>
                <w:b/>
                <w:bCs/>
                <w:sz w:val="20"/>
                <w:szCs w:val="20"/>
              </w:rPr>
            </w:pPr>
          </w:p>
        </w:tc>
        <w:tc>
          <w:tcPr>
            <w:tcW w:w="9034" w:type="dxa"/>
            <w:gridSpan w:val="10"/>
            <w:tcBorders>
              <w:top w:val="single" w:sz="4" w:space="0" w:color="auto"/>
              <w:left w:val="single" w:sz="4" w:space="0" w:color="auto"/>
              <w:bottom w:val="single" w:sz="4" w:space="0" w:color="auto"/>
              <w:right w:val="single" w:sz="4" w:space="0" w:color="auto"/>
            </w:tcBorders>
          </w:tcPr>
          <w:p w14:paraId="048C60EC" w14:textId="330AF81A" w:rsidR="00CB44DE" w:rsidRPr="00523D39" w:rsidRDefault="267931FA" w:rsidP="552A6478">
            <w:pPr>
              <w:pStyle w:val="ListParagraph"/>
              <w:numPr>
                <w:ilvl w:val="0"/>
                <w:numId w:val="3"/>
              </w:numPr>
              <w:rPr>
                <w:b/>
                <w:bCs/>
                <w:color w:val="000000" w:themeColor="text1"/>
                <w:sz w:val="20"/>
                <w:szCs w:val="20"/>
              </w:rPr>
            </w:pPr>
            <w:r w:rsidRPr="552A6478">
              <w:rPr>
                <w:rFonts w:ascii="Cambria" w:hAnsi="Cambria"/>
                <w:b/>
                <w:bCs/>
                <w:sz w:val="20"/>
                <w:szCs w:val="20"/>
              </w:rPr>
              <w:t xml:space="preserve">Deconstruct a range of types of questions in class discussions to extend and challenge pupils (e.g., by modelling new vocabulary or asking pupils to justify answers).   </w:t>
            </w:r>
          </w:p>
          <w:p w14:paraId="31985677" w14:textId="4C37B864" w:rsidR="00CB44DE" w:rsidRPr="00523D39" w:rsidRDefault="00CB44DE" w:rsidP="552A6478">
            <w:pPr>
              <w:rPr>
                <w:b/>
                <w:bCs/>
                <w:color w:val="000000" w:themeColor="text1"/>
                <w:sz w:val="20"/>
                <w:szCs w:val="20"/>
              </w:rPr>
            </w:pPr>
          </w:p>
          <w:p w14:paraId="57B918F5" w14:textId="4A5BCD4F" w:rsidR="00CB44DE" w:rsidRPr="00523D39" w:rsidRDefault="267931FA" w:rsidP="552A6478">
            <w:pPr>
              <w:pStyle w:val="ListParagraph"/>
              <w:numPr>
                <w:ilvl w:val="0"/>
                <w:numId w:val="3"/>
              </w:numPr>
              <w:rPr>
                <w:b/>
                <w:bCs/>
                <w:color w:val="000000" w:themeColor="text1"/>
                <w:sz w:val="20"/>
                <w:szCs w:val="20"/>
              </w:rPr>
            </w:pPr>
            <w:r w:rsidRPr="552A6478">
              <w:rPr>
                <w:rFonts w:ascii="Cambria" w:hAnsi="Cambria"/>
                <w:b/>
                <w:bCs/>
                <w:sz w:val="20"/>
                <w:szCs w:val="20"/>
              </w:rPr>
              <w:t xml:space="preserve">Explain the significance of concrete examples, analogies, chunking, metaphors, non-examples and storytelling to support good exposition when introducing new content to avoid overloading the working memory.   </w:t>
            </w:r>
          </w:p>
          <w:p w14:paraId="3437E904" w14:textId="3A698577" w:rsidR="00CB44DE" w:rsidRPr="00523D39" w:rsidRDefault="00CB44DE" w:rsidP="552A6478">
            <w:pPr>
              <w:rPr>
                <w:b/>
                <w:bCs/>
                <w:color w:val="000000" w:themeColor="text1"/>
                <w:sz w:val="20"/>
                <w:szCs w:val="20"/>
              </w:rPr>
            </w:pPr>
          </w:p>
        </w:tc>
        <w:tc>
          <w:tcPr>
            <w:tcW w:w="657" w:type="dxa"/>
            <w:tcBorders>
              <w:top w:val="single" w:sz="4" w:space="0" w:color="auto"/>
              <w:left w:val="single" w:sz="4" w:space="0" w:color="auto"/>
              <w:bottom w:val="single" w:sz="4" w:space="0" w:color="auto"/>
              <w:right w:val="single" w:sz="4" w:space="0" w:color="auto"/>
            </w:tcBorders>
          </w:tcPr>
          <w:p w14:paraId="5FF312F8" w14:textId="77777777" w:rsidR="00CB44DE" w:rsidRPr="00523D39" w:rsidRDefault="00CB44DE" w:rsidP="00D7386B">
            <w:pPr>
              <w:rPr>
                <w:rFonts w:ascii="Cambria" w:hAnsi="Cambria"/>
                <w:b/>
                <w:bCs/>
                <w:sz w:val="20"/>
                <w:szCs w:val="20"/>
              </w:rPr>
            </w:pPr>
          </w:p>
        </w:tc>
      </w:tr>
      <w:tr w:rsidR="00B5000E" w:rsidRPr="00F07217" w14:paraId="3CEA7B26" w14:textId="77777777" w:rsidTr="552A6478">
        <w:trPr>
          <w:trHeight w:val="2380"/>
        </w:trPr>
        <w:tc>
          <w:tcPr>
            <w:tcW w:w="1791"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9691" w:type="dxa"/>
            <w:gridSpan w:val="11"/>
            <w:tcBorders>
              <w:top w:val="single" w:sz="4" w:space="0" w:color="auto"/>
              <w:left w:val="single" w:sz="4" w:space="0" w:color="auto"/>
              <w:bottom w:val="single" w:sz="4" w:space="0" w:color="auto"/>
              <w:right w:val="single" w:sz="4" w:space="0" w:color="auto"/>
            </w:tcBorders>
          </w:tcPr>
          <w:p w14:paraId="09E88BB3" w14:textId="2A864D8E" w:rsidR="2096CDB8" w:rsidRDefault="2096CDB8" w:rsidP="552A6478">
            <w:pPr>
              <w:pStyle w:val="ListParagraph"/>
              <w:numPr>
                <w:ilvl w:val="0"/>
                <w:numId w:val="2"/>
              </w:numPr>
              <w:rPr>
                <w:rFonts w:ascii="Cambria" w:eastAsia="Cambria" w:hAnsi="Cambria" w:cs="Cambria"/>
                <w:b/>
                <w:bCs/>
                <w:color w:val="000000" w:themeColor="text1"/>
                <w:sz w:val="20"/>
                <w:szCs w:val="20"/>
              </w:rPr>
            </w:pPr>
            <w:r w:rsidRPr="552A6478">
              <w:rPr>
                <w:rFonts w:ascii="Cambria" w:eastAsia="Cambria" w:hAnsi="Cambria" w:cs="Cambria"/>
                <w:b/>
                <w:bCs/>
                <w:color w:val="000000" w:themeColor="text1"/>
                <w:sz w:val="20"/>
                <w:szCs w:val="20"/>
                <w:lang w:val="en-US"/>
              </w:rPr>
              <w:t>How might questioning be used to identify knowledge gaps and misconceptions?</w:t>
            </w:r>
          </w:p>
          <w:p w14:paraId="71261F29" w14:textId="1A9FCC93" w:rsidR="552A6478" w:rsidRDefault="552A6478" w:rsidP="552A6478">
            <w:pPr>
              <w:rPr>
                <w:b/>
                <w:bCs/>
                <w:color w:val="000000" w:themeColor="text1"/>
                <w:sz w:val="20"/>
                <w:szCs w:val="20"/>
              </w:rPr>
            </w:pPr>
          </w:p>
          <w:p w14:paraId="1BFB8E01" w14:textId="150A1A0E" w:rsidR="552A6478" w:rsidRDefault="552A6478" w:rsidP="552A6478">
            <w:pPr>
              <w:rPr>
                <w:rFonts w:ascii="Cambria" w:eastAsia="Cambria" w:hAnsi="Cambria" w:cs="Cambria"/>
                <w:b/>
                <w:bCs/>
                <w:color w:val="000000" w:themeColor="text1"/>
                <w:sz w:val="20"/>
                <w:szCs w:val="20"/>
              </w:rPr>
            </w:pPr>
          </w:p>
          <w:p w14:paraId="30401153" w14:textId="0669717B" w:rsidR="2096CDB8" w:rsidRDefault="2096CDB8" w:rsidP="552A6478">
            <w:pPr>
              <w:pStyle w:val="ListParagraph"/>
              <w:numPr>
                <w:ilvl w:val="0"/>
                <w:numId w:val="2"/>
              </w:numPr>
              <w:rPr>
                <w:rFonts w:ascii="Cambria" w:eastAsia="Cambria" w:hAnsi="Cambria" w:cs="Cambria"/>
                <w:b/>
                <w:bCs/>
                <w:color w:val="000000" w:themeColor="text1"/>
                <w:sz w:val="20"/>
                <w:szCs w:val="20"/>
              </w:rPr>
            </w:pPr>
            <w:r w:rsidRPr="552A6478">
              <w:rPr>
                <w:rFonts w:ascii="Cambria" w:eastAsia="Cambria" w:hAnsi="Cambria" w:cs="Cambria"/>
                <w:b/>
                <w:bCs/>
                <w:color w:val="000000" w:themeColor="text1"/>
                <w:sz w:val="20"/>
                <w:szCs w:val="20"/>
                <w:lang w:val="en-US"/>
              </w:rPr>
              <w:t>Evaluate a subject specific example of a question that you have used/or seen used in a class discussion that extended and challenged pupils.</w:t>
            </w:r>
          </w:p>
          <w:p w14:paraId="3CA57A5C" w14:textId="79598246" w:rsidR="552A6478" w:rsidRDefault="552A6478" w:rsidP="552A6478">
            <w:pPr>
              <w:pBdr>
                <w:top w:val="nil"/>
                <w:left w:val="nil"/>
                <w:bottom w:val="nil"/>
                <w:right w:val="nil"/>
                <w:between w:val="nil"/>
              </w:pBdr>
              <w:jc w:val="both"/>
              <w:rPr>
                <w:rFonts w:ascii="Cambria" w:eastAsia="Cambria" w:hAnsi="Cambria" w:cs="Cambria"/>
                <w:b/>
                <w:bCs/>
                <w:sz w:val="20"/>
                <w:szCs w:val="20"/>
              </w:rPr>
            </w:pPr>
          </w:p>
          <w:p w14:paraId="11852BB5" w14:textId="27192A8F" w:rsidR="008B1D2B" w:rsidRPr="00523D39" w:rsidRDefault="008B1D2B" w:rsidP="005F4A4E">
            <w:pPr>
              <w:pBdr>
                <w:top w:val="nil"/>
                <w:left w:val="nil"/>
                <w:bottom w:val="nil"/>
                <w:right w:val="nil"/>
                <w:between w:val="nil"/>
              </w:pBdr>
              <w:jc w:val="both"/>
              <w:rPr>
                <w:rFonts w:ascii="Cambria" w:hAnsi="Cambria"/>
                <w:sz w:val="20"/>
                <w:szCs w:val="20"/>
              </w:rPr>
            </w:pPr>
          </w:p>
        </w:tc>
      </w:tr>
      <w:tr w:rsidR="00B5000E" w:rsidRPr="00F07217" w14:paraId="69758A50" w14:textId="77777777" w:rsidTr="552A6478">
        <w:trPr>
          <w:trHeight w:val="1676"/>
        </w:trPr>
        <w:tc>
          <w:tcPr>
            <w:tcW w:w="1791"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691" w:type="dxa"/>
            <w:gridSpan w:val="11"/>
            <w:tcBorders>
              <w:top w:val="single" w:sz="4" w:space="0" w:color="auto"/>
              <w:left w:val="single" w:sz="4" w:space="0" w:color="auto"/>
              <w:bottom w:val="single" w:sz="4" w:space="0" w:color="auto"/>
              <w:right w:val="single" w:sz="4" w:space="0" w:color="auto"/>
            </w:tcBorders>
          </w:tcPr>
          <w:p w14:paraId="2A346587" w14:textId="44948548" w:rsidR="00B5000E" w:rsidRPr="00523D39" w:rsidRDefault="00E5003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00AB1862" w:rsidRPr="00523D39">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00AB1862" w:rsidRPr="00523D39">
              <w:rPr>
                <w:rFonts w:ascii="Cambria" w:hAnsi="Cambria" w:cs="Calibri"/>
                <w:color w:val="201F1E"/>
                <w:sz w:val="20"/>
                <w:szCs w:val="20"/>
              </w:rPr>
              <w:t xml:space="preserve">, </w:t>
            </w:r>
            <w:r w:rsidRPr="00523D39">
              <w:rPr>
                <w:rFonts w:ascii="Cambria" w:hAnsi="Cambria" w:cs="Calibri"/>
                <w:color w:val="201F1E"/>
                <w:sz w:val="20"/>
                <w:szCs w:val="20"/>
              </w:rPr>
              <w:t>relevant CPD</w:t>
            </w:r>
            <w:r w:rsidR="00AB1862" w:rsidRPr="00523D39">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14:paraId="399FF43D"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B5000E" w:rsidRPr="00523D39" w:rsidRDefault="00B5000E" w:rsidP="00B5000E">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581390" w:rsidRPr="00F07217" w14:paraId="4D4EF814" w14:textId="77777777" w:rsidTr="552A6478">
        <w:trPr>
          <w:trHeight w:val="602"/>
        </w:trPr>
        <w:tc>
          <w:tcPr>
            <w:tcW w:w="1791" w:type="dxa"/>
            <w:vMerge w:val="restart"/>
            <w:tcBorders>
              <w:top w:val="single" w:sz="4" w:space="0" w:color="auto"/>
              <w:left w:val="single" w:sz="4" w:space="0" w:color="auto"/>
              <w:right w:val="single" w:sz="4" w:space="0" w:color="auto"/>
            </w:tcBorders>
          </w:tcPr>
          <w:p w14:paraId="1E3F347B" w14:textId="633E03BE" w:rsidR="00581390" w:rsidRPr="00523D39" w:rsidRDefault="00581390"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581390" w:rsidRPr="00ED360A" w:rsidRDefault="00581390" w:rsidP="00ED360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99" w:type="dxa"/>
            <w:gridSpan w:val="2"/>
            <w:tcBorders>
              <w:top w:val="single" w:sz="4" w:space="0" w:color="auto"/>
              <w:left w:val="single" w:sz="4" w:space="0" w:color="auto"/>
              <w:bottom w:val="single" w:sz="4" w:space="0" w:color="auto"/>
              <w:right w:val="single" w:sz="4" w:space="0" w:color="auto"/>
            </w:tcBorders>
          </w:tcPr>
          <w:p w14:paraId="79CD1FEE" w14:textId="26B106D7" w:rsidR="00581390" w:rsidRPr="00D9275F" w:rsidRDefault="00581390" w:rsidP="00D9275F">
            <w:pPr>
              <w:jc w:val="center"/>
              <w:rPr>
                <w:rFonts w:ascii="Cambria" w:hAnsi="Cambria"/>
                <w:b/>
                <w:bCs/>
                <w:sz w:val="20"/>
                <w:szCs w:val="20"/>
              </w:rPr>
            </w:pPr>
            <w:r w:rsidRPr="00523D39">
              <w:rPr>
                <w:rFonts w:ascii="Cambria" w:hAnsi="Cambria"/>
                <w:b/>
                <w:bCs/>
                <w:sz w:val="20"/>
                <w:szCs w:val="20"/>
              </w:rPr>
              <w:t>Y/N</w:t>
            </w:r>
          </w:p>
        </w:tc>
      </w:tr>
      <w:tr w:rsidR="00581390" w:rsidRPr="00F07217" w14:paraId="4C9AB2A3" w14:textId="77777777" w:rsidTr="552A6478">
        <w:trPr>
          <w:trHeight w:val="602"/>
        </w:trPr>
        <w:tc>
          <w:tcPr>
            <w:tcW w:w="1791" w:type="dxa"/>
            <w:vMerge/>
          </w:tcPr>
          <w:p w14:paraId="286FBCB0" w14:textId="77777777" w:rsidR="00581390" w:rsidRPr="00523D39" w:rsidRDefault="00581390" w:rsidP="00B5000E">
            <w:pPr>
              <w:spacing w:line="237" w:lineRule="auto"/>
              <w:jc w:val="center"/>
              <w:rPr>
                <w:rFonts w:ascii="Cambria" w:eastAsia="Georgia" w:hAnsi="Cambria" w:cs="Georgia"/>
                <w:b/>
                <w:sz w:val="20"/>
                <w:szCs w:val="20"/>
              </w:rPr>
            </w:pPr>
          </w:p>
        </w:tc>
        <w:tc>
          <w:tcPr>
            <w:tcW w:w="9691" w:type="dxa"/>
            <w:gridSpan w:val="11"/>
            <w:tcBorders>
              <w:top w:val="single" w:sz="4" w:space="0" w:color="auto"/>
              <w:left w:val="single" w:sz="4" w:space="0" w:color="auto"/>
              <w:bottom w:val="single" w:sz="4" w:space="0" w:color="auto"/>
              <w:right w:val="single" w:sz="4" w:space="0" w:color="auto"/>
            </w:tcBorders>
          </w:tcPr>
          <w:p w14:paraId="61A68720" w14:textId="3D481725" w:rsidR="00581390" w:rsidRPr="002073B3" w:rsidRDefault="00581390" w:rsidP="00B5000E">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581390" w:rsidRPr="00F07217" w14:paraId="221DFBA4" w14:textId="77777777" w:rsidTr="552A6478">
        <w:trPr>
          <w:trHeight w:val="602"/>
        </w:trPr>
        <w:tc>
          <w:tcPr>
            <w:tcW w:w="1791" w:type="dxa"/>
            <w:vMerge/>
          </w:tcPr>
          <w:p w14:paraId="1FABDBA3" w14:textId="77777777" w:rsidR="00581390" w:rsidRPr="00523D39" w:rsidRDefault="00581390" w:rsidP="00B5000E">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581390" w:rsidRPr="00523D39" w:rsidRDefault="00581390" w:rsidP="00B5000E">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99" w:type="dxa"/>
            <w:gridSpan w:val="2"/>
            <w:tcBorders>
              <w:top w:val="single" w:sz="4" w:space="0" w:color="auto"/>
              <w:left w:val="single" w:sz="4" w:space="0" w:color="auto"/>
              <w:bottom w:val="single" w:sz="4" w:space="0" w:color="auto"/>
              <w:right w:val="single" w:sz="4" w:space="0" w:color="auto"/>
            </w:tcBorders>
          </w:tcPr>
          <w:p w14:paraId="1F15CB1E" w14:textId="681316B7" w:rsidR="00581390" w:rsidRPr="00D9275F" w:rsidRDefault="00581390" w:rsidP="00D9275F">
            <w:pPr>
              <w:jc w:val="center"/>
              <w:rPr>
                <w:rFonts w:ascii="Cambria" w:hAnsi="Cambria"/>
                <w:b/>
                <w:bCs/>
                <w:sz w:val="20"/>
                <w:szCs w:val="20"/>
              </w:rPr>
            </w:pPr>
            <w:r w:rsidRPr="00523D39">
              <w:rPr>
                <w:rFonts w:ascii="Cambria" w:hAnsi="Cambria"/>
                <w:b/>
                <w:bCs/>
                <w:sz w:val="20"/>
                <w:szCs w:val="20"/>
              </w:rPr>
              <w:t>Y/</w:t>
            </w:r>
            <w:r w:rsidR="002073B3">
              <w:rPr>
                <w:rFonts w:ascii="Cambria" w:hAnsi="Cambria"/>
                <w:b/>
                <w:bCs/>
                <w:sz w:val="20"/>
                <w:szCs w:val="20"/>
              </w:rPr>
              <w:t>N</w:t>
            </w:r>
          </w:p>
        </w:tc>
      </w:tr>
      <w:tr w:rsidR="00581390" w:rsidRPr="00F07217" w14:paraId="3DA04B76" w14:textId="77777777" w:rsidTr="552A6478">
        <w:trPr>
          <w:trHeight w:val="602"/>
        </w:trPr>
        <w:tc>
          <w:tcPr>
            <w:tcW w:w="1791" w:type="dxa"/>
            <w:tcBorders>
              <w:left w:val="single" w:sz="4" w:space="0" w:color="auto"/>
              <w:right w:val="single" w:sz="4" w:space="0" w:color="auto"/>
            </w:tcBorders>
          </w:tcPr>
          <w:p w14:paraId="14C9BBCF" w14:textId="77777777" w:rsidR="00581390" w:rsidRPr="00523D39" w:rsidRDefault="00581390" w:rsidP="00581390">
            <w:pPr>
              <w:spacing w:line="237" w:lineRule="auto"/>
              <w:rPr>
                <w:rFonts w:ascii="Cambria" w:eastAsia="Georgia" w:hAnsi="Cambria" w:cs="Georgia"/>
                <w:b/>
                <w:sz w:val="20"/>
                <w:szCs w:val="20"/>
              </w:rPr>
            </w:pPr>
          </w:p>
        </w:tc>
        <w:tc>
          <w:tcPr>
            <w:tcW w:w="9691" w:type="dxa"/>
            <w:gridSpan w:val="11"/>
            <w:tcBorders>
              <w:top w:val="single" w:sz="4" w:space="0" w:color="auto"/>
              <w:left w:val="single" w:sz="4" w:space="0" w:color="auto"/>
              <w:bottom w:val="single" w:sz="4" w:space="0" w:color="auto"/>
              <w:right w:val="single" w:sz="4" w:space="0" w:color="auto"/>
            </w:tcBorders>
          </w:tcPr>
          <w:p w14:paraId="1A36A68E" w14:textId="28EE2F66" w:rsidR="00581390" w:rsidRPr="002073B3" w:rsidRDefault="00581390" w:rsidP="00581390">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FB38FA" w:rsidRPr="00F07217" w14:paraId="1EFF03BD" w14:textId="77777777" w:rsidTr="552A6478">
        <w:trPr>
          <w:trHeight w:val="301"/>
        </w:trPr>
        <w:tc>
          <w:tcPr>
            <w:tcW w:w="1791" w:type="dxa"/>
            <w:vMerge w:val="restart"/>
            <w:tcBorders>
              <w:top w:val="single" w:sz="4" w:space="0" w:color="auto"/>
              <w:left w:val="single" w:sz="4" w:space="0" w:color="auto"/>
              <w:right w:val="single" w:sz="4" w:space="0" w:color="auto"/>
            </w:tcBorders>
          </w:tcPr>
          <w:p w14:paraId="78D25B1F" w14:textId="6EA1D7F1" w:rsidR="00FB38FA" w:rsidRPr="00523D39" w:rsidRDefault="00BA06A2" w:rsidP="00B5000E">
            <w:pPr>
              <w:spacing w:line="237" w:lineRule="auto"/>
              <w:jc w:val="center"/>
              <w:rPr>
                <w:rFonts w:ascii="Cambria" w:eastAsia="Georgia" w:hAnsi="Cambria" w:cs="Georgia"/>
                <w:b/>
                <w:sz w:val="20"/>
                <w:szCs w:val="20"/>
              </w:rPr>
            </w:pPr>
            <w:r>
              <w:rPr>
                <w:rFonts w:ascii="Cambria" w:eastAsia="Georgia" w:hAnsi="Cambria" w:cs="Georgia"/>
                <w:b/>
                <w:sz w:val="20"/>
                <w:szCs w:val="20"/>
              </w:rPr>
              <w:t xml:space="preserve">Opportunities identified for </w:t>
            </w:r>
            <w:r>
              <w:rPr>
                <w:rFonts w:ascii="Cambria" w:eastAsia="Georgia" w:hAnsi="Cambria" w:cs="Georgia"/>
                <w:b/>
                <w:sz w:val="20"/>
                <w:szCs w:val="20"/>
              </w:rPr>
              <w:lastRenderedPageBreak/>
              <w:t>progress</w:t>
            </w:r>
            <w:r w:rsidR="00FB38FA"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lastRenderedPageBreak/>
              <w:t>To make progress through the curriculum the trainee needs to:</w:t>
            </w:r>
          </w:p>
        </w:tc>
        <w:tc>
          <w:tcPr>
            <w:tcW w:w="4893"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00FB38FA" w:rsidRPr="00F07217" w14:paraId="19ADFC6E" w14:textId="77777777" w:rsidTr="552A6478">
        <w:trPr>
          <w:trHeight w:val="301"/>
        </w:trPr>
        <w:tc>
          <w:tcPr>
            <w:tcW w:w="1791" w:type="dxa"/>
            <w:vMerge/>
          </w:tcPr>
          <w:p w14:paraId="317BB4BF"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893" w:type="dxa"/>
            <w:gridSpan w:val="6"/>
            <w:tcBorders>
              <w:top w:val="single" w:sz="4" w:space="0" w:color="auto"/>
              <w:left w:val="single" w:sz="4" w:space="0" w:color="auto"/>
              <w:bottom w:val="single" w:sz="4" w:space="0" w:color="auto"/>
              <w:right w:val="single" w:sz="4" w:space="0" w:color="auto"/>
            </w:tcBorders>
          </w:tcPr>
          <w:p w14:paraId="71D1D38F" w14:textId="440D40C3"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8262457" w14:textId="77777777" w:rsidTr="552A6478">
        <w:trPr>
          <w:trHeight w:val="301"/>
        </w:trPr>
        <w:tc>
          <w:tcPr>
            <w:tcW w:w="1791" w:type="dxa"/>
            <w:vMerge/>
          </w:tcPr>
          <w:p w14:paraId="42B9B59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893" w:type="dxa"/>
            <w:gridSpan w:val="6"/>
            <w:tcBorders>
              <w:top w:val="single" w:sz="4" w:space="0" w:color="auto"/>
              <w:left w:val="single" w:sz="4" w:space="0" w:color="auto"/>
              <w:bottom w:val="single" w:sz="4" w:space="0" w:color="auto"/>
              <w:right w:val="single" w:sz="4" w:space="0" w:color="auto"/>
            </w:tcBorders>
          </w:tcPr>
          <w:p w14:paraId="69785372" w14:textId="300DE8E1"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FEC5910" w14:textId="77777777" w:rsidTr="552A6478">
        <w:trPr>
          <w:trHeight w:val="301"/>
        </w:trPr>
        <w:tc>
          <w:tcPr>
            <w:tcW w:w="1791" w:type="dxa"/>
            <w:vMerge/>
          </w:tcPr>
          <w:p w14:paraId="7A4CF4F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893" w:type="dxa"/>
            <w:gridSpan w:val="6"/>
            <w:tcBorders>
              <w:top w:val="single" w:sz="4" w:space="0" w:color="auto"/>
              <w:left w:val="single" w:sz="4" w:space="0" w:color="auto"/>
              <w:bottom w:val="single" w:sz="4" w:space="0" w:color="auto"/>
              <w:right w:val="single" w:sz="4" w:space="0" w:color="auto"/>
            </w:tcBorders>
          </w:tcPr>
          <w:p w14:paraId="755EC65A" w14:textId="4BA360FF"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402356" w:rsidRPr="00F07217" w14:paraId="3CBB1465" w14:textId="77777777" w:rsidTr="552A6478">
        <w:trPr>
          <w:trHeight w:val="413"/>
        </w:trPr>
        <w:tc>
          <w:tcPr>
            <w:tcW w:w="11482" w:type="dxa"/>
            <w:gridSpan w:val="12"/>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C95C29" w:rsidRPr="00F83C7A" w:rsidRDefault="00402356" w:rsidP="00C95C29">
            <w:pPr>
              <w:rPr>
                <w:rFonts w:ascii="Cambria" w:hAnsi="Cambria" w:cs="Arial"/>
                <w:b/>
                <w:bCs/>
                <w:sz w:val="20"/>
                <w:szCs w:val="20"/>
              </w:rPr>
            </w:pPr>
            <w:r w:rsidRPr="00F83C7A">
              <w:rPr>
                <w:rFonts w:ascii="Cambria" w:hAnsi="Cambria" w:cs="Arial"/>
                <w:b/>
                <w:sz w:val="20"/>
                <w:szCs w:val="20"/>
              </w:rPr>
              <w:t>Current progress would suggest that</w:t>
            </w:r>
            <w:r w:rsidR="005511A4" w:rsidRPr="00F83C7A">
              <w:rPr>
                <w:rFonts w:ascii="Cambria" w:hAnsi="Cambria" w:cs="Arial"/>
                <w:b/>
                <w:sz w:val="20"/>
                <w:szCs w:val="20"/>
              </w:rPr>
              <w:t xml:space="preserve"> </w:t>
            </w:r>
            <w:r w:rsidR="00C95C29" w:rsidRPr="00F83C7A">
              <w:rPr>
                <w:rFonts w:ascii="Cambria" w:hAnsi="Cambria" w:cs="Arial"/>
                <w:b/>
                <w:sz w:val="20"/>
                <w:szCs w:val="20"/>
              </w:rPr>
              <w:t>t</w:t>
            </w:r>
            <w:r w:rsidR="00C95C29" w:rsidRPr="00F83C7A">
              <w:rPr>
                <w:rFonts w:ascii="Cambria" w:hAnsi="Cambria" w:cs="Arial"/>
                <w:b/>
                <w:bCs/>
                <w:sz w:val="20"/>
                <w:szCs w:val="20"/>
              </w:rPr>
              <w:t>he trainee is making sufficient progress through the curriculum to proceed</w:t>
            </w:r>
            <w:r w:rsidR="00470596" w:rsidRPr="00F83C7A">
              <w:rPr>
                <w:rFonts w:ascii="Cambria" w:hAnsi="Cambria" w:cs="Arial"/>
                <w:b/>
                <w:bCs/>
                <w:sz w:val="20"/>
                <w:szCs w:val="20"/>
              </w:rPr>
              <w:t>:</w:t>
            </w:r>
          </w:p>
          <w:p w14:paraId="4CCEE12F" w14:textId="171806A8" w:rsidR="00C95C29" w:rsidRPr="00F83C7A" w:rsidRDefault="00000000" w:rsidP="00C95C29">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Yes</w:t>
            </w:r>
            <w:r w:rsidR="00132F3C" w:rsidRPr="00F83C7A">
              <w:rPr>
                <w:rFonts w:ascii="Cambria" w:hAnsi="Cambria" w:cs="Arial"/>
                <w:b/>
                <w:bCs/>
                <w:sz w:val="20"/>
                <w:szCs w:val="20"/>
              </w:rPr>
              <w:t>, trainee is making sufficient progress through the curriculum.</w:t>
            </w:r>
          </w:p>
          <w:p w14:paraId="015224A5" w14:textId="60008F38" w:rsidR="0036642F" w:rsidRPr="00F83C7A" w:rsidRDefault="00000000" w:rsidP="0036642F">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0036642F" w:rsidRPr="00F83C7A">
                  <w:rPr>
                    <w:rFonts w:ascii="Segoe UI Symbol" w:eastAsia="MS Gothic" w:hAnsi="Segoe UI Symbol" w:cs="Segoe UI Symbol"/>
                    <w:b/>
                    <w:bCs/>
                    <w:sz w:val="20"/>
                    <w:szCs w:val="20"/>
                  </w:rPr>
                  <w:t>☐</w:t>
                </w:r>
              </w:sdtContent>
            </w:sdt>
            <w:r w:rsidR="0036642F" w:rsidRPr="00F83C7A">
              <w:rPr>
                <w:rFonts w:ascii="Cambria" w:hAnsi="Cambria" w:cs="Arial"/>
                <w:b/>
                <w:bCs/>
                <w:sz w:val="20"/>
                <w:szCs w:val="20"/>
              </w:rPr>
              <w:t xml:space="preserve">  Yes, </w:t>
            </w:r>
            <w:r w:rsidR="00132F3C" w:rsidRPr="00F83C7A">
              <w:rPr>
                <w:rFonts w:ascii="Cambria" w:hAnsi="Cambria" w:cs="Arial"/>
                <w:b/>
                <w:bCs/>
                <w:sz w:val="20"/>
                <w:szCs w:val="20"/>
              </w:rPr>
              <w:t xml:space="preserve">trainee is making sufficient progress through the curriculum, </w:t>
            </w:r>
            <w:r w:rsidR="0036642F" w:rsidRPr="00F83C7A">
              <w:rPr>
                <w:rFonts w:ascii="Cambria" w:hAnsi="Cambria" w:cs="Arial"/>
                <w:b/>
                <w:bCs/>
                <w:sz w:val="20"/>
                <w:szCs w:val="20"/>
              </w:rPr>
              <w:t xml:space="preserve">but this </w:t>
            </w:r>
            <w:r w:rsidR="004933A3" w:rsidRPr="00F83C7A">
              <w:rPr>
                <w:rFonts w:ascii="Cambria" w:hAnsi="Cambria" w:cs="Arial"/>
                <w:b/>
                <w:bCs/>
                <w:sz w:val="20"/>
                <w:szCs w:val="20"/>
              </w:rPr>
              <w:t xml:space="preserve">has </w:t>
            </w:r>
            <w:r w:rsidR="0036642F" w:rsidRPr="00F83C7A">
              <w:rPr>
                <w:rFonts w:ascii="Cambria" w:hAnsi="Cambria" w:cs="Arial"/>
                <w:b/>
                <w:bCs/>
                <w:sz w:val="20"/>
                <w:szCs w:val="20"/>
              </w:rPr>
              <w:t xml:space="preserve">required additional support </w:t>
            </w:r>
            <w:r w:rsidR="0036642F" w:rsidRPr="00F83C7A">
              <w:rPr>
                <w:rFonts w:ascii="Cambria" w:hAnsi="Cambria" w:cs="Arial"/>
                <w:b/>
                <w:bCs/>
                <w:sz w:val="14"/>
                <w:szCs w:val="14"/>
              </w:rPr>
              <w:t>(pleas</w:t>
            </w:r>
            <w:r w:rsidR="004009A7" w:rsidRPr="00F83C7A">
              <w:rPr>
                <w:rFonts w:ascii="Cambria" w:hAnsi="Cambria" w:cs="Arial"/>
                <w:b/>
                <w:bCs/>
                <w:sz w:val="14"/>
                <w:szCs w:val="14"/>
              </w:rPr>
              <w:t>e list the additional support provided below</w:t>
            </w:r>
            <w:r w:rsidR="004933A3" w:rsidRPr="00F83C7A">
              <w:rPr>
                <w:rFonts w:ascii="Cambria" w:hAnsi="Cambria" w:cs="Arial"/>
                <w:b/>
                <w:bCs/>
                <w:sz w:val="14"/>
                <w:szCs w:val="14"/>
              </w:rPr>
              <w:t xml:space="preserve">. For example, a reduction in teaching load, additional meetings, </w:t>
            </w:r>
            <w:r w:rsidR="009606AB" w:rsidRPr="00F83C7A">
              <w:rPr>
                <w:rFonts w:ascii="Cambria" w:hAnsi="Cambria" w:cs="Arial"/>
                <w:b/>
                <w:bCs/>
                <w:sz w:val="14"/>
                <w:szCs w:val="14"/>
              </w:rPr>
              <w:t>use of team-teaching etc</w:t>
            </w:r>
            <w:r w:rsidR="004009A7" w:rsidRPr="00F83C7A">
              <w:rPr>
                <w:rFonts w:ascii="Cambria" w:hAnsi="Cambria" w:cs="Arial"/>
                <w:b/>
                <w:bCs/>
                <w:sz w:val="20"/>
                <w:szCs w:val="20"/>
              </w:rPr>
              <w:t>)</w:t>
            </w:r>
            <w:r w:rsidR="00F83C7A">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13DABC56" w:rsidR="00402356" w:rsidRPr="00F07217" w:rsidRDefault="00000000"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 xml:space="preserve">is not making sufficient progress through the curriculum. A </w:t>
            </w:r>
            <w:r w:rsidR="00DB4B64" w:rsidRPr="00F83C7A">
              <w:rPr>
                <w:rFonts w:ascii="Cambria" w:hAnsi="Cambria" w:cs="Arial"/>
                <w:b/>
                <w:bCs/>
                <w:sz w:val="20"/>
                <w:szCs w:val="20"/>
              </w:rPr>
              <w:t xml:space="preserve">Progress </w:t>
            </w:r>
            <w:r w:rsidR="009B3121" w:rsidRPr="00F83C7A">
              <w:rPr>
                <w:rFonts w:ascii="Cambria" w:hAnsi="Cambria" w:cs="Arial"/>
                <w:b/>
                <w:bCs/>
                <w:sz w:val="20"/>
                <w:szCs w:val="20"/>
              </w:rPr>
              <w:t xml:space="preserve">Support </w:t>
            </w:r>
            <w:r w:rsidR="00DB4B64" w:rsidRPr="00F83C7A">
              <w:rPr>
                <w:rFonts w:ascii="Cambria" w:hAnsi="Cambria" w:cs="Arial"/>
                <w:b/>
                <w:bCs/>
                <w:sz w:val="20"/>
                <w:szCs w:val="20"/>
              </w:rPr>
              <w:t>Plan</w:t>
            </w:r>
            <w:r w:rsidR="00164C19" w:rsidRPr="00F83C7A">
              <w:rPr>
                <w:rFonts w:ascii="Cambria" w:hAnsi="Cambria" w:cs="Arial"/>
                <w:b/>
                <w:bCs/>
                <w:sz w:val="20"/>
                <w:szCs w:val="20"/>
              </w:rPr>
              <w:t xml:space="preserve"> should be considered.</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19"/>
      <w:foot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4597B" w14:textId="77777777" w:rsidR="006949D8" w:rsidRDefault="006949D8" w:rsidP="00BB0205">
      <w:pPr>
        <w:spacing w:after="0" w:line="240" w:lineRule="auto"/>
      </w:pPr>
      <w:r>
        <w:separator/>
      </w:r>
    </w:p>
  </w:endnote>
  <w:endnote w:type="continuationSeparator" w:id="0">
    <w:p w14:paraId="75320733" w14:textId="77777777" w:rsidR="006949D8" w:rsidRDefault="006949D8"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0F39C" w14:textId="77777777" w:rsidR="006949D8" w:rsidRDefault="006949D8" w:rsidP="00BB0205">
      <w:pPr>
        <w:spacing w:after="0" w:line="240" w:lineRule="auto"/>
      </w:pPr>
      <w:r>
        <w:separator/>
      </w:r>
    </w:p>
  </w:footnote>
  <w:footnote w:type="continuationSeparator" w:id="0">
    <w:p w14:paraId="5DEB0FF2" w14:textId="77777777" w:rsidR="006949D8" w:rsidRDefault="006949D8"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27DA"/>
    <w:multiLevelType w:val="hybridMultilevel"/>
    <w:tmpl w:val="C282AD34"/>
    <w:lvl w:ilvl="0" w:tplc="2C760C0C">
      <w:start w:val="1"/>
      <w:numFmt w:val="decimal"/>
      <w:lvlText w:val="%1."/>
      <w:lvlJc w:val="left"/>
      <w:pPr>
        <w:ind w:left="720" w:hanging="360"/>
      </w:pPr>
    </w:lvl>
    <w:lvl w:ilvl="1" w:tplc="7E145C4A">
      <w:start w:val="1"/>
      <w:numFmt w:val="lowerLetter"/>
      <w:lvlText w:val="%2."/>
      <w:lvlJc w:val="left"/>
      <w:pPr>
        <w:ind w:left="1440" w:hanging="360"/>
      </w:pPr>
    </w:lvl>
    <w:lvl w:ilvl="2" w:tplc="DBD88D7E">
      <w:start w:val="1"/>
      <w:numFmt w:val="lowerRoman"/>
      <w:lvlText w:val="%3."/>
      <w:lvlJc w:val="right"/>
      <w:pPr>
        <w:ind w:left="2160" w:hanging="180"/>
      </w:pPr>
    </w:lvl>
    <w:lvl w:ilvl="3" w:tplc="87A43B38">
      <w:start w:val="1"/>
      <w:numFmt w:val="decimal"/>
      <w:lvlText w:val="%4."/>
      <w:lvlJc w:val="left"/>
      <w:pPr>
        <w:ind w:left="2880" w:hanging="360"/>
      </w:pPr>
    </w:lvl>
    <w:lvl w:ilvl="4" w:tplc="35DCBF96">
      <w:start w:val="1"/>
      <w:numFmt w:val="lowerLetter"/>
      <w:lvlText w:val="%5."/>
      <w:lvlJc w:val="left"/>
      <w:pPr>
        <w:ind w:left="3600" w:hanging="360"/>
      </w:pPr>
    </w:lvl>
    <w:lvl w:ilvl="5" w:tplc="4E72D73A">
      <w:start w:val="1"/>
      <w:numFmt w:val="lowerRoman"/>
      <w:lvlText w:val="%6."/>
      <w:lvlJc w:val="right"/>
      <w:pPr>
        <w:ind w:left="4320" w:hanging="180"/>
      </w:pPr>
    </w:lvl>
    <w:lvl w:ilvl="6" w:tplc="73DACBCA">
      <w:start w:val="1"/>
      <w:numFmt w:val="decimal"/>
      <w:lvlText w:val="%7."/>
      <w:lvlJc w:val="left"/>
      <w:pPr>
        <w:ind w:left="5040" w:hanging="360"/>
      </w:pPr>
    </w:lvl>
    <w:lvl w:ilvl="7" w:tplc="B5C00160">
      <w:start w:val="1"/>
      <w:numFmt w:val="lowerLetter"/>
      <w:lvlText w:val="%8."/>
      <w:lvlJc w:val="left"/>
      <w:pPr>
        <w:ind w:left="5760" w:hanging="360"/>
      </w:pPr>
    </w:lvl>
    <w:lvl w:ilvl="8" w:tplc="04BAB5DC">
      <w:start w:val="1"/>
      <w:numFmt w:val="lowerRoman"/>
      <w:lvlText w:val="%9."/>
      <w:lvlJc w:val="right"/>
      <w:pPr>
        <w:ind w:left="6480" w:hanging="180"/>
      </w:pPr>
    </w:lvl>
  </w:abstractNum>
  <w:abstractNum w:abstractNumId="1"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8FBB6"/>
    <w:multiLevelType w:val="multilevel"/>
    <w:tmpl w:val="5D72738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6C1254"/>
    <w:multiLevelType w:val="multilevel"/>
    <w:tmpl w:val="EAD0C43A"/>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EBB682"/>
    <w:multiLevelType w:val="multilevel"/>
    <w:tmpl w:val="0FBE6C7C"/>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F05BE2"/>
    <w:multiLevelType w:val="multilevel"/>
    <w:tmpl w:val="FC70FF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5FABDBC"/>
    <w:multiLevelType w:val="hybridMultilevel"/>
    <w:tmpl w:val="2F961872"/>
    <w:lvl w:ilvl="0" w:tplc="2CE241D8">
      <w:start w:val="1"/>
      <w:numFmt w:val="decimal"/>
      <w:lvlText w:val="%1."/>
      <w:lvlJc w:val="left"/>
      <w:pPr>
        <w:ind w:left="720" w:hanging="360"/>
      </w:pPr>
    </w:lvl>
    <w:lvl w:ilvl="1" w:tplc="7C7040D4">
      <w:start w:val="1"/>
      <w:numFmt w:val="lowerLetter"/>
      <w:lvlText w:val="%2."/>
      <w:lvlJc w:val="left"/>
      <w:pPr>
        <w:ind w:left="1440" w:hanging="360"/>
      </w:pPr>
    </w:lvl>
    <w:lvl w:ilvl="2" w:tplc="6602B274">
      <w:start w:val="1"/>
      <w:numFmt w:val="lowerRoman"/>
      <w:lvlText w:val="%3."/>
      <w:lvlJc w:val="right"/>
      <w:pPr>
        <w:ind w:left="2160" w:hanging="180"/>
      </w:pPr>
    </w:lvl>
    <w:lvl w:ilvl="3" w:tplc="A372CEA4">
      <w:start w:val="1"/>
      <w:numFmt w:val="decimal"/>
      <w:lvlText w:val="%4."/>
      <w:lvlJc w:val="left"/>
      <w:pPr>
        <w:ind w:left="2880" w:hanging="360"/>
      </w:pPr>
    </w:lvl>
    <w:lvl w:ilvl="4" w:tplc="E7E87658">
      <w:start w:val="1"/>
      <w:numFmt w:val="lowerLetter"/>
      <w:lvlText w:val="%5."/>
      <w:lvlJc w:val="left"/>
      <w:pPr>
        <w:ind w:left="3600" w:hanging="360"/>
      </w:pPr>
    </w:lvl>
    <w:lvl w:ilvl="5" w:tplc="9C4CBB7C">
      <w:start w:val="1"/>
      <w:numFmt w:val="lowerRoman"/>
      <w:lvlText w:val="%6."/>
      <w:lvlJc w:val="right"/>
      <w:pPr>
        <w:ind w:left="4320" w:hanging="180"/>
      </w:pPr>
    </w:lvl>
    <w:lvl w:ilvl="6" w:tplc="30EE720A">
      <w:start w:val="1"/>
      <w:numFmt w:val="decimal"/>
      <w:lvlText w:val="%7."/>
      <w:lvlJc w:val="left"/>
      <w:pPr>
        <w:ind w:left="5040" w:hanging="360"/>
      </w:pPr>
    </w:lvl>
    <w:lvl w:ilvl="7" w:tplc="5F2C97BA">
      <w:start w:val="1"/>
      <w:numFmt w:val="lowerLetter"/>
      <w:lvlText w:val="%8."/>
      <w:lvlJc w:val="left"/>
      <w:pPr>
        <w:ind w:left="5760" w:hanging="360"/>
      </w:pPr>
    </w:lvl>
    <w:lvl w:ilvl="8" w:tplc="25BE3A8A">
      <w:start w:val="1"/>
      <w:numFmt w:val="lowerRoman"/>
      <w:lvlText w:val="%9."/>
      <w:lvlJc w:val="right"/>
      <w:pPr>
        <w:ind w:left="6480" w:hanging="180"/>
      </w:pPr>
    </w:lvl>
  </w:abstractNum>
  <w:abstractNum w:abstractNumId="10"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num w:numId="1" w16cid:durableId="1674333867">
    <w:abstractNumId w:val="2"/>
  </w:num>
  <w:num w:numId="2" w16cid:durableId="1964192086">
    <w:abstractNumId w:val="6"/>
  </w:num>
  <w:num w:numId="3" w16cid:durableId="1439832552">
    <w:abstractNumId w:val="0"/>
  </w:num>
  <w:num w:numId="4" w16cid:durableId="70468142">
    <w:abstractNumId w:val="9"/>
  </w:num>
  <w:num w:numId="5" w16cid:durableId="457603786">
    <w:abstractNumId w:val="3"/>
  </w:num>
  <w:num w:numId="6" w16cid:durableId="1547722323">
    <w:abstractNumId w:val="5"/>
  </w:num>
  <w:num w:numId="7" w16cid:durableId="1670982005">
    <w:abstractNumId w:val="8"/>
  </w:num>
  <w:num w:numId="8" w16cid:durableId="745959156">
    <w:abstractNumId w:val="7"/>
  </w:num>
  <w:num w:numId="9" w16cid:durableId="365060952">
    <w:abstractNumId w:val="4"/>
  </w:num>
  <w:num w:numId="10" w16cid:durableId="970749666">
    <w:abstractNumId w:val="1"/>
  </w:num>
  <w:num w:numId="11" w16cid:durableId="375013857">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F7F57"/>
    <w:rsid w:val="00132F3C"/>
    <w:rsid w:val="001436B1"/>
    <w:rsid w:val="001506CA"/>
    <w:rsid w:val="00164C19"/>
    <w:rsid w:val="00166757"/>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402B7"/>
    <w:rsid w:val="00244BD5"/>
    <w:rsid w:val="00257C5E"/>
    <w:rsid w:val="00267F20"/>
    <w:rsid w:val="00275428"/>
    <w:rsid w:val="00275519"/>
    <w:rsid w:val="00284E41"/>
    <w:rsid w:val="002945B0"/>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272A6"/>
    <w:rsid w:val="00446426"/>
    <w:rsid w:val="00464034"/>
    <w:rsid w:val="00470596"/>
    <w:rsid w:val="00485777"/>
    <w:rsid w:val="004933A3"/>
    <w:rsid w:val="004A0E13"/>
    <w:rsid w:val="004C0C17"/>
    <w:rsid w:val="004C3CDB"/>
    <w:rsid w:val="004F5A59"/>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496A"/>
    <w:rsid w:val="005775AE"/>
    <w:rsid w:val="00580D88"/>
    <w:rsid w:val="00581390"/>
    <w:rsid w:val="00586ACC"/>
    <w:rsid w:val="005A6715"/>
    <w:rsid w:val="005B4FD8"/>
    <w:rsid w:val="005C4629"/>
    <w:rsid w:val="005C4DE7"/>
    <w:rsid w:val="005E244C"/>
    <w:rsid w:val="005F3947"/>
    <w:rsid w:val="005F4A4E"/>
    <w:rsid w:val="005F5A1C"/>
    <w:rsid w:val="00606867"/>
    <w:rsid w:val="006102D0"/>
    <w:rsid w:val="006112AB"/>
    <w:rsid w:val="006135EC"/>
    <w:rsid w:val="00624699"/>
    <w:rsid w:val="00626381"/>
    <w:rsid w:val="00631D4B"/>
    <w:rsid w:val="00637553"/>
    <w:rsid w:val="00645D9A"/>
    <w:rsid w:val="006466C4"/>
    <w:rsid w:val="0064731C"/>
    <w:rsid w:val="00650A8F"/>
    <w:rsid w:val="00663D4E"/>
    <w:rsid w:val="00690414"/>
    <w:rsid w:val="00690AD3"/>
    <w:rsid w:val="00690DB7"/>
    <w:rsid w:val="006928B6"/>
    <w:rsid w:val="006949D8"/>
    <w:rsid w:val="006A2DCB"/>
    <w:rsid w:val="006A777B"/>
    <w:rsid w:val="006B15D7"/>
    <w:rsid w:val="006B3909"/>
    <w:rsid w:val="006C0609"/>
    <w:rsid w:val="006D52FD"/>
    <w:rsid w:val="006E789E"/>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7F45A4"/>
    <w:rsid w:val="00800444"/>
    <w:rsid w:val="008151B0"/>
    <w:rsid w:val="008235B7"/>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23CC5"/>
    <w:rsid w:val="00943673"/>
    <w:rsid w:val="00945A5D"/>
    <w:rsid w:val="009461D9"/>
    <w:rsid w:val="009606AB"/>
    <w:rsid w:val="0096319B"/>
    <w:rsid w:val="00965CE6"/>
    <w:rsid w:val="00966A4C"/>
    <w:rsid w:val="00970EA0"/>
    <w:rsid w:val="009B3121"/>
    <w:rsid w:val="009B6144"/>
    <w:rsid w:val="009C79B8"/>
    <w:rsid w:val="009D30D2"/>
    <w:rsid w:val="00A00F62"/>
    <w:rsid w:val="00A166D0"/>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47A3"/>
    <w:rsid w:val="00AE5D12"/>
    <w:rsid w:val="00B109B2"/>
    <w:rsid w:val="00B5000E"/>
    <w:rsid w:val="00B56665"/>
    <w:rsid w:val="00B71FAE"/>
    <w:rsid w:val="00B75F73"/>
    <w:rsid w:val="00B8188E"/>
    <w:rsid w:val="00BA06A2"/>
    <w:rsid w:val="00BA12BC"/>
    <w:rsid w:val="00BA3E39"/>
    <w:rsid w:val="00BB0205"/>
    <w:rsid w:val="00BC2D67"/>
    <w:rsid w:val="00BE47F7"/>
    <w:rsid w:val="00BF017F"/>
    <w:rsid w:val="00BF1357"/>
    <w:rsid w:val="00BF6FA3"/>
    <w:rsid w:val="00C15D55"/>
    <w:rsid w:val="00C60438"/>
    <w:rsid w:val="00C663BC"/>
    <w:rsid w:val="00C67B8B"/>
    <w:rsid w:val="00C714FE"/>
    <w:rsid w:val="00C82FE6"/>
    <w:rsid w:val="00C93F96"/>
    <w:rsid w:val="00C95C29"/>
    <w:rsid w:val="00C97785"/>
    <w:rsid w:val="00CA07FC"/>
    <w:rsid w:val="00CB44DE"/>
    <w:rsid w:val="00CC5EA8"/>
    <w:rsid w:val="00CD75DC"/>
    <w:rsid w:val="00CE7529"/>
    <w:rsid w:val="00D0645B"/>
    <w:rsid w:val="00D105DF"/>
    <w:rsid w:val="00D12C87"/>
    <w:rsid w:val="00D26EEE"/>
    <w:rsid w:val="00D67B11"/>
    <w:rsid w:val="00D7386B"/>
    <w:rsid w:val="00D8211D"/>
    <w:rsid w:val="00D852D6"/>
    <w:rsid w:val="00D9275F"/>
    <w:rsid w:val="00D9612E"/>
    <w:rsid w:val="00DA4C7E"/>
    <w:rsid w:val="00DB4B64"/>
    <w:rsid w:val="00DD5A4F"/>
    <w:rsid w:val="00DF760B"/>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131B5"/>
    <w:rsid w:val="00F27212"/>
    <w:rsid w:val="00F45E23"/>
    <w:rsid w:val="00F47EC2"/>
    <w:rsid w:val="00F55928"/>
    <w:rsid w:val="00F5767B"/>
    <w:rsid w:val="00F6789C"/>
    <w:rsid w:val="00F77DFE"/>
    <w:rsid w:val="00F82C86"/>
    <w:rsid w:val="00F83B94"/>
    <w:rsid w:val="00F83C7A"/>
    <w:rsid w:val="00F83EAA"/>
    <w:rsid w:val="00FB38FA"/>
    <w:rsid w:val="00FB5206"/>
    <w:rsid w:val="00FC0E49"/>
    <w:rsid w:val="00FD57B4"/>
    <w:rsid w:val="00FD6C80"/>
    <w:rsid w:val="00FE47C3"/>
    <w:rsid w:val="00FE7B0A"/>
    <w:rsid w:val="00FF0E23"/>
    <w:rsid w:val="00FF1A1A"/>
    <w:rsid w:val="02498DF2"/>
    <w:rsid w:val="07363FCA"/>
    <w:rsid w:val="08A6A640"/>
    <w:rsid w:val="0BDE4702"/>
    <w:rsid w:val="0D7A1763"/>
    <w:rsid w:val="0F15E7C4"/>
    <w:rsid w:val="10B1B825"/>
    <w:rsid w:val="2096CDB8"/>
    <w:rsid w:val="260338F2"/>
    <w:rsid w:val="267931FA"/>
    <w:rsid w:val="28D2BDF6"/>
    <w:rsid w:val="326C44A4"/>
    <w:rsid w:val="3AC9B0B5"/>
    <w:rsid w:val="44452910"/>
    <w:rsid w:val="45506867"/>
    <w:rsid w:val="4E4CC4F0"/>
    <w:rsid w:val="4FDF6A4C"/>
    <w:rsid w:val="552A6478"/>
    <w:rsid w:val="60C519E5"/>
    <w:rsid w:val="6260EA46"/>
    <w:rsid w:val="64A81E23"/>
    <w:rsid w:val="6A52D3CE"/>
    <w:rsid w:val="6FEFE4E3"/>
    <w:rsid w:val="7219536B"/>
    <w:rsid w:val="7550F42D"/>
    <w:rsid w:val="7EF7D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practicalhistories.com/2021/09/how-can-we-improve-our-use-of-questioning-in-the-classroom/"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scovery.ucl.ac.uk/id/eprint/10001134/" TargetMode="External"/><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E622DF-3239-4AFD-99B0-5FCF655FCD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4202</Characters>
  <Application>Microsoft Office Word</Application>
  <DocSecurity>0</DocSecurity>
  <Lines>35</Lines>
  <Paragraphs>9</Paragraphs>
  <ScaleCrop>false</ScaleCrop>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Glenn Millington</cp:lastModifiedBy>
  <cp:revision>4</cp:revision>
  <cp:lastPrinted>2023-05-18T14:08:00Z</cp:lastPrinted>
  <dcterms:created xsi:type="dcterms:W3CDTF">2023-10-12T10:59:00Z</dcterms:created>
  <dcterms:modified xsi:type="dcterms:W3CDTF">2023-10-18T15:22:00Z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