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461"/>
        <w:gridCol w:w="863"/>
        <w:gridCol w:w="2226"/>
        <w:gridCol w:w="1351"/>
        <w:gridCol w:w="857"/>
        <w:gridCol w:w="794"/>
        <w:gridCol w:w="1614"/>
        <w:gridCol w:w="885"/>
        <w:gridCol w:w="1391"/>
        <w:gridCol w:w="1207"/>
        <w:gridCol w:w="108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8869238"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F0AFC">
              <w:rPr>
                <w:rFonts w:ascii="Cambria" w:eastAsia="Georgia" w:hAnsi="Cambria" w:cs="Georgia"/>
                <w:b/>
                <w:color w:val="FFFFFF" w:themeColor="background1"/>
                <w:sz w:val="20"/>
                <w:szCs w:val="20"/>
              </w:rPr>
              <w:t>1</w:t>
            </w:r>
            <w:r w:rsidR="00C12F9B">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2DC897B3"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Physical Education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D580924" w:rsidR="004009A7" w:rsidRPr="00523D39" w:rsidRDefault="000C3FCE">
            <w:pPr>
              <w:jc w:val="both"/>
              <w:rPr>
                <w:rFonts w:ascii="Cambria" w:hAnsi="Cambria"/>
                <w:b/>
                <w:bCs/>
                <w:sz w:val="20"/>
                <w:szCs w:val="20"/>
              </w:rPr>
            </w:pPr>
            <w:r>
              <w:rPr>
                <w:rFonts w:ascii="Cambria" w:hAnsi="Cambria"/>
                <w:b/>
                <w:bCs/>
                <w:sz w:val="20"/>
                <w:szCs w:val="20"/>
              </w:rPr>
              <w:t>PGCE PE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2A6891F" w:rsidR="004009A7" w:rsidRPr="00523D39" w:rsidRDefault="007D0FBB">
            <w:pPr>
              <w:jc w:val="both"/>
              <w:rPr>
                <w:rFonts w:ascii="Cambria" w:hAnsi="Cambria"/>
                <w:b/>
                <w:bCs/>
                <w:sz w:val="20"/>
                <w:szCs w:val="20"/>
              </w:rPr>
            </w:pPr>
            <w:r>
              <w:rPr>
                <w:rFonts w:ascii="Cambria" w:hAnsi="Cambria"/>
                <w:b/>
                <w:bCs/>
                <w:sz w:val="20"/>
                <w:szCs w:val="20"/>
              </w:rPr>
              <w:t>2</w:t>
            </w:r>
            <w:r w:rsidR="00C50504">
              <w:rPr>
                <w:rFonts w:ascii="Cambria" w:hAnsi="Cambria"/>
                <w:b/>
                <w:bCs/>
                <w:sz w:val="20"/>
                <w:szCs w:val="20"/>
              </w:rPr>
              <w:t>7</w:t>
            </w:r>
            <w:r w:rsidR="007F0AFC">
              <w:rPr>
                <w:rFonts w:ascii="Cambria" w:hAnsi="Cambria"/>
                <w:b/>
                <w:bCs/>
                <w:sz w:val="20"/>
                <w:szCs w:val="20"/>
              </w:rPr>
              <w:t>/11</w:t>
            </w:r>
            <w:r w:rsidR="00DC48DA">
              <w:rPr>
                <w:rFonts w:ascii="Cambria" w:hAnsi="Cambria"/>
                <w:b/>
                <w:bCs/>
                <w:sz w:val="20"/>
                <w:szCs w:val="20"/>
              </w:rPr>
              <w:t xml:space="preserve">/23 </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40A2D12"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256FFBDC"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9EB5A3C"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74F17B52"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132AF3D1"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71D84D00"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5F1CE405"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726472F9" w:rsidR="007F3AB8" w:rsidRPr="00523D39" w:rsidRDefault="007F3AB8"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9830C17"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3373BE26" w:rsidR="007F3AB8" w:rsidRPr="00523D39" w:rsidRDefault="007F3AB8"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normaltextrun"/>
                <w:rFonts w:eastAsia="Calibri"/>
                <w:sz w:val="20"/>
                <w:szCs w:val="20"/>
                <w:shd w:val="clear" w:color="auto" w:fill="FFFFFF"/>
                <w:lang w:val="en-US"/>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71CA263A" w14:textId="39FEEF49" w:rsidR="00027AD6" w:rsidRPr="00027AD6" w:rsidRDefault="00027AD6" w:rsidP="00027AD6">
            <w:pPr>
              <w:rPr>
                <w:rFonts w:eastAsia="Times New Roman"/>
                <w:color w:val="auto"/>
              </w:rPr>
            </w:pPr>
            <w:r>
              <w:rPr>
                <w:rFonts w:eastAsia="Times New Roman"/>
              </w:rPr>
              <w:t>The Power of Feedback - John Hattie</w:t>
            </w:r>
          </w:p>
          <w:p w14:paraId="732975FB" w14:textId="77777777" w:rsidR="00027AD6" w:rsidRDefault="00027AD6" w:rsidP="00027AD6">
            <w:pPr>
              <w:rPr>
                <w:rFonts w:eastAsia="Times New Roman"/>
              </w:rPr>
            </w:pPr>
            <w:hyperlink r:id="rId11" w:history="1">
              <w:r>
                <w:rPr>
                  <w:rStyle w:val="Hyperlink"/>
                  <w:rFonts w:eastAsia="Times New Roman"/>
                </w:rPr>
                <w:t>https://journals.sagepub.com/doi/epub/10.3102/003465430298487</w:t>
              </w:r>
            </w:hyperlink>
          </w:p>
          <w:p w14:paraId="056FD897" w14:textId="3039E068" w:rsidR="00027AD6" w:rsidRDefault="00027AD6" w:rsidP="00027AD6">
            <w:pPr>
              <w:rPr>
                <w:rFonts w:eastAsia="Times New Roman"/>
              </w:rPr>
            </w:pPr>
          </w:p>
          <w:p w14:paraId="5B8178BE" w14:textId="2D98044B" w:rsidR="00027AD6" w:rsidRDefault="00027AD6" w:rsidP="00027AD6">
            <w:pPr>
              <w:rPr>
                <w:rFonts w:eastAsia="Times New Roman"/>
              </w:rPr>
            </w:pPr>
            <w:r>
              <w:rPr>
                <w:rFonts w:eastAsia="Times New Roman"/>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6071F449" w14:textId="3AE81C4F" w:rsidR="00866227" w:rsidRPr="00027AD6" w:rsidRDefault="00027AD6" w:rsidP="0079546D">
            <w:pPr>
              <w:spacing w:after="160" w:line="259" w:lineRule="auto"/>
              <w:rPr>
                <w:rFonts w:eastAsia="Times New Roman"/>
              </w:rPr>
            </w:pPr>
            <w:r>
              <w:rPr>
                <w:rFonts w:eastAsia="Times New Roman"/>
              </w:rPr>
              <w:t>Limitations - Hattie's meta-meta-analyses face scrutiny for uncritically accepting underlying results, which indicate a 0.79 effect size for feedback. Understanding the nuanced nature of feedback requires further exploration.</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0B78C20" w14:textId="72CEECD7" w:rsidR="00DC48DA"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6348030D" w14:textId="77777777" w:rsidR="0049581D" w:rsidRDefault="0049581D" w:rsidP="0049581D">
            <w:pPr>
              <w:rPr>
                <w:b/>
                <w:bCs/>
              </w:rPr>
            </w:pPr>
          </w:p>
          <w:p w14:paraId="423941E0" w14:textId="0510CBF5" w:rsidR="0049581D" w:rsidRPr="006E42C0" w:rsidRDefault="00D90706" w:rsidP="0049581D">
            <w:r w:rsidRPr="006E42C0">
              <w:t xml:space="preserve">The following resource </w:t>
            </w:r>
            <w:r w:rsidR="005F0EFC">
              <w:t xml:space="preserve">Cold Calling </w:t>
            </w:r>
            <w:r w:rsidRPr="006E42C0">
              <w:t xml:space="preserve">is from the </w:t>
            </w:r>
            <w:r w:rsidR="006E42C0" w:rsidRPr="006E42C0">
              <w:t xml:space="preserve">Teaching </w:t>
            </w:r>
            <w:r w:rsidRPr="006E42C0">
              <w:t xml:space="preserve">one page collections </w:t>
            </w:r>
            <w:r w:rsidR="006E42C0" w:rsidRPr="006E42C0">
              <w:t>by Jam</w:t>
            </w:r>
            <w:r w:rsidR="005F0EFC">
              <w:t xml:space="preserve">e Clark </w:t>
            </w:r>
            <w:hyperlink r:id="rId13" w:history="1">
              <w:r w:rsidR="005F0EFC" w:rsidRPr="00754DE3">
                <w:rPr>
                  <w:rStyle w:val="Hyperlink"/>
                </w:rPr>
                <w:t>https://static1.squarespace.com/static/5c47c0b3e17ba324ad0c9d7f/t/653e09646ab65d370ae716dc/1698564456067/Cold+Calling.pdf</w:t>
              </w:r>
            </w:hyperlink>
            <w:r w:rsidR="005F0EFC">
              <w:t xml:space="preserve"> </w:t>
            </w:r>
            <w:r w:rsidR="006E42C0" w:rsidRPr="006E42C0">
              <w:t xml:space="preserve">to use within the discussion this week </w:t>
            </w:r>
            <w:r w:rsidR="00DD60AC">
              <w:t xml:space="preserve">when reviewing </w:t>
            </w:r>
            <w:r w:rsidR="00C12F9B">
              <w:t xml:space="preserve"> and reflecting </w:t>
            </w:r>
            <w:r w:rsidR="006E42C0" w:rsidRPr="006E42C0">
              <w:t>on Assessment.</w:t>
            </w:r>
          </w:p>
          <w:p w14:paraId="2C879326" w14:textId="7000A1B1" w:rsidR="00DC48DA" w:rsidRPr="000B44B6" w:rsidRDefault="007F3AB8" w:rsidP="000B44B6">
            <w:pPr>
              <w:pStyle w:val="ListParagraph"/>
              <w:numPr>
                <w:ilvl w:val="0"/>
                <w:numId w:val="8"/>
              </w:numPr>
              <w:rPr>
                <w:b/>
                <w:bCs/>
              </w:rPr>
            </w:pPr>
            <w:r>
              <w:t xml:space="preserve">Further support and guidance for the WDS </w:t>
            </w:r>
            <w:hyperlink r:id="rId14" w:history="1">
              <w:r w:rsidR="00DC48DA" w:rsidRPr="000B44B6">
                <w:rPr>
                  <w:rStyle w:val="Hyperlink"/>
                  <w:rFonts w:eastAsia="Times New Roman"/>
                </w:rPr>
                <w:t>Mentor Space - Mentor Space (edgehill.ac.uk)</w:t>
              </w:r>
            </w:hyperlink>
          </w:p>
          <w:p w14:paraId="02295E43" w14:textId="4B49A422" w:rsidR="00721116" w:rsidRPr="000B44B6" w:rsidRDefault="007F3AB8" w:rsidP="007F3AB8">
            <w:pPr>
              <w:pStyle w:val="ListParagraph"/>
              <w:numPr>
                <w:ilvl w:val="0"/>
                <w:numId w:val="8"/>
              </w:numPr>
              <w:rPr>
                <w:rFonts w:ascii="Cambria" w:hAnsi="Cambria" w:cstheme="minorHAnsi"/>
                <w:b/>
                <w:bCs/>
                <w:sz w:val="20"/>
                <w:szCs w:val="20"/>
              </w:rPr>
            </w:pPr>
            <w:r w:rsidRPr="000B44B6">
              <w:rPr>
                <w:rFonts w:ascii="Cambria" w:hAnsi="Cambria" w:cstheme="minorHAnsi"/>
                <w:sz w:val="20"/>
                <w:szCs w:val="20"/>
              </w:rPr>
              <w:t xml:space="preserve">Utilising the </w:t>
            </w:r>
            <w:hyperlink r:id="rId15" w:history="1">
              <w:r w:rsidRPr="000B44B6">
                <w:rPr>
                  <w:rStyle w:val="Hyperlink"/>
                  <w:rFonts w:ascii="Cambria" w:hAnsi="Cambria" w:cstheme="minorHAnsi"/>
                  <w:b/>
                  <w:bCs/>
                  <w:sz w:val="20"/>
                  <w:szCs w:val="20"/>
                </w:rPr>
                <w:t>Secondary PGCE PE curriculum</w:t>
              </w:r>
            </w:hyperlink>
            <w:r w:rsidRPr="000B44B6">
              <w:rPr>
                <w:rStyle w:val="Hyperlink"/>
                <w:rFonts w:ascii="Cambria" w:hAnsi="Cambria" w:cstheme="minorHAnsi"/>
                <w:b/>
                <w:bCs/>
                <w:sz w:val="20"/>
                <w:szCs w:val="20"/>
              </w:rPr>
              <w:t xml:space="preserve"> </w:t>
            </w:r>
            <w:r w:rsidRPr="000B44B6">
              <w:rPr>
                <w:rStyle w:val="Hyperlink"/>
                <w:rFonts w:ascii="Cambria" w:hAnsi="Cambria" w:cstheme="minorHAnsi"/>
                <w:color w:val="auto"/>
                <w:sz w:val="20"/>
                <w:szCs w:val="20"/>
              </w:rPr>
              <w:t>to support the target setting</w:t>
            </w:r>
            <w:r w:rsidRPr="000B44B6">
              <w:rPr>
                <w:rStyle w:val="Hyperlink"/>
                <w:rFonts w:ascii="Cambria" w:hAnsi="Cambria" w:cstheme="minorHAnsi"/>
                <w:b/>
                <w:bCs/>
                <w:color w:val="auto"/>
                <w:sz w:val="20"/>
                <w:szCs w:val="20"/>
              </w:rPr>
              <w:t xml:space="preserve">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3093E499" w:rsidR="00403E3F" w:rsidRPr="007F3AB8" w:rsidRDefault="00403E3F" w:rsidP="00403E3F">
            <w:pPr>
              <w:jc w:val="center"/>
              <w:rPr>
                <w:rFonts w:ascii="Cambria" w:hAnsi="Cambria"/>
                <w:b/>
                <w:bCs/>
                <w:sz w:val="20"/>
                <w:szCs w:val="20"/>
                <w:u w:val="single"/>
              </w:rPr>
            </w:pPr>
            <w:r w:rsidRPr="007F3AB8">
              <w:rPr>
                <w:rFonts w:ascii="Cambria" w:hAnsi="Cambria"/>
                <w:b/>
                <w:bCs/>
                <w:sz w:val="20"/>
                <w:szCs w:val="20"/>
                <w:u w:val="single"/>
              </w:rPr>
              <w:t>Y</w:t>
            </w:r>
            <w:r w:rsidR="0049581D">
              <w:rPr>
                <w:rFonts w:ascii="Cambria" w:hAnsi="Cambria"/>
                <w:b/>
                <w:bCs/>
                <w:sz w:val="20"/>
                <w:szCs w:val="20"/>
                <w:u w:val="single"/>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DE37FEB" w14:textId="1FE5BF64"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w:t>
            </w:r>
            <w:r w:rsidR="00767B34">
              <w:t xml:space="preserve">Review and </w:t>
            </w:r>
            <w:r w:rsidR="00201F67">
              <w:t>r</w:t>
            </w:r>
            <w:r w:rsidR="00767B34">
              <w:t xml:space="preserve">espond </w:t>
            </w:r>
            <w:r w:rsidR="00CB3E81">
              <w:t xml:space="preserve">focus </w:t>
            </w:r>
            <w:r w:rsidR="00767B34">
              <w:t>on Assessment</w:t>
            </w:r>
            <w:r w:rsidR="00CB3E81">
              <w:t xml:space="preserve"> </w:t>
            </w:r>
            <w:r w:rsidR="00201F67">
              <w:t xml:space="preserve">that </w:t>
            </w:r>
            <w:r w:rsidR="00CB3E81">
              <w:t>explor</w:t>
            </w:r>
            <w:r w:rsidR="00201F67">
              <w:t>es</w:t>
            </w:r>
            <w:r w:rsidR="00CB3E81">
              <w:t xml:space="preserve"> aspects </w:t>
            </w:r>
            <w:r w:rsidR="00201F67">
              <w:t>of AfL and AoL</w:t>
            </w:r>
          </w:p>
          <w:p w14:paraId="4E488AE5" w14:textId="7EEBD044" w:rsidR="00CB44DE" w:rsidRPr="00B00D4A" w:rsidRDefault="00CB44DE" w:rsidP="00B179DD">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t>
            </w:r>
            <w:r w:rsidR="0090620C">
              <w:rPr>
                <w:rFonts w:ascii="Cambria" w:hAnsi="Cambria"/>
                <w:b/>
                <w:bCs/>
                <w:sz w:val="20"/>
                <w:szCs w:val="20"/>
                <w:shd w:val="clear" w:color="auto" w:fill="FFFFFF"/>
              </w:rPr>
              <w:t xml:space="preserve">Identify </w:t>
            </w:r>
            <w:r w:rsidR="007656DE">
              <w:rPr>
                <w:rFonts w:ascii="Cambria" w:hAnsi="Cambria"/>
                <w:b/>
                <w:bCs/>
                <w:sz w:val="20"/>
                <w:szCs w:val="20"/>
                <w:shd w:val="clear" w:color="auto" w:fill="FFFFFF"/>
              </w:rPr>
              <w:t>opportunities</w:t>
            </w:r>
            <w:r w:rsidR="0090620C">
              <w:rPr>
                <w:rFonts w:ascii="Cambria" w:hAnsi="Cambria"/>
                <w:b/>
                <w:bCs/>
                <w:sz w:val="20"/>
                <w:szCs w:val="20"/>
                <w:shd w:val="clear" w:color="auto" w:fill="FFFFFF"/>
              </w:rPr>
              <w:t xml:space="preserve"> to explore different approaches to assessment through HHH</w:t>
            </w:r>
            <w:r w:rsidR="007656DE">
              <w:rPr>
                <w:rFonts w:ascii="Cambria" w:hAnsi="Cambria"/>
                <w:b/>
                <w:bCs/>
                <w:sz w:val="20"/>
                <w:szCs w:val="20"/>
                <w:shd w:val="clear" w:color="auto" w:fill="FFFFFF"/>
              </w:rPr>
              <w:t xml:space="preserve">, Diagnostic assessment and strategies that support this. </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34A2A0B8"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r w:rsidR="0049581D">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000E253" w14:textId="13D792EE"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w:t>
            </w:r>
            <w:r w:rsidR="00F40637">
              <w:t>Plan formative assessment tasks linked to lesson objectives and think ahead about what would indicate understanding (e.g., by using hinge questions to pinpoint knowledge gaps).</w:t>
            </w:r>
          </w:p>
          <w:p w14:paraId="6CF79020" w14:textId="573984CE" w:rsidR="00CB44DE" w:rsidRPr="00523D39" w:rsidRDefault="00CB44DE" w:rsidP="00D7386B">
            <w:pPr>
              <w:rPr>
                <w:rFonts w:ascii="Cambria" w:hAnsi="Cambria"/>
                <w:b/>
                <w:bCs/>
                <w:sz w:val="20"/>
                <w:szCs w:val="20"/>
              </w:rPr>
            </w:pPr>
            <w:r w:rsidRPr="00523D39">
              <w:rPr>
                <w:rFonts w:ascii="Cambria" w:hAnsi="Cambria"/>
                <w:b/>
                <w:bCs/>
                <w:sz w:val="20"/>
                <w:szCs w:val="20"/>
              </w:rPr>
              <w:lastRenderedPageBreak/>
              <w:t>2.</w:t>
            </w:r>
            <w:r w:rsidR="008F00E5">
              <w:t>.</w:t>
            </w:r>
            <w:r w:rsidR="00CB3E81">
              <w:t xml:space="preserve"> </w:t>
            </w:r>
            <w:r w:rsidR="00CB3E81">
              <w:t>Practice and receive feedback on making use of formative assessment e.g., retrieval starter, plenary to check for prior knowledge and misconceptions.</w:t>
            </w:r>
          </w:p>
          <w:p w14:paraId="3437E904" w14:textId="6F91077D"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2BB80EE" w14:textId="61F118EE" w:rsidR="00B5000E" w:rsidRDefault="00B5000E" w:rsidP="0050030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EBCBCBD" w14:textId="77777777" w:rsidR="003725A6" w:rsidRDefault="003725A6" w:rsidP="0050030F">
            <w:pPr>
              <w:pBdr>
                <w:top w:val="nil"/>
                <w:left w:val="nil"/>
                <w:bottom w:val="nil"/>
                <w:right w:val="nil"/>
                <w:between w:val="nil"/>
              </w:pBdr>
              <w:jc w:val="both"/>
              <w:rPr>
                <w:rFonts w:ascii="Cambria" w:hAnsi="Cambria"/>
                <w:b/>
                <w:bCs/>
                <w:sz w:val="20"/>
                <w:szCs w:val="20"/>
              </w:rPr>
            </w:pPr>
          </w:p>
          <w:p w14:paraId="79DCA01D" w14:textId="0A64C587" w:rsidR="003725A6" w:rsidRDefault="003725A6" w:rsidP="00EC5C10">
            <w:pPr>
              <w:widowControl w:val="0"/>
              <w:pBdr>
                <w:top w:val="nil"/>
                <w:left w:val="nil"/>
                <w:bottom w:val="nil"/>
                <w:right w:val="nil"/>
                <w:between w:val="nil"/>
              </w:pBdr>
              <w:autoSpaceDE w:val="0"/>
              <w:autoSpaceDN w:val="0"/>
              <w:jc w:val="both"/>
            </w:pPr>
            <w:r>
              <w:t>1.</w:t>
            </w:r>
            <w:r w:rsidR="008171BA">
              <w:t xml:space="preserve"> </w:t>
            </w:r>
            <w:r w:rsidR="00FC4ECB">
              <w:t>Use the focus of discussions from mentor meetings, targets, lesson observation feedback and task to reflect on areas of focus and development</w:t>
            </w:r>
          </w:p>
          <w:p w14:paraId="206DE866" w14:textId="77777777" w:rsidR="00EC5C10" w:rsidRDefault="00EC5C10" w:rsidP="00EC5C10">
            <w:pPr>
              <w:widowControl w:val="0"/>
              <w:pBdr>
                <w:top w:val="nil"/>
                <w:left w:val="nil"/>
                <w:bottom w:val="nil"/>
                <w:right w:val="nil"/>
                <w:between w:val="nil"/>
              </w:pBdr>
              <w:autoSpaceDE w:val="0"/>
              <w:autoSpaceDN w:val="0"/>
              <w:jc w:val="both"/>
            </w:pPr>
          </w:p>
          <w:p w14:paraId="1DC0EE57" w14:textId="77777777" w:rsidR="00F91706" w:rsidRDefault="00F91706" w:rsidP="00EC5C10">
            <w:pPr>
              <w:widowControl w:val="0"/>
              <w:pBdr>
                <w:top w:val="nil"/>
                <w:left w:val="nil"/>
                <w:bottom w:val="nil"/>
                <w:right w:val="nil"/>
                <w:between w:val="nil"/>
              </w:pBdr>
              <w:autoSpaceDE w:val="0"/>
              <w:autoSpaceDN w:val="0"/>
              <w:jc w:val="both"/>
            </w:pPr>
          </w:p>
          <w:p w14:paraId="23BC9D66" w14:textId="77777777" w:rsidR="00F91706" w:rsidRDefault="00F91706" w:rsidP="00EC5C10">
            <w:pPr>
              <w:widowControl w:val="0"/>
              <w:pBdr>
                <w:top w:val="nil"/>
                <w:left w:val="nil"/>
                <w:bottom w:val="nil"/>
                <w:right w:val="nil"/>
                <w:between w:val="nil"/>
              </w:pBdr>
              <w:autoSpaceDE w:val="0"/>
              <w:autoSpaceDN w:val="0"/>
              <w:jc w:val="both"/>
            </w:pPr>
          </w:p>
          <w:p w14:paraId="0F0FD46F" w14:textId="77777777" w:rsidR="00F91706" w:rsidRDefault="00F91706" w:rsidP="00EC5C10">
            <w:pPr>
              <w:widowControl w:val="0"/>
              <w:pBdr>
                <w:top w:val="nil"/>
                <w:left w:val="nil"/>
                <w:bottom w:val="nil"/>
                <w:right w:val="nil"/>
                <w:between w:val="nil"/>
              </w:pBdr>
              <w:autoSpaceDE w:val="0"/>
              <w:autoSpaceDN w:val="0"/>
              <w:jc w:val="both"/>
            </w:pPr>
          </w:p>
          <w:p w14:paraId="280DC0C9" w14:textId="77777777" w:rsidR="00F91706" w:rsidRDefault="00F91706" w:rsidP="00EC5C10">
            <w:pPr>
              <w:widowControl w:val="0"/>
              <w:pBdr>
                <w:top w:val="nil"/>
                <w:left w:val="nil"/>
                <w:bottom w:val="nil"/>
                <w:right w:val="nil"/>
                <w:between w:val="nil"/>
              </w:pBdr>
              <w:autoSpaceDE w:val="0"/>
              <w:autoSpaceDN w:val="0"/>
              <w:jc w:val="both"/>
            </w:pPr>
          </w:p>
          <w:p w14:paraId="7E547FCA" w14:textId="77777777" w:rsidR="00F91706" w:rsidRDefault="00F91706" w:rsidP="00EC5C10">
            <w:pPr>
              <w:widowControl w:val="0"/>
              <w:pBdr>
                <w:top w:val="nil"/>
                <w:left w:val="nil"/>
                <w:bottom w:val="nil"/>
                <w:right w:val="nil"/>
                <w:between w:val="nil"/>
              </w:pBdr>
              <w:autoSpaceDE w:val="0"/>
              <w:autoSpaceDN w:val="0"/>
              <w:jc w:val="both"/>
            </w:pPr>
          </w:p>
          <w:p w14:paraId="367C7389" w14:textId="77777777" w:rsidR="00F91706" w:rsidRDefault="00F91706" w:rsidP="00EC5C10">
            <w:pPr>
              <w:widowControl w:val="0"/>
              <w:pBdr>
                <w:top w:val="nil"/>
                <w:left w:val="nil"/>
                <w:bottom w:val="nil"/>
                <w:right w:val="nil"/>
                <w:between w:val="nil"/>
              </w:pBdr>
              <w:autoSpaceDE w:val="0"/>
              <w:autoSpaceDN w:val="0"/>
              <w:jc w:val="both"/>
            </w:pPr>
          </w:p>
          <w:p w14:paraId="4E63A5C9" w14:textId="77777777" w:rsidR="00EC5C10" w:rsidRDefault="00EC5C10" w:rsidP="00EC5C10">
            <w:pPr>
              <w:widowControl w:val="0"/>
              <w:pBdr>
                <w:top w:val="nil"/>
                <w:left w:val="nil"/>
                <w:bottom w:val="nil"/>
                <w:right w:val="nil"/>
                <w:between w:val="nil"/>
              </w:pBdr>
              <w:autoSpaceDE w:val="0"/>
              <w:autoSpaceDN w:val="0"/>
              <w:jc w:val="both"/>
            </w:pPr>
          </w:p>
          <w:p w14:paraId="1228F44A" w14:textId="5ADD0522" w:rsidR="00EC5C10" w:rsidRDefault="00F91706" w:rsidP="00EC5C10">
            <w:pPr>
              <w:widowControl w:val="0"/>
              <w:pBdr>
                <w:top w:val="nil"/>
                <w:left w:val="nil"/>
                <w:bottom w:val="nil"/>
                <w:right w:val="nil"/>
                <w:between w:val="nil"/>
              </w:pBdr>
              <w:autoSpaceDE w:val="0"/>
              <w:autoSpaceDN w:val="0"/>
              <w:jc w:val="both"/>
            </w:pPr>
            <w:r>
              <w:t xml:space="preserve">2. </w:t>
            </w:r>
            <w:r w:rsidR="00FC4ECB">
              <w:t>Explore and reflect on how assessment is implemented in your setting.</w:t>
            </w:r>
          </w:p>
          <w:p w14:paraId="613C0F59" w14:textId="77777777" w:rsidR="00F91706" w:rsidRDefault="00F91706" w:rsidP="00EC5C10">
            <w:pPr>
              <w:widowControl w:val="0"/>
              <w:pBdr>
                <w:top w:val="nil"/>
                <w:left w:val="nil"/>
                <w:bottom w:val="nil"/>
                <w:right w:val="nil"/>
                <w:between w:val="nil"/>
              </w:pBdr>
              <w:autoSpaceDE w:val="0"/>
              <w:autoSpaceDN w:val="0"/>
              <w:jc w:val="both"/>
            </w:pPr>
          </w:p>
          <w:p w14:paraId="3BDF87E2" w14:textId="77777777" w:rsidR="00F91706" w:rsidRDefault="00F91706" w:rsidP="00EC5C10">
            <w:pPr>
              <w:widowControl w:val="0"/>
              <w:pBdr>
                <w:top w:val="nil"/>
                <w:left w:val="nil"/>
                <w:bottom w:val="nil"/>
                <w:right w:val="nil"/>
                <w:between w:val="nil"/>
              </w:pBdr>
              <w:autoSpaceDE w:val="0"/>
              <w:autoSpaceDN w:val="0"/>
              <w:jc w:val="both"/>
            </w:pPr>
          </w:p>
          <w:p w14:paraId="2B85547A" w14:textId="77777777" w:rsidR="00F91706" w:rsidRDefault="00F91706" w:rsidP="00EC5C10">
            <w:pPr>
              <w:widowControl w:val="0"/>
              <w:pBdr>
                <w:top w:val="nil"/>
                <w:left w:val="nil"/>
                <w:bottom w:val="nil"/>
                <w:right w:val="nil"/>
                <w:between w:val="nil"/>
              </w:pBdr>
              <w:autoSpaceDE w:val="0"/>
              <w:autoSpaceDN w:val="0"/>
              <w:jc w:val="both"/>
            </w:pPr>
          </w:p>
          <w:p w14:paraId="574D10AA" w14:textId="77777777" w:rsidR="00F91706" w:rsidRDefault="00F91706" w:rsidP="00EC5C10">
            <w:pPr>
              <w:widowControl w:val="0"/>
              <w:pBdr>
                <w:top w:val="nil"/>
                <w:left w:val="nil"/>
                <w:bottom w:val="nil"/>
                <w:right w:val="nil"/>
                <w:between w:val="nil"/>
              </w:pBdr>
              <w:autoSpaceDE w:val="0"/>
              <w:autoSpaceDN w:val="0"/>
              <w:jc w:val="both"/>
            </w:pPr>
          </w:p>
          <w:p w14:paraId="0C42AD43" w14:textId="77777777" w:rsidR="00F91706" w:rsidRDefault="00F91706" w:rsidP="00EC5C10">
            <w:pPr>
              <w:widowControl w:val="0"/>
              <w:pBdr>
                <w:top w:val="nil"/>
                <w:left w:val="nil"/>
                <w:bottom w:val="nil"/>
                <w:right w:val="nil"/>
                <w:between w:val="nil"/>
              </w:pBdr>
              <w:autoSpaceDE w:val="0"/>
              <w:autoSpaceDN w:val="0"/>
              <w:jc w:val="both"/>
            </w:pPr>
          </w:p>
          <w:p w14:paraId="3F30C5DE" w14:textId="77777777" w:rsidR="00F91706" w:rsidRDefault="00F91706" w:rsidP="00EC5C10">
            <w:pPr>
              <w:widowControl w:val="0"/>
              <w:pBdr>
                <w:top w:val="nil"/>
                <w:left w:val="nil"/>
                <w:bottom w:val="nil"/>
                <w:right w:val="nil"/>
                <w:between w:val="nil"/>
              </w:pBdr>
              <w:autoSpaceDE w:val="0"/>
              <w:autoSpaceDN w:val="0"/>
              <w:jc w:val="both"/>
            </w:pPr>
          </w:p>
          <w:p w14:paraId="6A63FEDC" w14:textId="77777777" w:rsidR="00F91706" w:rsidRDefault="00F91706" w:rsidP="00EC5C10">
            <w:pPr>
              <w:widowControl w:val="0"/>
              <w:pBdr>
                <w:top w:val="nil"/>
                <w:left w:val="nil"/>
                <w:bottom w:val="nil"/>
                <w:right w:val="nil"/>
                <w:between w:val="nil"/>
              </w:pBdr>
              <w:autoSpaceDE w:val="0"/>
              <w:autoSpaceDN w:val="0"/>
              <w:jc w:val="both"/>
            </w:pPr>
          </w:p>
          <w:p w14:paraId="6042B312" w14:textId="77777777" w:rsidR="003725A6" w:rsidRPr="00523D39" w:rsidRDefault="003725A6" w:rsidP="0050030F">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575373C" w:rsidR="00581390" w:rsidRPr="007F3AB8" w:rsidRDefault="00581390"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515E894" w:rsidR="00581390" w:rsidRPr="007F3AB8" w:rsidRDefault="007F3AB8" w:rsidP="00D9275F">
            <w:pPr>
              <w:jc w:val="center"/>
              <w:rPr>
                <w:rFonts w:ascii="Cambria" w:hAnsi="Cambria"/>
                <w:b/>
                <w:bCs/>
                <w:sz w:val="20"/>
                <w:szCs w:val="20"/>
                <w:u w:val="single"/>
              </w:rPr>
            </w:pPr>
            <w:r w:rsidRPr="007F3AB8">
              <w:rPr>
                <w:rFonts w:ascii="Cambria" w:hAnsi="Cambria"/>
                <w:b/>
                <w:bCs/>
                <w:sz w:val="20"/>
                <w:szCs w:val="20"/>
                <w:u w:val="single"/>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71A0DE"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7F3AB8">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D24E" w14:textId="77777777" w:rsidR="00323734" w:rsidRDefault="00323734" w:rsidP="00BB0205">
      <w:pPr>
        <w:spacing w:after="0" w:line="240" w:lineRule="auto"/>
      </w:pPr>
      <w:r>
        <w:separator/>
      </w:r>
    </w:p>
  </w:endnote>
  <w:endnote w:type="continuationSeparator" w:id="0">
    <w:p w14:paraId="702A486F" w14:textId="77777777" w:rsidR="00323734" w:rsidRDefault="00323734"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F8A8" w14:textId="77777777" w:rsidR="00323734" w:rsidRDefault="00323734" w:rsidP="00BB0205">
      <w:pPr>
        <w:spacing w:after="0" w:line="240" w:lineRule="auto"/>
      </w:pPr>
      <w:r>
        <w:separator/>
      </w:r>
    </w:p>
  </w:footnote>
  <w:footnote w:type="continuationSeparator" w:id="0">
    <w:p w14:paraId="5C57183A" w14:textId="77777777" w:rsidR="00323734" w:rsidRDefault="00323734"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6"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 w:numId="7" w16cid:durableId="1870753067">
    <w:abstractNumId w:val="7"/>
  </w:num>
  <w:num w:numId="8" w16cid:durableId="182893620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7AD6"/>
    <w:rsid w:val="000467DF"/>
    <w:rsid w:val="00053491"/>
    <w:rsid w:val="00086B88"/>
    <w:rsid w:val="000970E6"/>
    <w:rsid w:val="000A4500"/>
    <w:rsid w:val="000B44B6"/>
    <w:rsid w:val="000C0420"/>
    <w:rsid w:val="000C3FCE"/>
    <w:rsid w:val="000C407D"/>
    <w:rsid w:val="000D2747"/>
    <w:rsid w:val="000D5631"/>
    <w:rsid w:val="000D6922"/>
    <w:rsid w:val="000F2B38"/>
    <w:rsid w:val="000F7F57"/>
    <w:rsid w:val="00125AFC"/>
    <w:rsid w:val="00132F3C"/>
    <w:rsid w:val="001436B1"/>
    <w:rsid w:val="001506CA"/>
    <w:rsid w:val="00164C19"/>
    <w:rsid w:val="00166757"/>
    <w:rsid w:val="00187942"/>
    <w:rsid w:val="00193244"/>
    <w:rsid w:val="001A090B"/>
    <w:rsid w:val="001B0667"/>
    <w:rsid w:val="001B46A9"/>
    <w:rsid w:val="001B5C6F"/>
    <w:rsid w:val="001B5DFB"/>
    <w:rsid w:val="001E0076"/>
    <w:rsid w:val="001E5B59"/>
    <w:rsid w:val="001F2CB3"/>
    <w:rsid w:val="00201F67"/>
    <w:rsid w:val="0020392C"/>
    <w:rsid w:val="00203B1D"/>
    <w:rsid w:val="002073B3"/>
    <w:rsid w:val="002077E7"/>
    <w:rsid w:val="00212DB8"/>
    <w:rsid w:val="00213FF8"/>
    <w:rsid w:val="002176C6"/>
    <w:rsid w:val="0022132C"/>
    <w:rsid w:val="002402B7"/>
    <w:rsid w:val="00244BD5"/>
    <w:rsid w:val="00257C5E"/>
    <w:rsid w:val="00267F20"/>
    <w:rsid w:val="00275428"/>
    <w:rsid w:val="00275519"/>
    <w:rsid w:val="00284E41"/>
    <w:rsid w:val="002945B0"/>
    <w:rsid w:val="002B2FEF"/>
    <w:rsid w:val="002B6FF1"/>
    <w:rsid w:val="002C3108"/>
    <w:rsid w:val="002D5B76"/>
    <w:rsid w:val="002D6840"/>
    <w:rsid w:val="002D71BC"/>
    <w:rsid w:val="002F0646"/>
    <w:rsid w:val="00323734"/>
    <w:rsid w:val="003324D5"/>
    <w:rsid w:val="00341E44"/>
    <w:rsid w:val="003433DA"/>
    <w:rsid w:val="003558A2"/>
    <w:rsid w:val="00360B99"/>
    <w:rsid w:val="00360FDF"/>
    <w:rsid w:val="00362E65"/>
    <w:rsid w:val="0036642F"/>
    <w:rsid w:val="003725A6"/>
    <w:rsid w:val="00387F4F"/>
    <w:rsid w:val="00393C9C"/>
    <w:rsid w:val="003B7B35"/>
    <w:rsid w:val="003C0614"/>
    <w:rsid w:val="003C1D2B"/>
    <w:rsid w:val="003E7131"/>
    <w:rsid w:val="003F297E"/>
    <w:rsid w:val="004009A7"/>
    <w:rsid w:val="00402356"/>
    <w:rsid w:val="00403E3F"/>
    <w:rsid w:val="004272A6"/>
    <w:rsid w:val="00446426"/>
    <w:rsid w:val="00464034"/>
    <w:rsid w:val="00470596"/>
    <w:rsid w:val="00484590"/>
    <w:rsid w:val="00485777"/>
    <w:rsid w:val="004933A3"/>
    <w:rsid w:val="0049581D"/>
    <w:rsid w:val="004A0E13"/>
    <w:rsid w:val="004C3CDB"/>
    <w:rsid w:val="004F5A59"/>
    <w:rsid w:val="0050030F"/>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0EF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5115"/>
    <w:rsid w:val="006D52FD"/>
    <w:rsid w:val="006E42C0"/>
    <w:rsid w:val="006E789E"/>
    <w:rsid w:val="006F3842"/>
    <w:rsid w:val="00703A42"/>
    <w:rsid w:val="007052C0"/>
    <w:rsid w:val="0071304C"/>
    <w:rsid w:val="00714E7B"/>
    <w:rsid w:val="0071620C"/>
    <w:rsid w:val="00721116"/>
    <w:rsid w:val="00723015"/>
    <w:rsid w:val="00726BDF"/>
    <w:rsid w:val="0072714B"/>
    <w:rsid w:val="00745BFC"/>
    <w:rsid w:val="0075782C"/>
    <w:rsid w:val="00760D48"/>
    <w:rsid w:val="007656DE"/>
    <w:rsid w:val="00765C7E"/>
    <w:rsid w:val="00767B34"/>
    <w:rsid w:val="00775637"/>
    <w:rsid w:val="007904BD"/>
    <w:rsid w:val="0079546D"/>
    <w:rsid w:val="007A0516"/>
    <w:rsid w:val="007A0BEA"/>
    <w:rsid w:val="007B1A2C"/>
    <w:rsid w:val="007B4199"/>
    <w:rsid w:val="007C2932"/>
    <w:rsid w:val="007C66A6"/>
    <w:rsid w:val="007D0FBB"/>
    <w:rsid w:val="007D2AA4"/>
    <w:rsid w:val="007E2240"/>
    <w:rsid w:val="007F0AFC"/>
    <w:rsid w:val="007F3AB8"/>
    <w:rsid w:val="007F3CDD"/>
    <w:rsid w:val="00800444"/>
    <w:rsid w:val="008151B0"/>
    <w:rsid w:val="008154C6"/>
    <w:rsid w:val="008171BA"/>
    <w:rsid w:val="0082173B"/>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F00E5"/>
    <w:rsid w:val="0090229B"/>
    <w:rsid w:val="00904801"/>
    <w:rsid w:val="0090620C"/>
    <w:rsid w:val="00923CC5"/>
    <w:rsid w:val="00940974"/>
    <w:rsid w:val="00941844"/>
    <w:rsid w:val="00942A9E"/>
    <w:rsid w:val="00943673"/>
    <w:rsid w:val="00945A5D"/>
    <w:rsid w:val="009461D9"/>
    <w:rsid w:val="00954F5E"/>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D591B"/>
    <w:rsid w:val="00AE0D6F"/>
    <w:rsid w:val="00AE47A3"/>
    <w:rsid w:val="00AE5D12"/>
    <w:rsid w:val="00B00D4A"/>
    <w:rsid w:val="00B109B2"/>
    <w:rsid w:val="00B179DD"/>
    <w:rsid w:val="00B30F4B"/>
    <w:rsid w:val="00B5000E"/>
    <w:rsid w:val="00B53104"/>
    <w:rsid w:val="00B71FAE"/>
    <w:rsid w:val="00B75F73"/>
    <w:rsid w:val="00B8188E"/>
    <w:rsid w:val="00BA06A2"/>
    <w:rsid w:val="00BA12BC"/>
    <w:rsid w:val="00BA3E39"/>
    <w:rsid w:val="00BB0205"/>
    <w:rsid w:val="00BC2D67"/>
    <w:rsid w:val="00BE47F7"/>
    <w:rsid w:val="00BF017F"/>
    <w:rsid w:val="00BF0D48"/>
    <w:rsid w:val="00BF1357"/>
    <w:rsid w:val="00BF6FA3"/>
    <w:rsid w:val="00C12F9B"/>
    <w:rsid w:val="00C15D55"/>
    <w:rsid w:val="00C45D0E"/>
    <w:rsid w:val="00C50504"/>
    <w:rsid w:val="00C60438"/>
    <w:rsid w:val="00C663BC"/>
    <w:rsid w:val="00C67B8B"/>
    <w:rsid w:val="00C714FE"/>
    <w:rsid w:val="00C82FE6"/>
    <w:rsid w:val="00C93F96"/>
    <w:rsid w:val="00C95C29"/>
    <w:rsid w:val="00C97785"/>
    <w:rsid w:val="00CA07FC"/>
    <w:rsid w:val="00CB3E81"/>
    <w:rsid w:val="00CB44DE"/>
    <w:rsid w:val="00CC5EA8"/>
    <w:rsid w:val="00CD0A09"/>
    <w:rsid w:val="00CD0D92"/>
    <w:rsid w:val="00CD75DC"/>
    <w:rsid w:val="00CE7529"/>
    <w:rsid w:val="00D105DF"/>
    <w:rsid w:val="00D12C87"/>
    <w:rsid w:val="00D26EEE"/>
    <w:rsid w:val="00D67B11"/>
    <w:rsid w:val="00D7386B"/>
    <w:rsid w:val="00D8211D"/>
    <w:rsid w:val="00D8349A"/>
    <w:rsid w:val="00D852D6"/>
    <w:rsid w:val="00D90706"/>
    <w:rsid w:val="00D9275F"/>
    <w:rsid w:val="00D9612E"/>
    <w:rsid w:val="00DA4C7E"/>
    <w:rsid w:val="00DB35BB"/>
    <w:rsid w:val="00DB4B64"/>
    <w:rsid w:val="00DC48DA"/>
    <w:rsid w:val="00DD5A4F"/>
    <w:rsid w:val="00DD60AC"/>
    <w:rsid w:val="00DF760B"/>
    <w:rsid w:val="00E22452"/>
    <w:rsid w:val="00E27B26"/>
    <w:rsid w:val="00E457EF"/>
    <w:rsid w:val="00E45891"/>
    <w:rsid w:val="00E5003C"/>
    <w:rsid w:val="00E53DAA"/>
    <w:rsid w:val="00E559FE"/>
    <w:rsid w:val="00E65DEB"/>
    <w:rsid w:val="00E70B52"/>
    <w:rsid w:val="00EA77D3"/>
    <w:rsid w:val="00EB1FA3"/>
    <w:rsid w:val="00EC5C10"/>
    <w:rsid w:val="00ED360A"/>
    <w:rsid w:val="00ED3731"/>
    <w:rsid w:val="00EE0C18"/>
    <w:rsid w:val="00EE1D6A"/>
    <w:rsid w:val="00EE53F3"/>
    <w:rsid w:val="00EE5A74"/>
    <w:rsid w:val="00EE5DCA"/>
    <w:rsid w:val="00EE64A0"/>
    <w:rsid w:val="00EF0AF4"/>
    <w:rsid w:val="00F07217"/>
    <w:rsid w:val="00F27212"/>
    <w:rsid w:val="00F35319"/>
    <w:rsid w:val="00F40637"/>
    <w:rsid w:val="00F45E23"/>
    <w:rsid w:val="00F47EC2"/>
    <w:rsid w:val="00F5108B"/>
    <w:rsid w:val="00F55928"/>
    <w:rsid w:val="00F5767B"/>
    <w:rsid w:val="00F607C6"/>
    <w:rsid w:val="00F665C1"/>
    <w:rsid w:val="00F6789C"/>
    <w:rsid w:val="00F77DFE"/>
    <w:rsid w:val="00F82C86"/>
    <w:rsid w:val="00F83B94"/>
    <w:rsid w:val="00F83C7A"/>
    <w:rsid w:val="00F83EAA"/>
    <w:rsid w:val="00F91706"/>
    <w:rsid w:val="00FB38FA"/>
    <w:rsid w:val="00FB5206"/>
    <w:rsid w:val="00FC0E49"/>
    <w:rsid w:val="00FC4405"/>
    <w:rsid w:val="00FC4ECB"/>
    <w:rsid w:val="00FD1CD3"/>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 w:type="paragraph" w:customStyle="1" w:styleId="elementtoproof">
    <w:name w:val="elementtoproof"/>
    <w:basedOn w:val="Normal"/>
    <w:uiPriority w:val="99"/>
    <w:semiHidden/>
    <w:rsid w:val="007F3AB8"/>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14908507">
      <w:bodyDiv w:val="1"/>
      <w:marLeft w:val="0"/>
      <w:marRight w:val="0"/>
      <w:marTop w:val="0"/>
      <w:marBottom w:val="0"/>
      <w:divBdr>
        <w:top w:val="none" w:sz="0" w:space="0" w:color="auto"/>
        <w:left w:val="none" w:sz="0" w:space="0" w:color="auto"/>
        <w:bottom w:val="none" w:sz="0" w:space="0" w:color="auto"/>
        <w:right w:val="none" w:sz="0" w:space="0" w:color="auto"/>
      </w:divBdr>
    </w:div>
    <w:div w:id="118299442">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327028492">
      <w:bodyDiv w:val="1"/>
      <w:marLeft w:val="0"/>
      <w:marRight w:val="0"/>
      <w:marTop w:val="0"/>
      <w:marBottom w:val="0"/>
      <w:divBdr>
        <w:top w:val="none" w:sz="0" w:space="0" w:color="auto"/>
        <w:left w:val="none" w:sz="0" w:space="0" w:color="auto"/>
        <w:bottom w:val="none" w:sz="0" w:space="0" w:color="auto"/>
        <w:right w:val="none" w:sz="0" w:space="0" w:color="auto"/>
      </w:divBdr>
    </w:div>
    <w:div w:id="342902679">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800227103">
      <w:bodyDiv w:val="1"/>
      <w:marLeft w:val="0"/>
      <w:marRight w:val="0"/>
      <w:marTop w:val="0"/>
      <w:marBottom w:val="0"/>
      <w:divBdr>
        <w:top w:val="none" w:sz="0" w:space="0" w:color="auto"/>
        <w:left w:val="none" w:sz="0" w:space="0" w:color="auto"/>
        <w:bottom w:val="none" w:sz="0" w:space="0" w:color="auto"/>
        <w:right w:val="none" w:sz="0" w:space="0" w:color="auto"/>
      </w:divBdr>
    </w:div>
    <w:div w:id="834102210">
      <w:bodyDiv w:val="1"/>
      <w:marLeft w:val="0"/>
      <w:marRight w:val="0"/>
      <w:marTop w:val="0"/>
      <w:marBottom w:val="0"/>
      <w:divBdr>
        <w:top w:val="none" w:sz="0" w:space="0" w:color="auto"/>
        <w:left w:val="none" w:sz="0" w:space="0" w:color="auto"/>
        <w:bottom w:val="none" w:sz="0" w:space="0" w:color="auto"/>
        <w:right w:val="none" w:sz="0" w:space="0" w:color="auto"/>
      </w:divBdr>
    </w:div>
    <w:div w:id="970788873">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52306707">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 w:id="205036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tic1.squarespace.com/static/5c47c0b3e17ba324ad0c9d7f/t/653e09646ab65d370ae716dc/1698564456067/Cold+Calling.pdf"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epub/10.3102/003465430298487"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Leon Fraser</cp:lastModifiedBy>
  <cp:revision>16</cp:revision>
  <cp:lastPrinted>2023-05-18T14:08:00Z</cp:lastPrinted>
  <dcterms:created xsi:type="dcterms:W3CDTF">2023-12-01T15:21:00Z</dcterms:created>
  <dcterms:modified xsi:type="dcterms:W3CDTF">2023-12-01T15:36:00Z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