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5F3B0AFE" w:rsidRDefault="006D12F4" w14:paraId="43A11C31" w14:textId="47A0E21E">
      <w:pPr>
        <w:jc w:val="center"/>
        <w:rPr>
          <w:rFonts w:cs="Calibri" w:cstheme="minorAscii"/>
          <w:b w:val="1"/>
          <w:bCs w:val="1"/>
          <w:sz w:val="24"/>
          <w:szCs w:val="24"/>
          <w:u w:val="single"/>
        </w:rPr>
      </w:pPr>
      <w:r w:rsidRPr="5F3B0AFE" w:rsidR="56C72416">
        <w:rPr>
          <w:rFonts w:cs="Calibri" w:cstheme="minorAscii"/>
          <w:b w:val="1"/>
          <w:bCs w:val="1"/>
          <w:sz w:val="24"/>
          <w:szCs w:val="24"/>
          <w:u w:val="single"/>
        </w:rPr>
        <w:t xml:space="preserve">3 – 7 </w:t>
      </w:r>
      <w:r w:rsidRPr="5F3B0AFE" w:rsidR="46D42073">
        <w:rPr>
          <w:rFonts w:cs="Calibri" w:cstheme="minorAscii"/>
          <w:b w:val="1"/>
          <w:bCs w:val="1"/>
          <w:sz w:val="24"/>
          <w:szCs w:val="24"/>
          <w:u w:val="single"/>
        </w:rPr>
        <w:t xml:space="preserve">PGCE </w:t>
      </w:r>
      <w:r w:rsidRPr="5F3B0AFE" w:rsidR="00C6713A">
        <w:rPr>
          <w:rFonts w:cs="Calibri" w:cstheme="minorAscii"/>
          <w:b w:val="1"/>
          <w:bCs w:val="1"/>
          <w:sz w:val="24"/>
          <w:szCs w:val="24"/>
          <w:u w:val="single"/>
        </w:rPr>
        <w:t>Curriculum</w:t>
      </w:r>
      <w:r w:rsidRPr="5F3B0AFE" w:rsidR="00C6713A">
        <w:rPr>
          <w:rFonts w:cs="Calibri" w:cstheme="minorAscii"/>
          <w:b w:val="1"/>
          <w:bCs w:val="1"/>
          <w:sz w:val="24"/>
          <w:szCs w:val="24"/>
          <w:u w:val="single"/>
        </w:rPr>
        <w:t xml:space="preserve"> Map</w:t>
      </w:r>
      <w:r w:rsidRPr="5F3B0AFE" w:rsidR="00FD158B">
        <w:rPr>
          <w:rFonts w:cs="Calibri" w:cstheme="minorAscii"/>
          <w:b w:val="1"/>
          <w:bCs w:val="1"/>
          <w:sz w:val="24"/>
          <w:szCs w:val="24"/>
          <w:u w:val="single"/>
        </w:rPr>
        <w:t xml:space="preserve"> </w:t>
      </w:r>
      <w:r w:rsidRPr="5F3B0AFE" w:rsidR="55DE6B7F">
        <w:rPr>
          <w:rFonts w:cs="Calibri" w:cstheme="minorAscii"/>
          <w:b w:val="1"/>
          <w:bCs w:val="1"/>
          <w:sz w:val="24"/>
          <w:szCs w:val="24"/>
          <w:u w:val="single"/>
        </w:rPr>
        <w:t>Mental Health and Well Being</w:t>
      </w:r>
    </w:p>
    <w:p w:rsidR="5F3B0AFE" w:rsidP="5F3B0AFE" w:rsidRDefault="5F3B0AFE" w14:paraId="741811A1" w14:textId="5DBDE193">
      <w:pPr>
        <w:pStyle w:val="Normal"/>
        <w:jc w:val="center"/>
        <w:rPr>
          <w:rFonts w:cs="Calibri" w:cstheme="minorAscii"/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746"/>
        <w:gridCol w:w="3488"/>
        <w:gridCol w:w="1303"/>
        <w:gridCol w:w="1739"/>
        <w:gridCol w:w="3398"/>
        <w:gridCol w:w="2274"/>
      </w:tblGrid>
      <w:tr w:rsidRPr="009B6F70" w:rsidR="003B3F79" w:rsidTr="5F3B0AFE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  <w:tcMar/>
          </w:tcPr>
          <w:p w:rsidRPr="009B6F70" w:rsidR="003B3F79" w:rsidP="5F3B0AFE" w:rsidRDefault="003B3F79" w14:paraId="327BE7B3" w14:textId="27B07437">
            <w:pPr>
              <w:jc w:val="center"/>
              <w:rPr>
                <w:rFonts w:cs="Calibri" w:cstheme="minorAscii"/>
                <w:b w:val="1"/>
                <w:bCs w:val="1"/>
              </w:rPr>
            </w:pPr>
            <w:bookmarkStart w:name="_Hlk135137347" w:id="0"/>
            <w:r w:rsidRPr="5F3B0AFE" w:rsidR="0E791CE4">
              <w:rPr>
                <w:rFonts w:cs="Calibri" w:cstheme="minorAscii"/>
                <w:b w:val="1"/>
                <w:bCs w:val="1"/>
              </w:rPr>
              <w:t>University Curriculum</w:t>
            </w:r>
            <w:r w:rsidRPr="5F3B0AFE" w:rsidR="42AE6BAC">
              <w:rPr>
                <w:rFonts w:cs="Calibri" w:cstheme="minorAscii"/>
                <w:b w:val="1"/>
                <w:bCs w:val="1"/>
              </w:rPr>
              <w:t xml:space="preserve"> – Introductory Phase</w:t>
            </w:r>
          </w:p>
        </w:tc>
      </w:tr>
      <w:tr w:rsidRPr="009B6F70" w:rsidR="002509DD" w:rsidTr="5F3B0AFE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5F3B0AFE" w:rsidRDefault="003B3F79" w14:paraId="3AB405BC" w14:textId="7C43BD1F">
            <w:pPr>
              <w:rPr>
                <w:rFonts w:cs="Calibri" w:cstheme="minorAscii"/>
                <w:b w:val="1"/>
                <w:bCs w:val="1"/>
              </w:rPr>
            </w:pPr>
            <w:r w:rsidRPr="5F3B0AFE" w:rsidR="0E791CE4">
              <w:rPr>
                <w:rFonts w:cs="Calibri" w:cstheme="minorAscii"/>
                <w:b w:val="1"/>
                <w:bCs w:val="1"/>
              </w:rPr>
              <w:t xml:space="preserve">(CCF reference in </w:t>
            </w:r>
            <w:r w:rsidRPr="5F3B0AFE" w:rsidR="74332841">
              <w:rPr>
                <w:rFonts w:cs="Calibri" w:cstheme="minorAscii"/>
                <w:b w:val="1"/>
                <w:bCs w:val="1"/>
              </w:rPr>
              <w:t>Numerics</w:t>
            </w:r>
            <w:r w:rsidRPr="5F3B0AFE" w:rsidR="0E791CE4">
              <w:rPr>
                <w:rFonts w:cs="Calibri" w:cstheme="minorAscii"/>
                <w:b w:val="1"/>
                <w:bCs w:val="1"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06D12F4" w:rsidRDefault="003B3F79" w14:paraId="609EBC0F" w14:textId="5B6CB0B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  <w:tcMar/>
          </w:tcPr>
          <w:p w:rsidRPr="009B6F70" w:rsidR="003B3F79" w:rsidP="5F3B0AFE" w:rsidRDefault="003B3F79" w14:paraId="46319610" w14:textId="2B98983E" w14:noSpellErr="1">
            <w:pPr>
              <w:rPr>
                <w:rFonts w:cs="Calibri" w:cstheme="minorAscii"/>
                <w:b w:val="1"/>
                <w:bCs w:val="1"/>
              </w:rPr>
            </w:pPr>
            <w:r w:rsidRPr="5F3B0AFE" w:rsidR="0E791CE4">
              <w:rPr>
                <w:rFonts w:cs="Calibri" w:cstheme="minorAscii"/>
                <w:b w:val="1"/>
                <w:bCs w:val="1"/>
              </w:rPr>
              <w:t>Formative Assessment mode</w:t>
            </w:r>
            <w:bookmarkEnd w:id="0"/>
            <w:bookmarkEnd w:id="1"/>
          </w:p>
        </w:tc>
      </w:tr>
      <w:tr w:rsidRPr="009B6F70" w:rsidR="006664B4" w:rsidTr="5F3B0AFE" w14:paraId="52D9E9EB" w14:textId="77777777">
        <w:trPr>
          <w:trHeight w:val="231"/>
        </w:trPr>
        <w:tc>
          <w:tcPr>
            <w:tcW w:w="0" w:type="auto"/>
            <w:tcMar/>
          </w:tcPr>
          <w:p w:rsidR="006664B4" w:rsidP="5F3B0AFE" w:rsidRDefault="006664B4" w14:paraId="49A46D15" w14:textId="1401403F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2DDB0D6A">
              <w:rPr>
                <w:rFonts w:cs="Calibri" w:cstheme="minorAscii"/>
                <w:b w:val="1"/>
                <w:bCs w:val="1"/>
              </w:rPr>
              <w:t xml:space="preserve">EPG4110 </w:t>
            </w:r>
            <w:r w:rsidRPr="5F3B0AFE" w:rsidR="2F84E9C8">
              <w:rPr>
                <w:rFonts w:cs="Calibri" w:cstheme="minorAscii"/>
                <w:b w:val="1"/>
                <w:bCs w:val="1"/>
              </w:rPr>
              <w:t>(</w:t>
            </w:r>
            <w:r w:rsidRPr="5F3B0AFE" w:rsidR="2DDB0D6A">
              <w:rPr>
                <w:rFonts w:cs="Calibri" w:cstheme="minorAscii"/>
                <w:b w:val="1"/>
                <w:bCs w:val="1"/>
              </w:rPr>
              <w:t xml:space="preserve">Session </w:t>
            </w:r>
            <w:r w:rsidRPr="5F3B0AFE" w:rsidR="2DDB0D6A">
              <w:rPr>
                <w:rFonts w:cs="Calibri" w:cstheme="minorAscii"/>
                <w:b w:val="1"/>
                <w:bCs w:val="1"/>
              </w:rPr>
              <w:t>1</w:t>
            </w:r>
            <w:r w:rsidRPr="5F3B0AFE" w:rsidR="2F84E9C8">
              <w:rPr>
                <w:rFonts w:cs="Calibri" w:cstheme="minorAscii"/>
                <w:b w:val="1"/>
                <w:bCs w:val="1"/>
              </w:rPr>
              <w:t>)</w:t>
            </w:r>
          </w:p>
        </w:tc>
        <w:tc>
          <w:tcPr>
            <w:tcW w:w="0" w:type="auto"/>
            <w:tcMar/>
          </w:tcPr>
          <w:p w:rsidR="006664B4" w:rsidP="5F3B0AFE" w:rsidRDefault="006664B4" w14:paraId="17EC7EF6" w14:textId="44D5136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Awareness of complex contemporary issues related to early years education and the impact they have on 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children’s lives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.</w:t>
            </w:r>
          </w:p>
          <w:p w:rsidR="006664B4" w:rsidP="5F3B0AFE" w:rsidRDefault="006664B4" w14:paraId="3BCC431B" w14:textId="12676E2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  <w:p w:rsidR="006664B4" w:rsidP="5F3B0AFE" w:rsidRDefault="006664B4" w14:paraId="799F3A40" w14:textId="3345A735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  <w:p w:rsidR="006664B4" w:rsidP="5F3B0AFE" w:rsidRDefault="006664B4" w14:paraId="738649CB" w14:textId="754E074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  <w:p w:rsidR="006664B4" w:rsidP="5F3B0AFE" w:rsidRDefault="006664B4" w14:paraId="6DBFCEF3" w14:textId="60E42A67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  <w:p w:rsidR="006664B4" w:rsidP="5F3B0AFE" w:rsidRDefault="006664B4" w14:paraId="43F9A954" w14:textId="00A5011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1303" w:type="dxa"/>
            <w:tcMar/>
          </w:tcPr>
          <w:p w:rsidR="006664B4" w:rsidP="38C825A2" w:rsidRDefault="006664B4" w14:paraId="5BE1C82A" w14:textId="78E5638A">
            <w:pPr>
              <w:rPr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  <w:r w:rsidRPr="5F3B0AFE" w:rsidR="01E1925F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>1.1</w:t>
            </w:r>
            <w:r w:rsidRPr="5F3B0AFE" w:rsidR="250F2189"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</w:rPr>
              <w:t xml:space="preserve"> 1.2</w:t>
            </w:r>
          </w:p>
        </w:tc>
        <w:tc>
          <w:tcPr>
            <w:tcW w:w="1739" w:type="dxa"/>
            <w:tcMar/>
          </w:tcPr>
          <w:p w:rsidR="006664B4" w:rsidP="38C825A2" w:rsidRDefault="006664B4" w14:paraId="7FC8EC7D" w14:textId="6A394DE4">
            <w:r w:rsidR="250F2189">
              <w:rPr/>
              <w:t>1c 1d</w:t>
            </w:r>
          </w:p>
        </w:tc>
        <w:tc>
          <w:tcPr>
            <w:tcW w:w="3398" w:type="dxa"/>
            <w:tcMar/>
          </w:tcPr>
          <w:p w:rsidRPr="0021438D" w:rsidR="006664B4" w:rsidP="5F3B0AFE" w:rsidRDefault="006664B4" w14:paraId="1AF9A510" w14:textId="2D5BEA2F">
            <w:pPr>
              <w:pStyle w:val="Normal"/>
              <w:spacing w:before="0" w:beforeAutospacing="off" w:after="240" w:afterAutospacing="off" w:line="259" w:lineRule="auto"/>
              <w:jc w:val="left"/>
            </w:pPr>
            <w:r w:rsidRPr="5F3B0AFE" w:rsidR="4C15FF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BOMBER, L., 2020. Know Me to Teach Me. Belper, UK: Worth Publishing. </w:t>
            </w:r>
          </w:p>
          <w:p w:rsidRPr="0021438D" w:rsidR="006664B4" w:rsidP="5F3B0AFE" w:rsidRDefault="006664B4" w14:paraId="65656D70" w14:textId="0DB91602">
            <w:pPr>
              <w:pStyle w:val="Normal"/>
              <w:spacing w:before="0" w:beforeAutospacing="off" w:after="240" w:afterAutospacing="off" w:line="259" w:lineRule="auto"/>
              <w:jc w:val="left"/>
            </w:pPr>
            <w:r w:rsidRPr="5F3B0AFE" w:rsidR="4C15FF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COLLINGWOOD, S., KNOX, A., </w:t>
            </w:r>
            <w:r w:rsidRPr="5F3B0AFE" w:rsidR="4C15FF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FOWLER, H.</w:t>
            </w:r>
            <w:r w:rsidRPr="5F3B0AFE" w:rsidR="4C15FF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, HARDING, S., IRWIN, S. and QUINNEY, S., 2018. The Little Book of ACEs. Lancashiresafeguarding.org.uk [online]</w:t>
            </w:r>
          </w:p>
          <w:p w:rsidRPr="0021438D" w:rsidR="006664B4" w:rsidP="5F3B0AFE" w:rsidRDefault="006664B4" w14:paraId="473CA4A6" w14:textId="7D72C919">
            <w:pPr>
              <w:pStyle w:val="Normal"/>
              <w:spacing w:before="0" w:beforeAutospacing="off" w:after="240" w:afterAutospacing="off"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2626" w:themeColor="text1" w:themeTint="D9" w:themeShade="FF"/>
                <w:sz w:val="22"/>
                <w:szCs w:val="22"/>
                <w:lang w:val="en-GB"/>
              </w:rPr>
            </w:pP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PISA (2015) PISA in Focus: Do teacher-student relations affect 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students’</w:t>
            </w:r>
            <w:r w:rsidRPr="5F3B0AFE" w:rsidR="400D9CB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well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-being at school?</w:t>
            </w:r>
          </w:p>
          <w:p w:rsidRPr="0021438D" w:rsidR="006664B4" w:rsidP="5F3B0AFE" w:rsidRDefault="006664B4" w14:paraId="5A257391" w14:textId="0396C1E7">
            <w:pPr>
              <w:pStyle w:val="Normal"/>
              <w:spacing w:before="0" w:beforeAutospacing="off" w:after="0" w:afterAutospacing="on" w:line="259" w:lineRule="auto"/>
              <w:jc w:val="left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62626" w:themeColor="text1" w:themeTint="D9" w:themeShade="FF"/>
                <w:sz w:val="21"/>
                <w:szCs w:val="21"/>
                <w:lang w:val="en-US"/>
              </w:rPr>
            </w:pP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2"/>
                <w:szCs w:val="22"/>
                <w:lang w:val="en-US"/>
              </w:rPr>
              <w:t xml:space="preserve">Canning, N. 2020, 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11111"/>
                <w:sz w:val="22"/>
                <w:szCs w:val="22"/>
                <w:lang w:val="en-US"/>
              </w:rPr>
              <w:t>Children's empowerment in play: participation, voice and ownership,</w:t>
            </w:r>
            <w:r w:rsidRPr="5F3B0AFE" w:rsidR="1CCB66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111111"/>
                <w:sz w:val="22"/>
                <w:szCs w:val="22"/>
                <w:lang w:val="en-US"/>
              </w:rPr>
              <w:t xml:space="preserve"> 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2"/>
                <w:szCs w:val="22"/>
                <w:lang w:val="en-US"/>
              </w:rPr>
              <w:t>Routledge</w:t>
            </w:r>
            <w:r w:rsidRPr="5F3B0AFE" w:rsidR="3917AED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2"/>
                <w:szCs w:val="22"/>
                <w:lang w:val="en-US"/>
              </w:rPr>
              <w:t>:</w:t>
            </w:r>
            <w:r w:rsidRPr="5F3B0AFE" w:rsidR="2DCFE81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2"/>
                <w:szCs w:val="22"/>
                <w:lang w:val="en-US"/>
              </w:rPr>
              <w:t xml:space="preserve"> 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2"/>
                <w:szCs w:val="22"/>
                <w:lang w:val="en-US"/>
              </w:rPr>
              <w:t>London</w:t>
            </w:r>
            <w:r w:rsidRPr="5F3B0AFE" w:rsidR="00E4855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11111"/>
                <w:sz w:val="22"/>
                <w:szCs w:val="22"/>
                <w:lang w:val="en-US"/>
              </w:rPr>
              <w:t xml:space="preserve"> </w:t>
            </w:r>
            <w:r w:rsidRPr="5F3B0AFE" w:rsidR="00E4855D">
              <w:rPr>
                <w:rFonts w:ascii="Open Sans" w:hAnsi="Open Sans" w:eastAsia="Open Sans" w:cs="Open Sans"/>
                <w:noProof w:val="0"/>
                <w:sz w:val="42"/>
                <w:szCs w:val="42"/>
                <w:lang w:val="en-US"/>
              </w:rPr>
              <w:t xml:space="preserve"> </w:t>
            </w:r>
          </w:p>
        </w:tc>
        <w:tc>
          <w:tcPr>
            <w:tcW w:w="2274" w:type="dxa"/>
            <w:tcMar/>
          </w:tcPr>
          <w:p w:rsidRPr="009B6F70" w:rsidR="006664B4" w:rsidP="5F3B0AFE" w:rsidRDefault="006664B4" w14:paraId="7E9B3188" w14:textId="2FC4BAC7">
            <w:pPr>
              <w:pStyle w:val="xmsonormal"/>
              <w:spacing w:beforeAutospacing="off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5F3B0AFE" w:rsidR="63B406B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Reflection task on the complexity of educational and social factors that can ha</w:t>
            </w:r>
            <w:r w:rsidRPr="5F3B0AFE" w:rsidR="4306795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ve influence. </w:t>
            </w:r>
          </w:p>
          <w:p w:rsidR="5F3B0AFE" w:rsidP="5F3B0AFE" w:rsidRDefault="5F3B0AFE" w14:paraId="0769936C" w14:textId="4CE001AE">
            <w:pPr>
              <w:pStyle w:val="xmsonormal"/>
              <w:spacing w:beforeAutospacing="off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</w:p>
          <w:p w:rsidR="2B68719D" w:rsidP="5F3B0AFE" w:rsidRDefault="2B68719D" w14:paraId="44D48B5B" w14:textId="2442C5C6">
            <w:pPr>
              <w:pStyle w:val="xmsonormal"/>
              <w:spacing w:beforeAutospacing="off" w:afterAutospacing="off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5F3B0AFE" w:rsidR="2B68719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 xml:space="preserve">Discussion </w:t>
            </w:r>
          </w:p>
          <w:p w:rsidRPr="38C825A2" w:rsidR="006664B4" w:rsidP="00F43C17" w:rsidRDefault="006664B4" w14:paraId="69CF5AC3" w14:textId="77777777"/>
        </w:tc>
      </w:tr>
      <w:tr w:rsidRPr="009B6F70" w:rsidR="006664B4" w:rsidTr="5F3B0AFE" w14:paraId="764B2299" w14:textId="77777777">
        <w:trPr>
          <w:trHeight w:val="231"/>
        </w:trPr>
        <w:tc>
          <w:tcPr>
            <w:tcW w:w="0" w:type="auto"/>
            <w:tcMar/>
          </w:tcPr>
          <w:p w:rsidRPr="009B6F70" w:rsidR="006664B4" w:rsidP="5F3B0AFE" w:rsidRDefault="006664B4" w14:paraId="4C639CDC" w14:textId="6E1099AF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013B9CB3">
              <w:rPr>
                <w:rFonts w:cs="Calibri" w:cstheme="minorAscii"/>
                <w:b w:val="1"/>
                <w:bCs w:val="1"/>
              </w:rPr>
              <w:t xml:space="preserve">Personal attitudes, Values and Beliefs </w:t>
            </w:r>
          </w:p>
          <w:p w:rsidRPr="009B6F70" w:rsidR="006664B4" w:rsidP="5F3B0AFE" w:rsidRDefault="006664B4" w14:paraId="32B78B23" w14:textId="75A0EDC7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4A82FE49">
              <w:rPr>
                <w:rFonts w:cs="Calibri" w:cstheme="minorAscii"/>
                <w:b w:val="1"/>
                <w:bCs w:val="1"/>
              </w:rPr>
              <w:t>(</w:t>
            </w:r>
            <w:r w:rsidRPr="5F3B0AFE" w:rsidR="013B9CB3">
              <w:rPr>
                <w:rFonts w:cs="Calibri" w:cstheme="minorAscii"/>
                <w:b w:val="1"/>
                <w:bCs w:val="1"/>
              </w:rPr>
              <w:t>Session 4</w:t>
            </w:r>
            <w:r w:rsidRPr="5F3B0AFE" w:rsidR="7F3C270E">
              <w:rPr>
                <w:rFonts w:cs="Calibri" w:cstheme="minorAscii"/>
                <w:b w:val="1"/>
                <w:bCs w:val="1"/>
              </w:rPr>
              <w:t>)</w:t>
            </w:r>
            <w:r w:rsidRPr="5F3B0AFE" w:rsidR="013B9CB3">
              <w:rPr>
                <w:rFonts w:cs="Calibri" w:cstheme="minorAscii"/>
                <w:b w:val="1"/>
                <w:bCs w:val="1"/>
              </w:rPr>
              <w:t xml:space="preserve"> </w:t>
            </w:r>
          </w:p>
        </w:tc>
        <w:tc>
          <w:tcPr>
            <w:tcW w:w="0" w:type="auto"/>
            <w:tcMar/>
          </w:tcPr>
          <w:p w:rsidR="006664B4" w:rsidP="5F3B0AFE" w:rsidRDefault="006664B4" w14:paraId="46619B73" w14:textId="3D5E99A2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F3B0AFE" w:rsidR="013B9CB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Personal Attitudes, Values and Beliefs. Managing workload and well- being. Ensuring trainees are signposted to relevant services.</w:t>
            </w:r>
          </w:p>
        </w:tc>
        <w:tc>
          <w:tcPr>
            <w:tcW w:w="1303" w:type="dxa"/>
            <w:tcMar/>
          </w:tcPr>
          <w:p w:rsidR="5F3B0AFE" w:rsidP="5F3B0AFE" w:rsidRDefault="5F3B0AFE" w14:paraId="6176FEDF" w14:textId="04D3A52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GB"/>
              </w:rPr>
            </w:pPr>
          </w:p>
        </w:tc>
        <w:tc>
          <w:tcPr>
            <w:tcW w:w="1739" w:type="dxa"/>
            <w:tcMar/>
          </w:tcPr>
          <w:p w:rsidR="5F3B0AFE" w:rsidP="5F3B0AFE" w:rsidRDefault="5F3B0AFE" w14:paraId="415DC8A6" w14:textId="0B63C32A">
            <w:pPr>
              <w:pStyle w:val="Normal"/>
            </w:pPr>
          </w:p>
        </w:tc>
        <w:tc>
          <w:tcPr>
            <w:tcW w:w="3398" w:type="dxa"/>
            <w:tcMar/>
          </w:tcPr>
          <w:p w:rsidR="5F3B0AFE" w:rsidP="5F3B0AFE" w:rsidRDefault="5F3B0AFE" w14:paraId="50D9A557" w14:textId="771980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274" w:type="dxa"/>
            <w:tcMar/>
          </w:tcPr>
          <w:p w:rsidR="1A82C229" w:rsidP="5F3B0AFE" w:rsidRDefault="1A82C229" w14:paraId="5E6DA4E0" w14:textId="025C5C5D">
            <w:pPr>
              <w:pStyle w:val="xmsonormal"/>
              <w:rPr>
                <w:color w:val="000000" w:themeColor="text1" w:themeTint="FF" w:themeShade="FF"/>
              </w:rPr>
            </w:pPr>
            <w:r w:rsidRPr="5F3B0AFE" w:rsidR="1A82C229">
              <w:rPr>
                <w:color w:val="000000" w:themeColor="text1" w:themeTint="FF" w:themeShade="FF"/>
              </w:rPr>
              <w:t>Reflective quiz</w:t>
            </w:r>
          </w:p>
          <w:p w:rsidR="1A82C229" w:rsidP="5F3B0AFE" w:rsidRDefault="1A82C229" w14:paraId="15773ED7" w14:textId="5AD2695A">
            <w:pPr>
              <w:pStyle w:val="xmsonormal"/>
              <w:rPr>
                <w:color w:val="000000" w:themeColor="text1" w:themeTint="FF" w:themeShade="FF"/>
              </w:rPr>
            </w:pPr>
            <w:r w:rsidRPr="5F3B0AFE" w:rsidR="1A82C229">
              <w:rPr>
                <w:color w:val="000000" w:themeColor="text1" w:themeTint="FF" w:themeShade="FF"/>
              </w:rPr>
              <w:t>Workload wheel assessment</w:t>
            </w:r>
            <w:r w:rsidRPr="5F3B0AFE" w:rsidR="151656EF">
              <w:rPr>
                <w:color w:val="000000" w:themeColor="text1" w:themeTint="FF" w:themeShade="FF"/>
              </w:rPr>
              <w:t xml:space="preserve"> task </w:t>
            </w:r>
          </w:p>
        </w:tc>
      </w:tr>
      <w:tr w:rsidRPr="009B6F70" w:rsidR="006664B4" w:rsidTr="5F3B0AFE" w14:paraId="7FB8A41D" w14:textId="77777777">
        <w:trPr>
          <w:trHeight w:val="231"/>
        </w:trPr>
        <w:tc>
          <w:tcPr>
            <w:tcW w:w="0" w:type="auto"/>
            <w:tcMar/>
          </w:tcPr>
          <w:p w:rsidRPr="009B6F70" w:rsidR="006664B4" w:rsidP="5F3B0AFE" w:rsidRDefault="006664B4" w14:paraId="4B73CE54" w14:textId="199468A3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0AC0BA56">
              <w:rPr>
                <w:rFonts w:cs="Calibri" w:cstheme="minorAscii"/>
                <w:b w:val="1"/>
                <w:bCs w:val="1"/>
              </w:rPr>
              <w:t>Session one</w:t>
            </w:r>
          </w:p>
          <w:p w:rsidRPr="009B6F70" w:rsidR="006664B4" w:rsidP="5F3B0AFE" w:rsidRDefault="006664B4" w14:paraId="06E15852" w14:textId="3EAAEFD3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0AC0BA56">
              <w:rPr>
                <w:rFonts w:cs="Calibri" w:cstheme="minorAscii"/>
                <w:b w:val="1"/>
                <w:bCs w:val="1"/>
              </w:rPr>
              <w:t>(AC)</w:t>
            </w:r>
          </w:p>
        </w:tc>
        <w:tc>
          <w:tcPr>
            <w:tcW w:w="0" w:type="auto"/>
            <w:tcMar/>
          </w:tcPr>
          <w:p w:rsidR="006664B4" w:rsidP="5F3B0AFE" w:rsidRDefault="006664B4" w14:paraId="79CB1EAF" w14:textId="46F60F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know and understand what disadvantaged and vulnerable groups are in a school setting.</w:t>
            </w:r>
            <w:r w:rsidRPr="5F3B0AFE" w:rsidR="038F70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06664B4" w:rsidP="5F3B0AFE" w:rsidRDefault="006664B4" w14:paraId="2473DF71" w14:textId="7FA07A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06664B4" w:rsidP="5F3B0AFE" w:rsidRDefault="006664B4" w14:paraId="1F621263" w14:textId="2152497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learn about the process of how is advantaged and vulnerable groups are supported classroom setting.</w:t>
            </w:r>
          </w:p>
          <w:p w:rsidR="006664B4" w:rsidP="5F3B0AFE" w:rsidRDefault="006664B4" w14:paraId="777F3DF9" w14:textId="0762484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06664B4" w:rsidP="5F3B0AFE" w:rsidRDefault="006664B4" w14:paraId="2C6A8EEC" w14:textId="209AEFD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</w:t>
            </w: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strategies to close the gap in attainment for </w:t>
            </w: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5F3B0AFE" w:rsidR="0AC0BA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disadvantaged and vulnerable groups</w:t>
            </w:r>
            <w:r w:rsidRPr="5F3B0AFE" w:rsidR="11C916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associated myths shared about young children’s mental health. </w:t>
            </w:r>
          </w:p>
          <w:p w:rsidR="006664B4" w:rsidP="5F3B0AFE" w:rsidRDefault="006664B4" w14:paraId="0E05E5FC" w14:textId="0B3EB9C9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1303" w:type="dxa"/>
            <w:tcMar/>
          </w:tcPr>
          <w:p w:rsidR="3D9DAF8F" w:rsidP="5F3B0AFE" w:rsidRDefault="3D9DAF8F" w14:paraId="6BEFF970" w14:textId="1DE7B34F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5F3B0AFE" w:rsidR="3D9DAF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1.2, 1.6</w:t>
            </w:r>
          </w:p>
          <w:p w:rsidR="3D9DAF8F" w:rsidP="5F3B0AFE" w:rsidRDefault="3D9DAF8F" w14:paraId="11B51850" w14:textId="35EC4F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5F3B0AFE" w:rsidR="3D9DAF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4.7</w:t>
            </w:r>
          </w:p>
          <w:p w:rsidR="3D9DAF8F" w:rsidP="5F3B0AFE" w:rsidRDefault="3D9DAF8F" w14:paraId="4320D1B9" w14:textId="1659F93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5F3B0AFE" w:rsidR="3D9DAF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5.2, 5.3,</w:t>
            </w:r>
            <w:r w:rsidRPr="5F3B0AFE" w:rsidR="1D8C763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5F3B0AFE" w:rsidR="3D9DAF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5.5, 5.6,</w:t>
            </w:r>
            <w:r w:rsidRPr="5F3B0AFE" w:rsidR="6C29704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5F3B0AFE" w:rsidR="3D9DAF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5.7</w:t>
            </w:r>
          </w:p>
          <w:p w:rsidR="3D9DAF8F" w:rsidP="5F3B0AFE" w:rsidRDefault="3D9DAF8F" w14:paraId="2E92E1BB" w14:textId="6C52C81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5F3B0AFE" w:rsidR="3D9DAF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7.2, 7.7</w:t>
            </w:r>
          </w:p>
          <w:p w:rsidR="3D9DAF8F" w:rsidP="5F3B0AFE" w:rsidRDefault="3D9DAF8F" w14:paraId="1D39CB25" w14:textId="4FF5E39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5F3B0AFE" w:rsidR="3D9DAF8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8.4</w:t>
            </w:r>
          </w:p>
          <w:p w:rsidR="5F3B0AFE" w:rsidP="5F3B0AFE" w:rsidRDefault="5F3B0AFE" w14:paraId="04D29DC0" w14:textId="01F8EA1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  <w:p w:rsidR="3CCEF39B" w:rsidP="5F3B0AFE" w:rsidRDefault="3CCEF39B" w14:paraId="2F923199" w14:textId="6A753E7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  <w:r w:rsidRPr="5F3B0AFE" w:rsidR="3CCEF39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1.3, 1.6, 5.1, 5.2, 5.3</w:t>
            </w:r>
          </w:p>
          <w:p w:rsidR="5F3B0AFE" w:rsidP="5F3B0AFE" w:rsidRDefault="5F3B0AFE" w14:paraId="08DCC719" w14:textId="3DAEB7EA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  <w:highlight w:val="yellow"/>
              </w:rPr>
            </w:pPr>
          </w:p>
        </w:tc>
        <w:tc>
          <w:tcPr>
            <w:tcW w:w="1739" w:type="dxa"/>
            <w:tcMar/>
          </w:tcPr>
          <w:p w:rsidR="3D9DAF8F" w:rsidP="5F3B0AFE" w:rsidRDefault="3D9DAF8F" w14:paraId="483C0A42" w14:textId="17A6077A">
            <w:pPr>
              <w:pStyle w:val="Normal"/>
            </w:pPr>
            <w:r w:rsidR="3D9DAF8F">
              <w:rPr/>
              <w:t>1, 1d</w:t>
            </w:r>
          </w:p>
          <w:p w:rsidR="3D9DAF8F" w:rsidP="5F3B0AFE" w:rsidRDefault="3D9DAF8F" w14:paraId="123931D1" w14:textId="0E770A1E">
            <w:pPr>
              <w:pStyle w:val="Normal"/>
            </w:pPr>
            <w:r w:rsidR="3D9DAF8F">
              <w:rPr/>
              <w:t>5b,</w:t>
            </w:r>
            <w:r w:rsidR="1244AF7C">
              <w:rPr/>
              <w:t xml:space="preserve"> 5</w:t>
            </w:r>
            <w:r w:rsidR="3D9DAF8F">
              <w:rPr/>
              <w:t>e,5g,5j,5k</w:t>
            </w:r>
          </w:p>
          <w:p w:rsidR="3D9DAF8F" w:rsidP="5F3B0AFE" w:rsidRDefault="3D9DAF8F" w14:paraId="2306A547" w14:textId="5264317A">
            <w:pPr>
              <w:pStyle w:val="Normal"/>
            </w:pPr>
            <w:r w:rsidR="3D9DAF8F">
              <w:rPr/>
              <w:t>7e,7k,7m</w:t>
            </w:r>
          </w:p>
          <w:p w:rsidR="5F3B0AFE" w:rsidP="5F3B0AFE" w:rsidRDefault="5F3B0AFE" w14:paraId="7A95BE1D" w14:textId="0C4597A1">
            <w:pPr>
              <w:pStyle w:val="Normal"/>
            </w:pPr>
          </w:p>
          <w:p w:rsidR="5F3B0AFE" w:rsidP="5F3B0AFE" w:rsidRDefault="5F3B0AFE" w14:paraId="2A8F68DD" w14:textId="3235911B">
            <w:pPr>
              <w:pStyle w:val="Normal"/>
            </w:pPr>
          </w:p>
          <w:p w:rsidR="5F3B0AFE" w:rsidP="5F3B0AFE" w:rsidRDefault="5F3B0AFE" w14:paraId="6CFA2C8E" w14:textId="4863DE50">
            <w:pPr>
              <w:pStyle w:val="Normal"/>
            </w:pPr>
          </w:p>
          <w:p w:rsidR="5F3B0AFE" w:rsidP="5F3B0AFE" w:rsidRDefault="5F3B0AFE" w14:paraId="12B1A668" w14:textId="28B5A217">
            <w:pPr>
              <w:pStyle w:val="Normal"/>
            </w:pPr>
          </w:p>
          <w:p w:rsidR="5F3B0AFE" w:rsidP="5F3B0AFE" w:rsidRDefault="5F3B0AFE" w14:paraId="7E0BCB3B" w14:textId="7F8169A1">
            <w:pPr>
              <w:pStyle w:val="Normal"/>
            </w:pPr>
          </w:p>
          <w:p w:rsidR="7847AA27" w:rsidP="5F3B0AFE" w:rsidRDefault="7847AA27" w14:paraId="45B6FAF1" w14:textId="0F9295AE">
            <w:pPr>
              <w:pStyle w:val="Normal"/>
            </w:pPr>
            <w:r w:rsidR="7847AA27">
              <w:rPr/>
              <w:t>1c, 1e, 5a, 5b, 7a, 8f</w:t>
            </w:r>
          </w:p>
          <w:p w:rsidR="5F3B0AFE" w:rsidP="5F3B0AFE" w:rsidRDefault="5F3B0AFE" w14:paraId="7F0E2B2A" w14:textId="4D836D37">
            <w:pPr>
              <w:pStyle w:val="Normal"/>
            </w:pPr>
          </w:p>
        </w:tc>
        <w:tc>
          <w:tcPr>
            <w:tcW w:w="3398" w:type="dxa"/>
            <w:tcMar/>
          </w:tcPr>
          <w:p w:rsidR="3D9DAF8F" w:rsidP="5F3B0AFE" w:rsidRDefault="3D9DAF8F" w14:paraId="6B8D32AD" w14:textId="0E4EFF17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</w:pP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Children’s Commissioner</w:t>
            </w:r>
            <w:r w:rsidRPr="5F3B0AFE" w:rsidR="08D31D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.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(2019)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2"/>
                <w:szCs w:val="22"/>
                <w:lang w:val="en-US"/>
              </w:rPr>
              <w:t>Childhood vulnerability in England 2019</w:t>
            </w:r>
            <w:r w:rsidRPr="5F3B0AFE" w:rsidR="6CFF95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Early Education. (2019a).</w:t>
            </w:r>
          </w:p>
          <w:p w:rsidR="3D9DAF8F" w:rsidP="5F3B0AFE" w:rsidRDefault="3D9DAF8F" w14:paraId="47FBBE0E" w14:textId="652BFD5D">
            <w:pPr>
              <w:pStyle w:val="Normal"/>
              <w:ind w:lef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3D9DAF8F" w:rsidP="5F3B0AFE" w:rsidRDefault="3D9DAF8F" w14:paraId="37BBACA4" w14:textId="55529ED1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</w:pP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EYPP project: Learning together about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learning Choudry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, S (2017)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How should we define ‘disadvantaged’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2"/>
                <w:szCs w:val="22"/>
                <w:lang w:val="en-US"/>
              </w:rPr>
              <w:t>pupils?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Https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://schoolsweek.co.uk/how-should-we-define-disadvantaged-pupils/EEF (2022)</w:t>
            </w:r>
          </w:p>
          <w:p w:rsidR="5F3B0AFE" w:rsidP="5F3B0AFE" w:rsidRDefault="5F3B0AFE" w14:paraId="3D67B4AE" w14:textId="3A77C010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</w:pPr>
          </w:p>
          <w:p w:rsidR="3D9DAF8F" w:rsidP="5F3B0AFE" w:rsidRDefault="3D9DAF8F" w14:paraId="147E39E2" w14:textId="2FB937E3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</w:pP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The EEF Guide to Pupil Premium EEF (n.d.)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2"/>
                <w:szCs w:val="22"/>
                <w:lang w:val="en-US"/>
              </w:rPr>
              <w:t>Pupil Premium Menu: EEF Evidence in Brief EEF (n.d.) Pupil Premium tiered model and menu of approaches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Hunt, M (2017) </w:t>
            </w:r>
          </w:p>
          <w:p w:rsidR="5F3B0AFE" w:rsidP="5F3B0AFE" w:rsidRDefault="5F3B0AFE" w14:paraId="3185D0AB" w14:textId="2E46A266">
            <w:pPr>
              <w:pStyle w:val="Normal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</w:pPr>
          </w:p>
          <w:p w:rsidR="3D9DAF8F" w:rsidP="5F3B0AFE" w:rsidRDefault="3D9DAF8F" w14:paraId="670AC779" w14:textId="6D9FC6DA">
            <w:pPr>
              <w:pStyle w:val="Normal"/>
              <w:ind w:lef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F3B0AFE" w:rsidR="3D9DAF8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2"/>
                <w:szCs w:val="22"/>
                <w:lang w:val="en-US"/>
              </w:rPr>
              <w:t>Early Years Pupil Premium: does it improve outcomes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in Early Years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Educator</w:t>
            </w:r>
            <w:r w:rsidRPr="5F3B0AFE" w:rsidR="3548EE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Vol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.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 xml:space="preserve"> </w:t>
            </w:r>
            <w:r w:rsidRPr="5F3B0AFE" w:rsidR="3D9DA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US"/>
              </w:rPr>
              <w:t>19, No. 1</w:t>
            </w:r>
          </w:p>
        </w:tc>
        <w:tc>
          <w:tcPr>
            <w:tcW w:w="0" w:type="auto"/>
            <w:tcMar/>
          </w:tcPr>
          <w:p w:rsidRPr="00F43C17" w:rsidR="006664B4" w:rsidP="00F43C17" w:rsidRDefault="006664B4" w14:paraId="439E5D58" w14:textId="58DF8038">
            <w:r w:rsidR="69218C60">
              <w:rPr/>
              <w:t>Case studies, discussion,</w:t>
            </w:r>
          </w:p>
          <w:p w:rsidRPr="00F43C17" w:rsidR="006664B4" w:rsidP="5F3B0AFE" w:rsidRDefault="006664B4" w14:paraId="5B3447F0" w14:textId="23206987">
            <w:pPr>
              <w:pStyle w:val="Normal"/>
            </w:pPr>
            <w:r w:rsidR="69218C60">
              <w:rPr/>
              <w:t>scenarios</w:t>
            </w:r>
          </w:p>
        </w:tc>
      </w:tr>
      <w:tr w:rsidRPr="009B6F70" w:rsidR="0021773A" w:rsidTr="5F3B0AFE" w14:paraId="7F9BBE41" w14:textId="77777777">
        <w:trPr>
          <w:trHeight w:val="231"/>
        </w:trPr>
        <w:tc>
          <w:tcPr>
            <w:tcW w:w="0" w:type="auto"/>
            <w:tcMar/>
          </w:tcPr>
          <w:p w:rsidRPr="009B6F70" w:rsidR="0021773A" w:rsidP="5F3B0AFE" w:rsidRDefault="00D55FCA" w14:paraId="1DB7581B" w14:textId="417E3A40">
            <w:pPr>
              <w:pStyle w:val="Normal"/>
              <w:ind w:left="0"/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3D9DAF8F">
              <w:rPr>
                <w:rFonts w:cs="Calibri" w:cstheme="minorAscii"/>
                <w:b w:val="1"/>
                <w:bCs w:val="1"/>
              </w:rPr>
              <w:t xml:space="preserve">Getting to know You </w:t>
            </w:r>
          </w:p>
          <w:p w:rsidRPr="009B6F70" w:rsidR="0021773A" w:rsidP="5F3B0AFE" w:rsidRDefault="00D55FCA" w14:paraId="7C0339DD" w14:textId="43116BA9">
            <w:pPr>
              <w:pStyle w:val="Normal"/>
              <w:ind w:left="0"/>
              <w:jc w:val="center"/>
              <w:rPr>
                <w:rFonts w:cs="Calibri" w:cstheme="minorAscii"/>
                <w:b w:val="0"/>
                <w:bCs w:val="0"/>
              </w:rPr>
            </w:pPr>
            <w:r w:rsidRPr="5F3B0AFE" w:rsidR="303C0746">
              <w:rPr>
                <w:rFonts w:cs="Calibri" w:cstheme="minorAscii"/>
                <w:b w:val="0"/>
                <w:bCs w:val="0"/>
              </w:rPr>
              <w:t>(</w:t>
            </w:r>
            <w:r w:rsidRPr="5F3B0AFE" w:rsidR="3D9DAF8F">
              <w:rPr>
                <w:rFonts w:cs="Calibri" w:cstheme="minorAscii"/>
                <w:b w:val="0"/>
                <w:bCs w:val="0"/>
              </w:rPr>
              <w:t>pre</w:t>
            </w:r>
            <w:r w:rsidRPr="5F3B0AFE" w:rsidR="3D9DAF8F">
              <w:rPr>
                <w:rFonts w:cs="Calibri" w:cstheme="minorAscii"/>
                <w:b w:val="0"/>
                <w:bCs w:val="0"/>
              </w:rPr>
              <w:t xml:space="preserve"> course day/Induction week)</w:t>
            </w:r>
          </w:p>
          <w:p w:rsidRPr="009B6F70" w:rsidR="0021773A" w:rsidP="5F3B0AFE" w:rsidRDefault="00D55FCA" w14:paraId="3C27A6AA" w14:textId="5890AF00">
            <w:pPr>
              <w:pStyle w:val="Normal"/>
              <w:ind w:left="0"/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3D9DAF8F">
              <w:rPr>
                <w:rFonts w:cs="Calibri" w:cstheme="minorAscii"/>
                <w:b w:val="0"/>
                <w:bCs w:val="0"/>
              </w:rPr>
              <w:t>Responses in drop box PGCE</w:t>
            </w:r>
            <w:r w:rsidRPr="5F3B0AFE" w:rsidR="3D9DAF8F">
              <w:rPr>
                <w:rFonts w:cs="Calibri" w:cstheme="minorAscii"/>
                <w:b w:val="1"/>
                <w:bCs w:val="1"/>
              </w:rPr>
              <w:t xml:space="preserve"> </w:t>
            </w:r>
          </w:p>
        </w:tc>
        <w:tc>
          <w:tcPr>
            <w:tcW w:w="0" w:type="auto"/>
            <w:tcMar/>
          </w:tcPr>
          <w:p w:rsidR="00A434BD" w:rsidP="5F3B0AFE" w:rsidRDefault="00A434BD" w14:paraId="74E13FF9" w14:textId="4B46F21D">
            <w:pPr>
              <w:rPr>
                <w:rFonts w:eastAsia="Arial" w:cs="Calibri" w:cstheme="minorAscii"/>
              </w:rPr>
            </w:pPr>
            <w:r w:rsidRPr="5F3B0AFE" w:rsidR="135D5D1F">
              <w:rPr>
                <w:rFonts w:eastAsia="Arial" w:cs="Calibri" w:cstheme="minorAscii"/>
              </w:rPr>
              <w:t xml:space="preserve">During </w:t>
            </w:r>
            <w:r w:rsidRPr="5F3B0AFE" w:rsidR="2DA45422">
              <w:rPr>
                <w:rFonts w:eastAsia="Arial" w:cs="Calibri" w:cstheme="minorAscii"/>
              </w:rPr>
              <w:t>pre-course</w:t>
            </w:r>
            <w:r w:rsidRPr="5F3B0AFE" w:rsidR="135D5D1F">
              <w:rPr>
                <w:rFonts w:eastAsia="Arial" w:cs="Calibri" w:cstheme="minorAscii"/>
              </w:rPr>
              <w:t xml:space="preserve"> day and Induction week. </w:t>
            </w:r>
          </w:p>
          <w:p w:rsidR="00A434BD" w:rsidP="5F3B0AFE" w:rsidRDefault="00A434BD" w14:paraId="58319143" w14:textId="31D99C82">
            <w:pPr>
              <w:rPr>
                <w:rFonts w:eastAsia="Arial" w:cs="Calibri" w:cstheme="minorAscii"/>
              </w:rPr>
            </w:pPr>
            <w:r w:rsidRPr="5F3B0AFE" w:rsidR="135D5D1F">
              <w:rPr>
                <w:rFonts w:eastAsia="Arial" w:cs="Calibri" w:cstheme="minorAscii"/>
              </w:rPr>
              <w:t>Trainees are invited to complete a confidential form to make the PG</w:t>
            </w:r>
            <w:r w:rsidRPr="5F3B0AFE" w:rsidR="03E833D4">
              <w:rPr>
                <w:rFonts w:eastAsia="Arial" w:cs="Calibri" w:cstheme="minorAscii"/>
              </w:rPr>
              <w:t xml:space="preserve"> team</w:t>
            </w:r>
            <w:r w:rsidRPr="5F3B0AFE" w:rsidR="135D5D1F">
              <w:rPr>
                <w:rFonts w:eastAsia="Arial" w:cs="Calibri" w:cstheme="minorAscii"/>
              </w:rPr>
              <w:t xml:space="preserve"> aware of any support needs they may have. The PG team then meet individually with </w:t>
            </w:r>
            <w:r w:rsidRPr="5F3B0AFE" w:rsidR="20EECECC">
              <w:rPr>
                <w:rFonts w:eastAsia="Arial" w:cs="Calibri" w:cstheme="minorAscii"/>
              </w:rPr>
              <w:t>trainees</w:t>
            </w:r>
            <w:r w:rsidRPr="5F3B0AFE" w:rsidR="135D5D1F">
              <w:rPr>
                <w:rFonts w:eastAsia="Arial" w:cs="Calibri" w:cstheme="minorAscii"/>
              </w:rPr>
              <w:t xml:space="preserve"> who have </w:t>
            </w:r>
            <w:r w:rsidRPr="5F3B0AFE" w:rsidR="135D5D1F">
              <w:rPr>
                <w:rFonts w:eastAsia="Arial" w:cs="Calibri" w:cstheme="minorAscii"/>
              </w:rPr>
              <w:t>ide</w:t>
            </w:r>
            <w:r w:rsidRPr="5F3B0AFE" w:rsidR="3B38D031">
              <w:rPr>
                <w:rFonts w:eastAsia="Arial" w:cs="Calibri" w:cstheme="minorAscii"/>
              </w:rPr>
              <w:t>ntified</w:t>
            </w:r>
            <w:r w:rsidRPr="5F3B0AFE" w:rsidR="3B38D031">
              <w:rPr>
                <w:rFonts w:eastAsia="Arial" w:cs="Calibri" w:cstheme="minorAscii"/>
              </w:rPr>
              <w:t xml:space="preserve"> </w:t>
            </w:r>
            <w:r w:rsidRPr="5F3B0AFE" w:rsidR="0432B671">
              <w:rPr>
                <w:rFonts w:eastAsia="Arial" w:cs="Calibri" w:cstheme="minorAscii"/>
              </w:rPr>
              <w:t>needs</w:t>
            </w:r>
            <w:r w:rsidRPr="5F3B0AFE" w:rsidR="3B38D031">
              <w:rPr>
                <w:rFonts w:eastAsia="Arial" w:cs="Calibri" w:cstheme="minorAscii"/>
              </w:rPr>
              <w:t xml:space="preserve">. </w:t>
            </w:r>
          </w:p>
        </w:tc>
        <w:tc>
          <w:tcPr>
            <w:tcW w:w="1303" w:type="dxa"/>
            <w:tcMar/>
          </w:tcPr>
          <w:p w:rsidR="5F3B0AFE" w:rsidP="5F3B0AFE" w:rsidRDefault="5F3B0AFE" w14:paraId="7ADE2BA8" w14:textId="53E1775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  <w:highlight w:val="yellow"/>
              </w:rPr>
            </w:pPr>
          </w:p>
        </w:tc>
        <w:tc>
          <w:tcPr>
            <w:tcW w:w="1739" w:type="dxa"/>
            <w:tcMar/>
          </w:tcPr>
          <w:p w:rsidR="5F3B0AFE" w:rsidP="5F3B0AFE" w:rsidRDefault="5F3B0AFE" w14:paraId="108F3131" w14:textId="5513ABE3">
            <w:pPr>
              <w:pStyle w:val="Normal"/>
            </w:pPr>
          </w:p>
        </w:tc>
        <w:tc>
          <w:tcPr>
            <w:tcW w:w="3398" w:type="dxa"/>
            <w:tcMar/>
          </w:tcPr>
          <w:p w:rsidR="5F3B0AFE" w:rsidP="5F3B0AFE" w:rsidRDefault="5F3B0AFE" w14:paraId="443908B9" w14:textId="4AA9DD10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Mar/>
          </w:tcPr>
          <w:p w:rsidRPr="00F43C17" w:rsidR="0021773A" w:rsidP="00F43C17" w:rsidRDefault="0021773A" w14:paraId="4B8670A1" w14:textId="28AA708F">
            <w:r w:rsidR="0168C046">
              <w:rPr/>
              <w:t>1-1 feedback</w:t>
            </w:r>
          </w:p>
        </w:tc>
      </w:tr>
      <w:tr w:rsidRPr="009B6F70" w:rsidR="006664B4" w:rsidTr="5F3B0AFE" w14:paraId="27DE8396" w14:textId="77777777">
        <w:trPr>
          <w:trHeight w:val="231"/>
        </w:trPr>
        <w:tc>
          <w:tcPr>
            <w:tcW w:w="0" w:type="auto"/>
            <w:tcMar/>
          </w:tcPr>
          <w:p w:rsidRPr="009B6F70" w:rsidR="002509DD" w:rsidP="5F3B0AFE" w:rsidRDefault="002509DD" w14:paraId="583A645F" w14:noSpellErr="1" w14:textId="4892B97F">
            <w:pPr>
              <w:jc w:val="center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0" w:type="auto"/>
            <w:tcMar/>
          </w:tcPr>
          <w:p w:rsidRPr="00D93FD4" w:rsidR="006664B4" w:rsidP="38C825A2" w:rsidRDefault="006664B4" w14:paraId="767A5505" w14:textId="58EA31BC">
            <w:pPr>
              <w:rPr>
                <w:rFonts w:cstheme="minorHAnsi"/>
              </w:rPr>
            </w:pPr>
          </w:p>
        </w:tc>
        <w:tc>
          <w:tcPr>
            <w:tcW w:w="1303" w:type="dxa"/>
            <w:tcMar/>
          </w:tcPr>
          <w:p w:rsidR="5F3B0AFE" w:rsidP="5F3B0AFE" w:rsidRDefault="5F3B0AFE" w14:paraId="5BCDEB7E" w14:textId="70401D3A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9"/>
                <w:szCs w:val="19"/>
                <w:highlight w:val="yellow"/>
              </w:rPr>
            </w:pPr>
          </w:p>
        </w:tc>
        <w:tc>
          <w:tcPr>
            <w:tcW w:w="1739" w:type="dxa"/>
            <w:tcMar/>
          </w:tcPr>
          <w:p w:rsidR="5F3B0AFE" w:rsidP="5F3B0AFE" w:rsidRDefault="5F3B0AFE" w14:paraId="46E4FEC5" w14:textId="56623BC4">
            <w:pPr>
              <w:pStyle w:val="Normal"/>
            </w:pPr>
          </w:p>
        </w:tc>
        <w:tc>
          <w:tcPr>
            <w:tcW w:w="3398" w:type="dxa"/>
            <w:tcMar/>
          </w:tcPr>
          <w:p w:rsidR="5F3B0AFE" w:rsidP="5F3B0AFE" w:rsidRDefault="5F3B0AFE" w14:paraId="76FDBEAD" w14:textId="143B4E12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2274" w:type="dxa"/>
            <w:tcMar/>
          </w:tcPr>
          <w:p w:rsidRPr="009B6F70" w:rsidR="006664B4" w:rsidP="00026E24" w:rsidRDefault="006664B4" w14:paraId="2892EEC3" w14:noSpellErr="1" w14:textId="34F01308">
            <w:pPr>
              <w:pStyle w:val="xmsonormal"/>
              <w:spacing w:beforeAutospacing="0" w:afterAutospacing="0"/>
            </w:pPr>
          </w:p>
        </w:tc>
      </w:tr>
    </w:tbl>
    <w:p w:rsidRPr="009B6F70" w:rsidR="001E2E3B" w:rsidP="5F3B0AFE" w:rsidRDefault="001E2E3B" w14:paraId="23C15AAB" w14:textId="435A3C27">
      <w:pPr>
        <w:pStyle w:val="Normal"/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3770"/>
        <w:gridCol w:w="1515"/>
        <w:gridCol w:w="1988"/>
        <w:gridCol w:w="4394"/>
        <w:gridCol w:w="2281"/>
      </w:tblGrid>
      <w:tr w:rsidRPr="009B6F70" w:rsidR="00A619D2" w:rsidTr="5F3B0AFE" w14:paraId="18E967BF" w14:textId="77777777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9B6F70" w:rsidR="00A619D2" w:rsidP="5F3B0AFE" w:rsidRDefault="00A619D2" w14:paraId="32A256D1" w14:textId="0BC76864">
            <w:pPr>
              <w:jc w:val="center"/>
              <w:rPr>
                <w:rFonts w:cs="Calibri" w:cstheme="minorAscii"/>
              </w:rPr>
            </w:pPr>
            <w:bookmarkStart w:name="_Hlk135137439" w:id="2"/>
            <w:r w:rsidRPr="5F3B0AFE" w:rsidR="00A619D2">
              <w:rPr>
                <w:rFonts w:cs="Calibri" w:cstheme="minorAscii"/>
                <w:b w:val="1"/>
                <w:bCs w:val="1"/>
              </w:rPr>
              <w:t xml:space="preserve">School Based Curriculum – </w:t>
            </w:r>
            <w:r w:rsidRPr="5F3B0AFE" w:rsidR="09C0E7A3">
              <w:rPr>
                <w:rFonts w:cs="Calibri" w:cstheme="minorAscii"/>
                <w:b w:val="1"/>
                <w:bCs w:val="1"/>
              </w:rPr>
              <w:t>Introductory Phase</w:t>
            </w:r>
          </w:p>
        </w:tc>
      </w:tr>
      <w:tr w:rsidRPr="009B6F70" w:rsidR="00A619D2" w:rsidTr="5F3B0AFE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9B6F70" w:rsidR="00A619D2" w:rsidP="5F3B0AFE" w:rsidRDefault="00A619D2" w14:paraId="00744417" w14:textId="3FCCD193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Observing: </w:t>
            </w:r>
          </w:p>
          <w:p w:rsidRPr="009B6F70" w:rsidR="00A619D2" w:rsidP="5F3B0AFE" w:rsidRDefault="00A619D2" w14:paraId="32EA766B" w14:textId="265CAC84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Observe how expert colleagues implement class-based strategies that encourage emotional literacy and support emotional regulation</w:t>
            </w:r>
          </w:p>
          <w:p w:rsidRPr="009B6F70" w:rsidR="00A619D2" w:rsidP="5F3B0AFE" w:rsidRDefault="00A619D2" w14:paraId="65EEC47F" w14:textId="7D7F3F4C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5F3B0AFE" w:rsidRDefault="00A619D2" w14:paraId="6AB1E778" w14:textId="6626B7D8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Planning and Teaching: </w:t>
            </w:r>
          </w:p>
          <w:p w:rsidRPr="009B6F70" w:rsidR="00A619D2" w:rsidP="5F3B0AFE" w:rsidRDefault="00A619D2" w14:paraId="3B230664" w14:textId="6F2B68DE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Plan and teach lessons/class-based activities that explicitly address the topic of understanding and supporting children’s mental health (PSHE focus)</w:t>
            </w:r>
          </w:p>
          <w:p w:rsidRPr="009B6F70" w:rsidR="00A619D2" w:rsidP="5F3B0AFE" w:rsidRDefault="00A619D2" w14:paraId="237C0C47" w14:textId="3A0D4E5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5F3B0AFE" w:rsidRDefault="00A619D2" w14:paraId="4D615056" w14:textId="734F84F3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Assessment:</w:t>
            </w: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Pr="009B6F70" w:rsidR="00A619D2" w:rsidP="5F3B0AFE" w:rsidRDefault="00A619D2" w14:paraId="3549CEA3" w14:textId="67EEF7AF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Investigate mental health school strategies, </w:t>
            </w: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monitoring</w:t>
            </w: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support for children </w:t>
            </w:r>
          </w:p>
          <w:p w:rsidRPr="009B6F70" w:rsidR="00A619D2" w:rsidP="5F3B0AFE" w:rsidRDefault="00A619D2" w14:paraId="554C9CD7" w14:textId="6B75F9AE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5F3B0AFE" w:rsidRDefault="00A619D2" w14:paraId="0DFBA9B3" w14:textId="7B3E8239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Subject Knowledge: </w:t>
            </w:r>
          </w:p>
          <w:p w:rsidRPr="009B6F70" w:rsidR="00A619D2" w:rsidP="5F3B0AFE" w:rsidRDefault="00A619D2" w14:paraId="27FF493E" w14:textId="4A45ADD8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44C5486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Discuss with expert colleagues how to create lesson experiences that respond to behaviours associated with mental health issues such as anxiety and stress</w:t>
            </w:r>
          </w:p>
          <w:p w:rsidRPr="009B6F70" w:rsidR="00A619D2" w:rsidP="5F3B0AFE" w:rsidRDefault="00A619D2" w14:paraId="50BE9C69" w14:textId="2D1626C0">
            <w:pPr>
              <w:pStyle w:val="Normal"/>
              <w:jc w:val="center"/>
              <w:rPr>
                <w:rFonts w:cs="Calibri" w:cstheme="minorAscii"/>
              </w:rPr>
            </w:pPr>
          </w:p>
        </w:tc>
      </w:tr>
      <w:tr w:rsidRPr="009B6F70" w:rsidR="00AD349A" w:rsidTr="5F3B0AFE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57F99834" w14:textId="761C4BE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1D50E1D4" w14:textId="79FC62E0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5F3B0AFE" w:rsidRDefault="00A619D2" w14:paraId="2E810B44" w14:textId="50BDFED5" w14:noSpellErr="1">
            <w:pPr>
              <w:rPr>
                <w:rFonts w:cs="Calibri" w:cstheme="minorAscii"/>
                <w:b w:val="1"/>
                <w:bCs w:val="1"/>
              </w:rPr>
            </w:pPr>
            <w:r w:rsidRPr="5F3B0AFE" w:rsidR="00A619D2">
              <w:rPr>
                <w:rFonts w:cs="Calibri" w:cstheme="minorAscii"/>
                <w:b w:val="1"/>
                <w:bCs w:val="1"/>
              </w:rPr>
              <w:t>Formative Assessment</w:t>
            </w:r>
            <w:bookmarkEnd w:id="3"/>
          </w:p>
        </w:tc>
      </w:tr>
      <w:tr w:rsidR="5F3B0AFE" w:rsidTr="5F3B0AFE" w14:paraId="744C862D">
        <w:trPr>
          <w:trHeight w:val="464"/>
        </w:trPr>
        <w:tc>
          <w:tcPr>
            <w:tcW w:w="3770" w:type="dxa"/>
            <w:tcMar/>
          </w:tcPr>
          <w:p w:rsidR="11E52BB4" w:rsidP="5F3B0AFE" w:rsidRDefault="11E52BB4" w14:paraId="75CE0B32" w14:textId="51A68B31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1E52B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know how individual social, emotional, mental health (SEMH) plans, safe-guarding policies and processes are in place to protect vulnerable children from mental health risk factors.</w:t>
            </w:r>
          </w:p>
          <w:p w:rsidR="5F3B0AFE" w:rsidP="5F3B0AFE" w:rsidRDefault="5F3B0AFE" w14:paraId="5AFD3F58" w14:textId="04F7337C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1E52BB4" w:rsidP="5F3B0AFE" w:rsidRDefault="11E52BB4" w14:paraId="7CFE1EE4" w14:textId="4F491024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1E52B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know how </w:t>
            </w:r>
            <w:r w:rsidRPr="5F3B0AFE" w:rsidR="11E52B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</w:t>
            </w:r>
            <w:r w:rsidRPr="5F3B0AFE" w:rsidR="11E52B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 support pupils with a range of</w:t>
            </w:r>
            <w:r w:rsidRPr="5F3B0AFE" w:rsidR="11E52B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F3B0AFE" w:rsidR="11E52B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additiona</w:t>
            </w:r>
            <w:r w:rsidRPr="5F3B0AFE" w:rsidR="11E52B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</w:t>
            </w:r>
            <w:r w:rsidRPr="5F3B0AFE" w:rsidR="11E52BB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social and emotional needs through adaptations to content, teaching strategies, approaches to recording and the environment, with support from expert practitioners.</w:t>
            </w:r>
          </w:p>
          <w:p w:rsidR="5F3B0AFE" w:rsidP="5F3B0AFE" w:rsidRDefault="5F3B0AFE" w14:paraId="446168C0" w14:textId="1F860F20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5C9A52E" w:rsidP="5F3B0AFE" w:rsidRDefault="35C9A52E" w14:paraId="38DB4E47" w14:textId="230A503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1.1</w:t>
            </w:r>
          </w:p>
          <w:p w:rsidR="35C9A52E" w:rsidP="5F3B0AFE" w:rsidRDefault="35C9A52E" w14:paraId="507C2AB8" w14:textId="49A05CF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7.1, 7.2, 7.3, 7.5, 7.6 </w:t>
            </w:r>
          </w:p>
          <w:p w:rsidR="35C9A52E" w:rsidP="5F3B0AFE" w:rsidRDefault="35C9A52E" w14:paraId="1BB32FD2" w14:textId="61F42FC2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8.6</w:t>
            </w:r>
          </w:p>
          <w:p w:rsidR="5F3B0AFE" w:rsidP="5F3B0AFE" w:rsidRDefault="5F3B0AFE" w14:paraId="60FC94D9" w14:textId="6D829479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5C9A52E" w:rsidP="5F3B0AFE" w:rsidRDefault="35C9A52E" w14:paraId="183EAF9C" w14:textId="705D3D5F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1c, 1e</w:t>
            </w:r>
          </w:p>
          <w:p w:rsidR="35C9A52E" w:rsidP="5F3B0AFE" w:rsidRDefault="35C9A52E" w14:paraId="0756AB49" w14:textId="78F6ABE9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5a </w:t>
            </w:r>
          </w:p>
          <w:p w:rsidR="35C9A52E" w:rsidP="5F3B0AFE" w:rsidRDefault="35C9A52E" w14:paraId="56B56488" w14:textId="174EF20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7a </w:t>
            </w:r>
          </w:p>
          <w:p w:rsidR="35C9A52E" w:rsidP="5F3B0AFE" w:rsidRDefault="35C9A52E" w14:paraId="06B0F3BF" w14:textId="47F70D6D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8m, 8n</w:t>
            </w:r>
          </w:p>
          <w:p w:rsidR="5F3B0AFE" w:rsidP="5F3B0AFE" w:rsidRDefault="5F3B0AFE" w14:paraId="5F79DE3A" w14:textId="6E2F7370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4394" w:type="dxa"/>
            <w:tcMar/>
          </w:tcPr>
          <w:p w:rsidR="7A078506" w:rsidP="5F3B0AFE" w:rsidRDefault="7A078506" w14:paraId="16567AC8" w14:textId="5A153822">
            <w:pPr>
              <w:pStyle w:val="Normal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F3B0AFE" w:rsidR="7A07850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ANNA FREUD National Centre for Children and Families, 2022. </w:t>
            </w:r>
            <w:r w:rsidRPr="5F3B0AFE" w:rsidR="7A07850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Mentally Healthy Schools </w:t>
            </w:r>
            <w:r w:rsidRPr="5F3B0AFE" w:rsidR="7A078506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[online]. Available from: </w:t>
            </w:r>
            <w:hyperlink r:id="Rbf5f96fe65f441da">
              <w:r w:rsidRPr="5F3B0AFE" w:rsidR="7A078506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https://www.mentallyhealthyschools.org.uk</w:t>
              </w:r>
            </w:hyperlink>
          </w:p>
          <w:p w:rsidR="5F3B0AFE" w:rsidP="5F3B0AFE" w:rsidRDefault="5F3B0AFE" w14:paraId="79B279DB" w14:textId="2125B033">
            <w:pPr>
              <w:pStyle w:val="Normal"/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</w:p>
          <w:p w:rsidR="7201DC88" w:rsidP="5F3B0AFE" w:rsidRDefault="7201DC88" w14:paraId="30A9DF77" w14:textId="6330E7F0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7201DC8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BETHUNE, A., 2018. Wellbeing in the Primary Classroom. London: Bloomsbury.</w:t>
            </w:r>
          </w:p>
          <w:p w:rsidR="5F3B0AFE" w:rsidP="5F3B0AFE" w:rsidRDefault="5F3B0AFE" w14:paraId="682249FB" w14:textId="03CC436D">
            <w:pPr>
              <w:pStyle w:val="Normal"/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</w:p>
          <w:p w:rsidR="7201DC88" w:rsidP="5F3B0AFE" w:rsidRDefault="7201DC88" w14:paraId="2207C5EB" w14:textId="1207B9AD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7201DC8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BOMBER, L., 2020. Know Me to Teach Me. Belper, UK: Worth Publishing.</w:t>
            </w:r>
          </w:p>
          <w:p w:rsidR="5F3B0AFE" w:rsidP="5F3B0AFE" w:rsidRDefault="5F3B0AFE" w14:paraId="4567BFC9" w14:textId="7F6480B6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</w:p>
          <w:p w:rsidR="7201DC88" w:rsidP="5F3B0AFE" w:rsidRDefault="7201DC88" w14:paraId="458AC8CE" w14:textId="689E97FC">
            <w:pPr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7201DC88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COLLINGWOOD, S., KNOX, A., FOWLER, H., HARDING, S., IRWIN, S. and QUINNEY, S., 2018. The Little Book of ACEs. Lancashiresafeguarding.org.uk [online]</w:t>
            </w:r>
          </w:p>
          <w:p w:rsidR="5F3B0AFE" w:rsidP="5F3B0AFE" w:rsidRDefault="5F3B0AFE" w14:paraId="4869F8C4" w14:textId="659B2155">
            <w:pPr>
              <w:pStyle w:val="Normal"/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</w:p>
          <w:p w:rsidR="181F010A" w:rsidP="5F3B0AFE" w:rsidRDefault="181F010A" w14:paraId="236C4418" w14:textId="752F7D1A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81F0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DFE, 2021. </w:t>
            </w:r>
            <w:r w:rsidRPr="5F3B0AFE" w:rsidR="181F010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Promoting and supporting mental health and wellbeing in schools and colleges.</w:t>
            </w:r>
            <w:r w:rsidRPr="5F3B0AFE" w:rsidR="181F0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GOV.UK [online]. Available from: </w:t>
            </w:r>
            <w:hyperlink r:id="R7180d8637c0e4102">
              <w:r w:rsidRPr="5F3B0AFE" w:rsidR="181F010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https://www.gov.uk/guidance/mental-health-and-wellbeing-support-in-schools-and-colleges</w:t>
              </w:r>
            </w:hyperlink>
            <w:r w:rsidRPr="5F3B0AFE" w:rsidR="181F0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181F010A" w:rsidP="5F3B0AFE" w:rsidRDefault="181F010A" w14:paraId="37B62F87" w14:textId="2CD4DEE6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81F0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Department for Education and Department of Health (2015) </w:t>
            </w:r>
            <w:r w:rsidRPr="5F3B0AFE" w:rsidR="181F010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>Special educational needs and disability code of practice: 0 to 25 years</w:t>
            </w:r>
            <w:r w:rsidRPr="5F3B0AFE" w:rsidR="181F0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. Available at: </w:t>
            </w:r>
            <w:hyperlink r:id="Rfc44c2c08eb64d4c">
              <w:r w:rsidRPr="5F3B0AFE" w:rsidR="181F010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https://www.gov.uk/government/publications/send-code-of-practice-0-to-25</w:t>
              </w:r>
            </w:hyperlink>
          </w:p>
          <w:p w:rsidR="181F010A" w:rsidP="5F3B0AFE" w:rsidRDefault="181F010A" w14:paraId="39EC3936" w14:textId="41534C1B">
            <w:p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81F0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DFE, 2022. </w:t>
            </w:r>
            <w:r w:rsidRPr="5F3B0AFE" w:rsidR="181F010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Education staff wellbeing charter.</w:t>
            </w:r>
            <w:r w:rsidRPr="5F3B0AFE" w:rsidR="181F0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5F3B0AFE" w:rsidR="181F010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GOV.UK</w:t>
            </w:r>
            <w:r w:rsidRPr="5F3B0AFE" w:rsidR="181F01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[online]. Available from: </w:t>
            </w:r>
            <w:hyperlink r:id="Rc94182ead45a44de">
              <w:r w:rsidRPr="5F3B0AFE" w:rsidR="181F010A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https://www.gov.uk/guidance/education-staff-wellbeing-charter</w:t>
              </w:r>
            </w:hyperlink>
          </w:p>
          <w:p w:rsidR="5F3B0AFE" w:rsidP="5F3B0AFE" w:rsidRDefault="5F3B0AFE" w14:paraId="3F26A23A" w14:textId="1133B601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35C9A52E" w:rsidP="5F3B0AFE" w:rsidRDefault="35C9A52E" w14:paraId="412E45FA" w14:textId="7B8D99AC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EDUCATION ENDOWMENT FOUNDATION, 2021. </w:t>
            </w: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Improving social and emotional learning in primary schools.</w:t>
            </w: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EEF [online]. Available from: </w:t>
            </w:r>
            <w:hyperlink r:id="Rc099cb59fef241ec">
              <w:r w:rsidRPr="5F3B0AFE" w:rsidR="35C9A52E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https://educationendowmentfoundation.org.uk/education-evidence/guidance-reports/primary-sel</w:t>
              </w:r>
            </w:hyperlink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 </w:t>
            </w: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5F3B0AFE" w:rsidP="5F3B0AFE" w:rsidRDefault="5F3B0AFE" w14:paraId="07A2165A" w14:textId="4E7E6D09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9F8BE67" w:rsidP="5F3B0AFE" w:rsidRDefault="09F8BE67" w14:paraId="043B5CE4" w14:textId="394AE60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63C1"/>
                <w:sz w:val="22"/>
                <w:szCs w:val="22"/>
                <w:lang w:val="en-GB"/>
              </w:rPr>
            </w:pPr>
            <w:r w:rsidRPr="5F3B0AFE" w:rsidR="09F8BE67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Equality Act 2010</w:t>
            </w:r>
            <w:r w:rsidRPr="5F3B0AFE" w:rsidR="09F8BE6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c39. Available at </w:t>
            </w:r>
            <w:hyperlink r:id="Rfeeabb77bc80492c">
              <w:r w:rsidRPr="5F3B0AFE" w:rsidR="09F8BE6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https://www.legislation.gov.uk/ukpga/2010/15/contents</w:t>
              </w:r>
            </w:hyperlink>
          </w:p>
          <w:p w:rsidR="35C9A52E" w:rsidP="5F3B0AFE" w:rsidRDefault="35C9A52E" w14:paraId="152616BD" w14:textId="515C6D42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</w:p>
          <w:p w:rsidR="35C9A52E" w:rsidP="5F3B0AFE" w:rsidRDefault="35C9A52E" w14:paraId="7E5F0B6D" w14:textId="40DBE90F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OECD, 2015. </w:t>
            </w: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Do teacher-student relations affect students' well-being at school? PISA in Focus [online].</w:t>
            </w:r>
            <w:r w:rsidRPr="5F3B0AFE" w:rsidR="35C9A52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hyperlink r:id="R066e6faa019c49c4">
              <w:r w:rsidRPr="5F3B0AFE" w:rsidR="35C9A52E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2"/>
                  <w:szCs w:val="22"/>
                </w:rPr>
                <w:t>https://doi.org/10.1787/5js391zxjjf1-en</w:t>
              </w:r>
            </w:hyperlink>
          </w:p>
          <w:p w:rsidR="5F3B0AFE" w:rsidP="5F3B0AFE" w:rsidRDefault="5F3B0AFE" w14:paraId="6DA95D27" w14:textId="0A5F9FCE">
            <w:pPr>
              <w:pStyle w:val="paragraph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="5528EB91" w:rsidP="5F3B0AFE" w:rsidRDefault="5528EB91" w14:paraId="2B2B512D" w14:textId="623FF3C1">
            <w:pPr>
              <w:pStyle w:val="paragraph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F3B0AFE" w:rsidR="5528EB9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YOUNG MINDS, 2022. </w:t>
            </w:r>
            <w:r w:rsidRPr="5F3B0AFE" w:rsidR="5528EB9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Young Minds | Mental Health Charity for Children and Young People. [online].</w:t>
            </w:r>
            <w:r w:rsidRPr="5F3B0AFE" w:rsidR="5528EB9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Available from: </w:t>
            </w:r>
            <w:hyperlink r:id="Rc9fd40151b71430d">
              <w:r w:rsidRPr="5F3B0AFE" w:rsidR="5528EB91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https://www.youngminds.org.uk/</w:t>
              </w:r>
            </w:hyperlink>
          </w:p>
          <w:p w:rsidR="5F3B0AFE" w:rsidP="5F3B0AFE" w:rsidRDefault="5F3B0AFE" w14:paraId="6131570E" w14:textId="5A905491">
            <w:pPr>
              <w:pStyle w:val="Normal"/>
              <w:spacing w:line="259" w:lineRule="auto"/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</w:p>
          <w:p w:rsidR="5F3B0AFE" w:rsidP="5F3B0AFE" w:rsidRDefault="5F3B0AFE" w14:paraId="11ACD512" w14:textId="37403315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2281" w:type="dxa"/>
            <w:tcMar/>
          </w:tcPr>
          <w:p w:rsidR="5927A75A" w:rsidP="5F3B0AFE" w:rsidRDefault="5927A75A" w14:paraId="1FE29C84" w14:textId="2C748E26">
            <w:pPr>
              <w:pStyle w:val="Normal"/>
              <w:rPr>
                <w:rFonts w:cs="Calibri" w:cstheme="minorAscii"/>
                <w:b w:val="1"/>
                <w:bCs w:val="1"/>
              </w:rPr>
            </w:pPr>
            <w:r w:rsidRPr="5F3B0AFE" w:rsidR="5927A75A">
              <w:rPr>
                <w:rFonts w:cs="Calibri" w:cstheme="minorAscii"/>
                <w:b w:val="1"/>
                <w:bCs w:val="1"/>
              </w:rPr>
              <w:t xml:space="preserve">Safeguarding online training </w:t>
            </w:r>
          </w:p>
          <w:p w:rsidR="5F3B0AFE" w:rsidP="5F3B0AFE" w:rsidRDefault="5F3B0AFE" w14:paraId="506534C7" w14:textId="135DF516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  <w:p w:rsidR="5F3B0AFE" w:rsidP="5F3B0AFE" w:rsidRDefault="5F3B0AFE" w14:paraId="356BD1BF" w14:textId="19081FC2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  <w:p w:rsidR="5F3B0AFE" w:rsidP="5F3B0AFE" w:rsidRDefault="5F3B0AFE" w14:paraId="16E18EB1" w14:textId="5AC9D4B9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  <w:p w:rsidR="5F3B0AFE" w:rsidP="5F3B0AFE" w:rsidRDefault="5F3B0AFE" w14:paraId="5F4537F7" w14:textId="0E24C6F4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  <w:p w:rsidR="5F3B0AFE" w:rsidP="5F3B0AFE" w:rsidRDefault="5F3B0AFE" w14:paraId="2AA78FD9" w14:textId="69D62BD7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  <w:p w:rsidR="17CC8C8C" w:rsidP="5F3B0AFE" w:rsidRDefault="17CC8C8C" w14:paraId="4385FA98" w14:textId="7F0426A5">
            <w:pPr>
              <w:pStyle w:val="Normal"/>
              <w:rPr>
                <w:rFonts w:cs="Calibri" w:cstheme="minorAscii"/>
                <w:b w:val="1"/>
                <w:bCs w:val="1"/>
              </w:rPr>
            </w:pPr>
            <w:r w:rsidRPr="5F3B0AFE" w:rsidR="17CC8C8C">
              <w:rPr>
                <w:rFonts w:cs="Calibri" w:cstheme="minorAscii"/>
                <w:b w:val="1"/>
                <w:bCs w:val="1"/>
              </w:rPr>
              <w:t>Weekly Development Summaries (WDS)</w:t>
            </w:r>
          </w:p>
        </w:tc>
      </w:tr>
      <w:bookmarkEnd w:id="2"/>
    </w:tbl>
    <w:p w:rsidR="001E2E3B" w:rsidP="5F3B0AFE" w:rsidRDefault="001E2E3B" w14:paraId="53B0DA70" w14:noSpellErr="1" w14:textId="6990ABF3">
      <w:pPr>
        <w:pStyle w:val="Normal"/>
        <w:rPr>
          <w:rFonts w:cs="Calibri" w:cstheme="minorAscii"/>
          <w:b w:val="1"/>
          <w:bCs w:val="1"/>
        </w:rPr>
      </w:pPr>
      <w:bookmarkStart w:name="_Hlk135137845" w:id="5"/>
    </w:p>
    <w:p w:rsidRPr="009B6F70" w:rsidR="001E2E3B" w:rsidP="5F3B0AFE" w:rsidRDefault="001E2E3B" w14:paraId="291C5308" w14:textId="77777777" w14:noSpellErr="1">
      <w:pPr>
        <w:rPr>
          <w:rFonts w:cs="Calibri" w:cstheme="minorAscii"/>
          <w:b w:val="1"/>
          <w:bCs w:val="1"/>
          <w:u w:val="single"/>
        </w:rPr>
      </w:pPr>
    </w:p>
    <w:p w:rsidR="5F3B0AFE" w:rsidP="5F3B0AFE" w:rsidRDefault="5F3B0AFE" w14:paraId="612E3E40" w14:textId="3D30F96D">
      <w:pPr>
        <w:pStyle w:val="Normal"/>
        <w:rPr>
          <w:rFonts w:cs="Calibri" w:cstheme="minorAscii"/>
          <w:b w:val="1"/>
          <w:bCs w:val="1"/>
          <w:u w:val="single"/>
        </w:rPr>
      </w:pPr>
    </w:p>
    <w:p w:rsidR="5F3B0AFE" w:rsidP="5F3B0AFE" w:rsidRDefault="5F3B0AFE" w14:paraId="66537EC7" w14:textId="49B28D74">
      <w:pPr>
        <w:pStyle w:val="Normal"/>
        <w:rPr>
          <w:rFonts w:cs="Calibri" w:cstheme="minorAscii"/>
          <w:b w:val="1"/>
          <w:bCs w:val="1"/>
          <w:u w:val="single"/>
        </w:rPr>
      </w:pPr>
    </w:p>
    <w:p w:rsidR="5F3B0AFE" w:rsidP="5F3B0AFE" w:rsidRDefault="5F3B0AFE" w14:paraId="14EFAD37" w14:textId="702AC469">
      <w:pPr>
        <w:pStyle w:val="Normal"/>
        <w:rPr>
          <w:rFonts w:cs="Calibri" w:cstheme="minorAscii"/>
          <w:b w:val="1"/>
          <w:bCs w:val="1"/>
          <w:u w:val="single"/>
        </w:rPr>
      </w:pPr>
    </w:p>
    <w:p w:rsidR="5F3B0AFE" w:rsidP="5F3B0AFE" w:rsidRDefault="5F3B0AFE" w14:paraId="1B81E80E" w14:textId="79133979">
      <w:pPr>
        <w:pStyle w:val="Normal"/>
        <w:rPr>
          <w:rFonts w:cs="Calibri" w:cstheme="minorAscii"/>
          <w:b w:val="1"/>
          <w:bCs w:val="1"/>
          <w:u w:val="single"/>
        </w:rPr>
      </w:pPr>
    </w:p>
    <w:p w:rsidR="5F3B0AFE" w:rsidP="5F3B0AFE" w:rsidRDefault="5F3B0AFE" w14:paraId="7F5F693F" w14:textId="4810A81F">
      <w:pPr>
        <w:pStyle w:val="Normal"/>
        <w:rPr>
          <w:rFonts w:cs="Calibri" w:cstheme="minorAscii"/>
          <w:b w:val="1"/>
          <w:bCs w:val="1"/>
          <w:u w:val="single"/>
        </w:rPr>
      </w:pPr>
    </w:p>
    <w:p w:rsidR="5F3B0AFE" w:rsidP="5F3B0AFE" w:rsidRDefault="5F3B0AFE" w14:paraId="1F70BCE1" w14:textId="628EEB01">
      <w:pPr>
        <w:pStyle w:val="Normal"/>
        <w:rPr>
          <w:rFonts w:cs="Calibri" w:cstheme="minorAscii"/>
          <w:b w:val="1"/>
          <w:bCs w:val="1"/>
          <w:u w:val="single"/>
        </w:rPr>
      </w:pPr>
    </w:p>
    <w:p w:rsidR="5F3B0AFE" w:rsidP="5F3B0AFE" w:rsidRDefault="5F3B0AFE" w14:paraId="65578402" w14:textId="4E00B43D">
      <w:pPr>
        <w:pStyle w:val="Normal"/>
        <w:rPr>
          <w:rFonts w:cs="Calibri" w:cstheme="minorAscii"/>
          <w:b w:val="1"/>
          <w:bCs w:val="1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80"/>
        <w:gridCol w:w="1493"/>
        <w:gridCol w:w="1962"/>
        <w:gridCol w:w="3987"/>
        <w:gridCol w:w="3131"/>
      </w:tblGrid>
      <w:tr w:rsidRPr="009B6F70" w:rsidR="00A619D2" w:rsidTr="5F3B0AFE" w14:paraId="5220A0DB" w14:textId="77777777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  <w:tcMar/>
          </w:tcPr>
          <w:p w:rsidRPr="009B6F70" w:rsidR="00A619D2" w:rsidP="5F3B0AFE" w:rsidRDefault="00A619D2" w14:paraId="19EA71E8" w14:textId="1EE7E1D3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00A619D2">
              <w:rPr>
                <w:rFonts w:cs="Calibri" w:cstheme="minorAscii"/>
                <w:b w:val="1"/>
                <w:bCs w:val="1"/>
              </w:rPr>
              <w:t xml:space="preserve">School Based Curriculum – </w:t>
            </w:r>
            <w:r w:rsidRPr="5F3B0AFE" w:rsidR="50039AE3">
              <w:rPr>
                <w:rFonts w:cs="Calibri" w:cstheme="minorAscii"/>
                <w:b w:val="1"/>
                <w:bCs w:val="1"/>
              </w:rPr>
              <w:t>Developmental Phase</w:t>
            </w:r>
          </w:p>
        </w:tc>
      </w:tr>
      <w:tr w:rsidRPr="009B6F70" w:rsidR="00A619D2" w:rsidTr="5F3B0AFE" w14:paraId="7C6FC821" w14:textId="77777777">
        <w:trPr>
          <w:trHeight w:val="464"/>
        </w:trPr>
        <w:tc>
          <w:tcPr>
            <w:tcW w:w="0" w:type="auto"/>
            <w:gridSpan w:val="5"/>
            <w:tcMar/>
          </w:tcPr>
          <w:p w:rsidRPr="009B6F70" w:rsidR="00A619D2" w:rsidP="5F3B0AFE" w:rsidRDefault="00A619D2" w14:paraId="533BE526" w14:textId="006162FF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Observing: </w:t>
            </w:r>
          </w:p>
          <w:p w:rsidRPr="009B6F70" w:rsidR="00A619D2" w:rsidP="5F3B0AFE" w:rsidRDefault="00A619D2" w14:paraId="43252187" w14:textId="685E05D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support their own and others’ wellbeing within and beyond school.</w:t>
            </w:r>
          </w:p>
          <w:p w:rsidRPr="009B6F70" w:rsidR="00A619D2" w:rsidP="5F3B0AFE" w:rsidRDefault="00A619D2" w14:paraId="79FA00B4" w14:textId="7A69EE92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5F3B0AFE" w:rsidRDefault="00A619D2" w14:paraId="37C3D89E" w14:textId="18784C72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Planning and Teaching: </w:t>
            </w:r>
          </w:p>
          <w:p w:rsidRPr="009B6F70" w:rsidR="00A619D2" w:rsidP="5F3B0AFE" w:rsidRDefault="00A619D2" w14:paraId="3B9D49AA" w14:textId="47CCFF4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plan for and meet the wide range of social and emotional needs in their daily teaching, classroom activities and within the school community. To apply a positive mindset and work/life balance to their own knowledge and practice within the classroom.</w:t>
            </w:r>
          </w:p>
          <w:p w:rsidRPr="009B6F70" w:rsidR="00A619D2" w:rsidP="5F3B0AFE" w:rsidRDefault="00A619D2" w14:paraId="00C079D7" w14:textId="2505BCE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5F3B0AFE" w:rsidRDefault="00A619D2" w14:paraId="74BFFC4C" w14:textId="514ADCF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Assessment: </w:t>
            </w:r>
          </w:p>
          <w:p w:rsidRPr="009B6F70" w:rsidR="00A619D2" w:rsidP="5F3B0AFE" w:rsidRDefault="00A619D2" w14:paraId="12D1991E" w14:textId="73634C0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Investigate mental health school strategies, monitoring and support for both children and staff.</w:t>
            </w:r>
          </w:p>
          <w:p w:rsidRPr="009B6F70" w:rsidR="00A619D2" w:rsidP="5F3B0AFE" w:rsidRDefault="00A619D2" w14:paraId="37E64866" w14:textId="4B4F274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A619D2" w:rsidP="5F3B0AFE" w:rsidRDefault="00A619D2" w14:paraId="674A356D" w14:textId="41B6D12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Knowledge: </w:t>
            </w:r>
          </w:p>
          <w:p w:rsidRPr="009B6F70" w:rsidR="00A619D2" w:rsidP="5F3B0AFE" w:rsidRDefault="00A619D2" w14:paraId="71ECCF2F" w14:textId="3B557545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Understanding of mental health, mental illness, </w:t>
            </w: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wellbeing</w:t>
            </w:r>
            <w:r w:rsidRPr="5F3B0AFE" w:rsidR="239388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issues related to stigma and trauma.</w:t>
            </w:r>
          </w:p>
          <w:p w:rsidRPr="009B6F70" w:rsidR="00A619D2" w:rsidP="5F3B0AFE" w:rsidRDefault="00A619D2" w14:paraId="1756EA86" w14:textId="3AAB8BA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</w:p>
        </w:tc>
      </w:tr>
      <w:tr w:rsidRPr="009B6F70" w:rsidR="00AD349A" w:rsidTr="5F3B0AFE" w14:paraId="0B38BB33" w14:textId="77777777">
        <w:trPr>
          <w:trHeight w:val="464"/>
        </w:trPr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6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031B875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457154C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5F3B0AFE" w:rsidRDefault="00A619D2" w14:paraId="60DCA1D1" w14:textId="0B051705" w14:noSpellErr="1">
            <w:pPr>
              <w:rPr>
                <w:rFonts w:cs="Calibri" w:cstheme="minorAscii"/>
                <w:b w:val="1"/>
                <w:bCs w:val="1"/>
              </w:rPr>
            </w:pPr>
            <w:r w:rsidRPr="5F3B0AFE" w:rsidR="00A619D2">
              <w:rPr>
                <w:rFonts w:cs="Calibri" w:cstheme="minorAscii"/>
                <w:b w:val="1"/>
                <w:bCs w:val="1"/>
              </w:rPr>
              <w:t>Formative Assessment</w:t>
            </w:r>
            <w:bookmarkEnd w:id="6"/>
          </w:p>
        </w:tc>
      </w:tr>
      <w:tr w:rsidR="5F3B0AFE" w:rsidTr="5F3B0AFE" w14:paraId="2C795C15">
        <w:trPr>
          <w:trHeight w:val="464"/>
        </w:trPr>
        <w:tc>
          <w:tcPr>
            <w:tcW w:w="3380" w:type="dxa"/>
            <w:tcMar/>
          </w:tcPr>
          <w:p w:rsidR="1FE32811" w:rsidP="5F3B0AFE" w:rsidRDefault="1FE32811" w14:paraId="7F733C88" w14:textId="63ECE87D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FE328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know that wellbeing within the workplace requires supportive school environments with systems and structures in place that support staff mental health.</w:t>
            </w:r>
          </w:p>
          <w:p w:rsidR="5F3B0AFE" w:rsidP="5F3B0AFE" w:rsidRDefault="5F3B0AFE" w14:paraId="057C3228" w14:textId="49173CC6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FE32811" w:rsidP="5F3B0AFE" w:rsidRDefault="1FE32811" w14:paraId="35B930DC" w14:textId="6488CDB3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FE328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</w:t>
            </w:r>
            <w:r w:rsidRPr="5F3B0AFE" w:rsidR="1FE328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identify</w:t>
            </w:r>
            <w:r w:rsidRPr="5F3B0AFE" w:rsidR="1FE328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staff members who have overall responsibility for mental health and wellbeing in school.</w:t>
            </w:r>
          </w:p>
          <w:p w:rsidR="5F3B0AFE" w:rsidP="5F3B0AFE" w:rsidRDefault="5F3B0AFE" w14:paraId="731ED0C0" w14:textId="0F2CC9CA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FE32811" w:rsidP="5F3B0AFE" w:rsidRDefault="1FE32811" w14:paraId="2CF2B01B" w14:textId="1E4D46C6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FE328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understand the importance of seeking </w:t>
            </w:r>
            <w:r w:rsidRPr="5F3B0AFE" w:rsidR="1FE328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appropriate advice</w:t>
            </w:r>
            <w:r w:rsidRPr="5F3B0AFE" w:rsidR="1FE328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support when dealing with specific issues (behaviour, workload, safeguarding concerns).</w:t>
            </w:r>
          </w:p>
          <w:p w:rsidR="5F3B0AFE" w:rsidP="5F3B0AFE" w:rsidRDefault="5F3B0AFE" w14:paraId="26424AC0" w14:textId="175484EF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493" w:type="dxa"/>
            <w:tcMar/>
          </w:tcPr>
          <w:p w:rsidR="17D24D64" w:rsidP="5F3B0AFE" w:rsidRDefault="17D24D64" w14:paraId="54F7A94F" w14:textId="6661A318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1.2, 1.5</w:t>
            </w:r>
          </w:p>
          <w:p w:rsidR="17D24D64" w:rsidP="5F3B0AFE" w:rsidRDefault="17D24D64" w14:paraId="162B73F5" w14:textId="18B9081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8.1, 8.2, 8.3, 8.6 </w:t>
            </w:r>
          </w:p>
          <w:p w:rsidR="5F3B0AFE" w:rsidP="5F3B0AFE" w:rsidRDefault="5F3B0AFE" w14:paraId="07CBBF37" w14:textId="3D5FFE8B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962" w:type="dxa"/>
            <w:tcMar/>
          </w:tcPr>
          <w:p w:rsidR="17D24D64" w:rsidP="5F3B0AFE" w:rsidRDefault="17D24D64" w14:paraId="52E9ABDC" w14:textId="041E5218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17D24D64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8e, 8f, 8p, 8q</w:t>
            </w:r>
          </w:p>
          <w:p w:rsidR="5F3B0AFE" w:rsidP="5F3B0AFE" w:rsidRDefault="5F3B0AFE" w14:paraId="14F0125A" w14:textId="4DF33E42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987" w:type="dxa"/>
            <w:tcMar/>
          </w:tcPr>
          <w:p w:rsidR="0B7E3D9A" w:rsidP="5F3B0AFE" w:rsidRDefault="0B7E3D9A" w14:paraId="006FFC0F" w14:textId="45288A6D">
            <w:pPr>
              <w:pStyle w:val="Normal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  <w:r w:rsidRPr="5F3B0AFE" w:rsidR="0B7E3D9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ANNA FREUD National Centre for Children and Families, 2022. </w:t>
            </w:r>
            <w:r w:rsidRPr="5F3B0AFE" w:rsidR="0B7E3D9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Mentally Healthy Schools </w:t>
            </w:r>
            <w:r w:rsidRPr="5F3B0AFE" w:rsidR="0B7E3D9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[online]. Available from: </w:t>
            </w:r>
            <w:hyperlink r:id="Rb2ec3e78b8ed4d9d">
              <w:r w:rsidRPr="5F3B0AFE" w:rsidR="0B7E3D9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https://www.mentallyhealthyschools.org.uk</w:t>
              </w:r>
            </w:hyperlink>
          </w:p>
          <w:p w:rsidR="5F3B0AFE" w:rsidP="5F3B0AFE" w:rsidRDefault="5F3B0AFE" w14:paraId="2489E5D4" w14:textId="5FA6EE65">
            <w:pPr>
              <w:pStyle w:val="Normal"/>
              <w:spacing w:beforeAutospacing="on" w:after="0" w:afterAutospacing="on" w:line="240" w:lineRule="auto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7D24D64" w:rsidP="5F3B0AFE" w:rsidRDefault="17D24D64" w14:paraId="3F062663" w14:textId="1C3923A6">
            <w:pPr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BETHUNE, A. and KELL, E., 2021. 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Little Guide for Teachers: Teacher Wellbeing and Self-care.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London: Corwin.</w:t>
            </w:r>
          </w:p>
          <w:p w:rsidR="5F3B0AFE" w:rsidP="5F3B0AFE" w:rsidRDefault="5F3B0AFE" w14:paraId="168C806E" w14:textId="39F49C8C">
            <w:pPr>
              <w:pStyle w:val="Normal"/>
              <w:spacing w:beforeAutospacing="on" w:after="0" w:afterAutospacing="on" w:line="240" w:lineRule="auto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7D24D64" w:rsidP="5F3B0AFE" w:rsidRDefault="17D24D64" w14:paraId="416EFD4F" w14:textId="35152F4D">
            <w:pPr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DFE, 2021. 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Promoting and supporting mental health and wellbeing in schools and colleges.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GOV.UK [online]. Available from: </w:t>
            </w:r>
            <w:hyperlink r:id="R691b8e80559a4409">
              <w:r w:rsidRPr="5F3B0AFE" w:rsidR="17D24D64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https://www.gov.uk/guidance/mental-health-and-wellbeing-support-in-schools-and-colleges</w:t>
              </w:r>
            </w:hyperlink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</w:t>
            </w:r>
          </w:p>
          <w:p w:rsidR="5F3B0AFE" w:rsidP="5F3B0AFE" w:rsidRDefault="5F3B0AFE" w14:paraId="68BAF24A" w14:textId="14885EF8">
            <w:pPr>
              <w:pStyle w:val="Normal"/>
              <w:spacing w:beforeAutospacing="on" w:after="0" w:afterAutospacing="on" w:line="240" w:lineRule="auto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7D24D64" w:rsidP="5F3B0AFE" w:rsidRDefault="17D24D64" w14:paraId="4158AA1F" w14:textId="5B0752F1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63C1"/>
                <w:sz w:val="22"/>
                <w:szCs w:val="22"/>
                <w:lang w:val="en-GB"/>
              </w:rPr>
            </w:pP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DFE, 2022. </w:t>
            </w: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Education staff wellbeing charter.</w:t>
            </w: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GOV.UK [online]. Available from: </w:t>
            </w:r>
            <w:hyperlink r:id="R1e0f51d57d5c46ba">
              <w:r w:rsidRPr="5F3B0AFE" w:rsidR="17D24D64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https://www.gov.uk/guidance/education-staff-wellbeing-charter</w:t>
              </w:r>
            </w:hyperlink>
          </w:p>
          <w:p w:rsidR="5F3B0AFE" w:rsidP="5F3B0AFE" w:rsidRDefault="5F3B0AFE" w14:paraId="2F5BAA70" w14:textId="3064C128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="17D24D64" w:rsidP="5F3B0AFE" w:rsidRDefault="17D24D64" w14:paraId="7A262050" w14:textId="108A3CC2">
            <w:pPr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MINDED, 2023. 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Top tips for staff in education settings. Top Tips for Staff in Education Settings | 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MindEd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Tips and Resources Hub [online]. 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Available from: </w:t>
            </w:r>
            <w:hyperlink r:id="R79e23b4ca73343ee">
              <w:r w:rsidRPr="5F3B0AFE" w:rsidR="17D24D64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https://mindedhub.org.uk/top-tips-for-staff-in-education-settings/</w:t>
              </w:r>
            </w:hyperlink>
          </w:p>
          <w:p w:rsidR="5F3B0AFE" w:rsidP="5F3B0AFE" w:rsidRDefault="5F3B0AFE" w14:paraId="14C29802" w14:textId="177C7B02">
            <w:pPr>
              <w:pStyle w:val="Normal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="17D24D64" w:rsidP="5F3B0AFE" w:rsidRDefault="17D24D64" w14:paraId="290FDFF9" w14:textId="6F8DC30B">
            <w:pPr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MRUK, C., 1999. 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Self-Esteem research, 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theory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practice.</w:t>
            </w:r>
            <w:r w:rsidRPr="5F3B0AFE" w:rsidR="17D24D64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London: Springer.</w:t>
            </w:r>
          </w:p>
          <w:p w:rsidR="5F3B0AFE" w:rsidP="5F3B0AFE" w:rsidRDefault="5F3B0AFE" w14:paraId="6C1E146B" w14:textId="619C72AC">
            <w:pPr>
              <w:pStyle w:val="Normal"/>
              <w:spacing w:beforeAutospacing="on" w:after="0" w:afterAutospacing="on" w:line="240" w:lineRule="auto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40B5443" w:rsidP="5F3B0AFE" w:rsidRDefault="740B5443" w14:paraId="0F48BE95" w14:textId="40E1B11F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740B54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EDUCATION ENDOWMENT FOUNDATION, 2021. </w:t>
            </w:r>
            <w:r w:rsidRPr="5F3B0AFE" w:rsidR="740B544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>Improving social and emotional learning in primary schools.</w:t>
            </w:r>
            <w:r w:rsidRPr="5F3B0AFE" w:rsidR="740B54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EEF [online]. Available from: </w:t>
            </w:r>
            <w:hyperlink r:id="R2ee7e0e314c04500">
              <w:r w:rsidRPr="5F3B0AFE" w:rsidR="740B544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https://educationendowmentfoundation.org.uk/education-evidence/guidance-reports/primary-sel</w:t>
              </w:r>
            </w:hyperlink>
            <w:r w:rsidRPr="5F3B0AFE" w:rsidR="740B54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 </w:t>
            </w:r>
          </w:p>
          <w:p w:rsidR="740B5443" w:rsidP="5F3B0AFE" w:rsidRDefault="740B5443" w14:paraId="448B74C8" w14:textId="40ADF81E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740B54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</w:t>
            </w:r>
          </w:p>
          <w:p w:rsidR="740B5443" w:rsidP="5F3B0AFE" w:rsidRDefault="740B5443" w14:paraId="51997306" w14:textId="72C64BF9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740B54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YOUNG MINDS, 2022. Young Minds | Mental Health Charity for Children and Young People. [online]. Available from: </w:t>
            </w:r>
            <w:hyperlink r:id="Rf700c2384e2c4ab8">
              <w:r w:rsidRPr="5F3B0AFE" w:rsidR="740B544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https://www.youngminds.org.uk/</w:t>
              </w:r>
            </w:hyperlink>
            <w:r w:rsidRPr="5F3B0AFE" w:rsidR="740B54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  </w:t>
            </w:r>
          </w:p>
          <w:p w:rsidR="5F3B0AFE" w:rsidP="5F3B0AFE" w:rsidRDefault="5F3B0AFE" w14:paraId="21629F2D" w14:textId="7F66F7AA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</w:rPr>
            </w:pPr>
          </w:p>
          <w:p w:rsidR="740B5443" w:rsidP="5F3B0AFE" w:rsidRDefault="740B5443" w14:paraId="74FEC359" w14:textId="7112DC4A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740B5443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OECD, 2015. Do teacher-student relations affect students' well-being at school? PISA in Focus [online]. </w:t>
            </w:r>
            <w:hyperlink r:id="Ra92ba8a9df69493d">
              <w:r w:rsidRPr="5F3B0AFE" w:rsidR="740B5443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</w:rPr>
                <w:t>https://doi.org/10.1787/5js391zxjjf1-en</w:t>
              </w:r>
            </w:hyperlink>
          </w:p>
          <w:p w:rsidR="5F3B0AFE" w:rsidP="5F3B0AFE" w:rsidRDefault="5F3B0AFE" w14:paraId="09D12EC2" w14:textId="5884647F">
            <w:pPr>
              <w:pStyle w:val="Normal"/>
              <w:spacing w:beforeAutospacing="on" w:after="0" w:afterAutospacing="on" w:line="240" w:lineRule="auto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5F3B0AFE" w:rsidP="5F3B0AFE" w:rsidRDefault="5F3B0AFE" w14:paraId="4D132736" w14:textId="6DD17210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131" w:type="dxa"/>
            <w:tcMar/>
          </w:tcPr>
          <w:p w:rsidR="17D24D64" w:rsidP="5F3B0AFE" w:rsidRDefault="17D24D64" w14:paraId="0E04D122" w14:textId="6AE48C6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Trainees’ commitment to supporting their own wellbeing and continued awareness of monitoring children’s wellbeing (inc. safeguarding issues, </w:t>
            </w: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impacts</w:t>
            </w: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on behaviour) will be </w:t>
            </w: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monitored</w:t>
            </w:r>
            <w:r w:rsidRPr="5F3B0AFE" w:rsidR="17D24D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school-based, mentors and university link tutors; ongoing evidence noted in weekly development summaries (WDS).</w:t>
            </w:r>
          </w:p>
          <w:p w:rsidR="5F3B0AFE" w:rsidP="5F3B0AFE" w:rsidRDefault="5F3B0AFE" w14:paraId="079C3D23" w14:textId="28DD619E">
            <w:pPr>
              <w:pStyle w:val="Normal"/>
              <w:rPr>
                <w:rFonts w:cs="Calibri" w:cstheme="minorAscii"/>
                <w:b w:val="1"/>
                <w:bCs w:val="1"/>
              </w:rPr>
            </w:pPr>
          </w:p>
        </w:tc>
      </w:tr>
      <w:bookmarkEnd w:id="5"/>
    </w:tbl>
    <w:p w:rsidR="5F3B0AFE" w:rsidP="5F3B0AFE" w:rsidRDefault="5F3B0AFE" w14:noSpellErr="1" w14:paraId="26956F1D" w14:textId="54079156">
      <w:pPr>
        <w:pStyle w:val="Normal"/>
        <w:rPr>
          <w:rFonts w:cs="Calibri" w:cstheme="minorAscii"/>
          <w:b w:val="1"/>
          <w:bCs w:val="1"/>
          <w:u w:val="single"/>
        </w:rPr>
      </w:pPr>
      <w:bookmarkStart w:name="_Hlk135137995" w:id="9"/>
    </w:p>
    <w:p w:rsidR="5F3B0AFE" w:rsidP="5F3B0AFE" w:rsidRDefault="5F3B0AFE" w14:paraId="77A22B2F" w14:textId="28BD2EFA">
      <w:pPr>
        <w:pStyle w:val="Normal"/>
        <w:rPr>
          <w:rFonts w:cs="Calibri" w:cstheme="minorAscii"/>
          <w:b w:val="1"/>
          <w:bCs w:val="1"/>
          <w:u w:val="singl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8"/>
        <w:gridCol w:w="1504"/>
        <w:gridCol w:w="1975"/>
        <w:gridCol w:w="4035"/>
        <w:gridCol w:w="3181"/>
      </w:tblGrid>
      <w:tr w:rsidRPr="009B6F70" w:rsidR="008B6642" w:rsidTr="5F3B0AFE" w14:paraId="3BBD1257" w14:textId="77777777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  <w:tcMar/>
          </w:tcPr>
          <w:p w:rsidRPr="009B6F70" w:rsidR="008B6642" w:rsidP="5F3B0AFE" w:rsidRDefault="008B6642" w14:paraId="75899F9C" w14:textId="21EDD71A">
            <w:pPr>
              <w:jc w:val="center"/>
              <w:rPr>
                <w:rFonts w:cs="Calibri" w:cstheme="minorAscii"/>
                <w:b w:val="1"/>
                <w:bCs w:val="1"/>
              </w:rPr>
            </w:pPr>
            <w:r w:rsidRPr="5F3B0AFE" w:rsidR="008B6642">
              <w:rPr>
                <w:rFonts w:cs="Calibri" w:cstheme="minorAscii"/>
                <w:b w:val="1"/>
                <w:bCs w:val="1"/>
              </w:rPr>
              <w:t xml:space="preserve">School Based Curriculum – </w:t>
            </w:r>
            <w:r w:rsidRPr="5F3B0AFE" w:rsidR="0C02C772">
              <w:rPr>
                <w:rFonts w:cs="Calibri" w:cstheme="minorAscii"/>
                <w:b w:val="1"/>
                <w:bCs w:val="1"/>
              </w:rPr>
              <w:t>Consolidation</w:t>
            </w:r>
          </w:p>
        </w:tc>
      </w:tr>
      <w:tr w:rsidRPr="009B6F70" w:rsidR="008B6642" w:rsidTr="5F3B0AFE" w14:paraId="1C0F7D76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Pr="009B6F70" w:rsidR="008B6642" w:rsidP="5F3B0AFE" w:rsidRDefault="6620EF07" w14:paraId="67FB6A50" w14:textId="0CE3DE0E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Observing: </w:t>
            </w:r>
          </w:p>
          <w:p w:rsidRPr="009B6F70" w:rsidR="008B6642" w:rsidP="5F3B0AFE" w:rsidRDefault="6620EF07" w14:paraId="614C6179" w14:textId="41572CB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Observe how expert colleagues collaborate in multi-agency working with internal and external colleagues and discuss with them the roles and responsibilities that come with the leadership of key aspects of mental health and wellbeing.</w:t>
            </w:r>
          </w:p>
          <w:p w:rsidRPr="009B6F70" w:rsidR="008B6642" w:rsidP="5F3B0AFE" w:rsidRDefault="6620EF07" w14:paraId="34A7A9FB" w14:textId="7204674F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Observe how expert colleagues instil belief and promote the academic potential of all pupils including those with risk factors. </w:t>
            </w:r>
          </w:p>
          <w:p w:rsidRPr="009B6F70" w:rsidR="008B6642" w:rsidP="5F3B0AFE" w:rsidRDefault="6620EF07" w14:paraId="2BA416A3" w14:textId="0B44F2FD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8B6642" w:rsidP="5F3B0AFE" w:rsidRDefault="6620EF07" w14:paraId="49CA3EA7" w14:textId="46EC7919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Planning and Teaching: </w:t>
            </w:r>
          </w:p>
          <w:p w:rsidRPr="009B6F70" w:rsidR="008B6642" w:rsidP="5F3B0AFE" w:rsidRDefault="6620EF07" w14:paraId="4B2EC0E6" w14:textId="27330C6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Plan a sequence of mental health lessons independently that can be included in a mental health curriculum. </w:t>
            </w:r>
          </w:p>
          <w:p w:rsidRPr="009B6F70" w:rsidR="008B6642" w:rsidP="5F3B0AFE" w:rsidRDefault="6620EF07" w14:paraId="28FEB461" w14:textId="6A7FF8F0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8B6642" w:rsidP="5F3B0AFE" w:rsidRDefault="6620EF07" w14:paraId="2038332F" w14:textId="566C6D0F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Assessment: </w:t>
            </w:r>
          </w:p>
          <w:p w:rsidRPr="009B6F70" w:rsidR="008B6642" w:rsidP="5F3B0AFE" w:rsidRDefault="6620EF07" w14:paraId="72B17400" w14:textId="4C65C604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Discuss with </w:t>
            </w: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experts</w:t>
            </w: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case studies involving children (past/present) needing to obtain specific school and outside agency support (All information on individuals to remain strictly anonymous). </w:t>
            </w:r>
          </w:p>
          <w:p w:rsidRPr="009B6F70" w:rsidR="008B6642" w:rsidP="5F3B0AFE" w:rsidRDefault="6620EF07" w14:paraId="61B74062" w14:textId="1BC3E185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8B6642" w:rsidP="5F3B0AFE" w:rsidRDefault="6620EF07" w14:paraId="7F0F081B" w14:textId="25F319B8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Subject Knowledge: </w:t>
            </w:r>
          </w:p>
          <w:p w:rsidRPr="009B6F70" w:rsidR="008B6642" w:rsidP="5F3B0AFE" w:rsidRDefault="6620EF07" w14:paraId="67812A1C" w14:textId="5E64F71A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 and analyse with expert colleagues the role of the social and emotional learning, the strategies that the school employs to improve outcomes for pupils at risk and the implementation/impact of individual SEMH plans.</w:t>
            </w:r>
          </w:p>
          <w:p w:rsidRPr="009B6F70" w:rsidR="008B6642" w:rsidP="5F3B0AFE" w:rsidRDefault="6620EF07" w14:paraId="619D469F" w14:textId="29A87421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0C02C77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Reflect on the variables that intersect to affect the academic and social outcomes faced by children at risk.</w:t>
            </w:r>
          </w:p>
          <w:p w:rsidRPr="009B6F70" w:rsidR="008B6642" w:rsidP="5F3B0AFE" w:rsidRDefault="6620EF07" w14:paraId="468CA129" w14:textId="1E80FAE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9B6F70" w:rsidR="008B6642" w:rsidTr="5F3B0AFE" w14:paraId="4F933ED1" w14:textId="77777777">
        <w:trPr>
          <w:trHeight w:val="464"/>
        </w:trPr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71BAC0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7F4A0D9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  <w:tcMar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353F20" w:rsidTr="5F3B0AFE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  <w:tcMar/>
          </w:tcPr>
          <w:p w:rsidRPr="009B6F70" w:rsidR="00353F20" w:rsidP="5F3B0AFE" w:rsidRDefault="00353F20" w14:paraId="3A02DF43" w14:textId="130B1382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613E42D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know about school documentation and processes available for referring children in need to outside organisations.</w:t>
            </w:r>
          </w:p>
          <w:p w:rsidRPr="009B6F70" w:rsidR="00353F20" w:rsidP="5F3B0AFE" w:rsidRDefault="00353F20" w14:paraId="40000419" w14:textId="766848E9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66B57B20" w14:textId="448D7C00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613E42D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understand how to tailor support for individual pupils, implement and evaluate.</w:t>
            </w:r>
          </w:p>
          <w:p w:rsidRPr="009B6F70" w:rsidR="00353F20" w:rsidP="5F3B0AFE" w:rsidRDefault="00353F20" w14:paraId="1699EF26" w14:textId="2ED988CB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3F84918B" w14:textId="53AED88B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613E42D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understand how to collaborate in multi-agency working with internal and external colleagues (e.g., the role of CAMHS and other agencies in supporting mental health needs.</w:t>
            </w:r>
          </w:p>
          <w:p w:rsidRPr="009B6F70" w:rsidR="00353F20" w:rsidP="5F3B0AFE" w:rsidRDefault="00353F20" w14:paraId="7FA737CF" w14:textId="37902AD3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04C86BC0" w14:textId="64043B2D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613E42D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To investigate, evaluate and challenge mental health and wellbeing practices in schools (children and staff).  </w:t>
            </w:r>
          </w:p>
          <w:p w:rsidRPr="009B6F70" w:rsidR="00353F20" w:rsidP="5F3B0AFE" w:rsidRDefault="00353F20" w14:paraId="4B475421" w14:textId="19F1B4BA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40D9AD16" w14:textId="50B3073F">
            <w:pPr>
              <w:pStyle w:val="NoSpacing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F3B0AFE" w:rsidR="613E42D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To </w:t>
            </w:r>
            <w:r w:rsidRPr="5F3B0AFE" w:rsidR="09F0D50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know how</w:t>
            </w:r>
            <w:r w:rsidRPr="5F3B0AFE" w:rsidR="613E42D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to develop processes that foster positive engagement with families/carers of children displaying mental health needs.  </w:t>
            </w:r>
          </w:p>
          <w:p w:rsidRPr="009B6F70" w:rsidR="00353F20" w:rsidP="5F3B0AFE" w:rsidRDefault="00353F20" w14:paraId="2B7AFDEA" w14:textId="24AC31F1">
            <w:pPr>
              <w:pStyle w:val="Normal"/>
            </w:pPr>
          </w:p>
        </w:tc>
        <w:tc>
          <w:tcPr>
            <w:tcW w:w="0" w:type="auto"/>
            <w:tcMar/>
          </w:tcPr>
          <w:p w:rsidRPr="00353F20" w:rsidR="00A87719" w:rsidP="5F3B0AFE" w:rsidRDefault="00A87719" w14:paraId="63938A75" w14:textId="4FB0F50C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7.5 </w:t>
            </w:r>
          </w:p>
          <w:p w:rsidRPr="00353F20" w:rsidR="00A87719" w:rsidP="5F3B0AFE" w:rsidRDefault="00A87719" w14:paraId="2587ACB0" w14:textId="29C662C3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8.1, 8.4, 8.6</w:t>
            </w:r>
          </w:p>
          <w:p w:rsidRPr="00353F20" w:rsidR="00A87719" w:rsidP="5F3B0AFE" w:rsidRDefault="00A87719" w14:paraId="286BD460" w14:textId="150056C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0" w:type="auto"/>
            <w:tcMar/>
          </w:tcPr>
          <w:p w:rsidRPr="00924759" w:rsidR="00353F20" w:rsidP="5F3B0AFE" w:rsidRDefault="1D3A2FC0" w14:paraId="6DE7F432" w14:textId="7EA6C4A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F3B0AFE" w:rsidR="3B36106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 xml:space="preserve">3a, 3c, 3e </w:t>
            </w:r>
          </w:p>
          <w:p w:rsidRPr="00924759" w:rsidR="00353F20" w:rsidP="5F3B0AFE" w:rsidRDefault="1D3A2FC0" w14:paraId="6B4B34E6" w14:textId="4729431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F3B0AFE" w:rsidR="3B361068">
              <w:rPr>
                <w:rStyle w:val="normaltextrun"/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GB"/>
              </w:rPr>
              <w:t>8i, 8j</w:t>
            </w:r>
          </w:p>
        </w:tc>
        <w:tc>
          <w:tcPr>
            <w:tcW w:w="0" w:type="auto"/>
            <w:tcMar/>
          </w:tcPr>
          <w:p w:rsidRPr="009B6F70" w:rsidR="00353F20" w:rsidP="5F3B0AFE" w:rsidRDefault="00353F20" w14:paraId="0B1DAC92" w14:textId="724344FC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ANNA FREUD NATIONAL CENTRE FOR CHILDREN AND FAMILIES, 2023. 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 xml:space="preserve">Whole-school approach: Mentally healthy schools. Heads Together Mentally Healthy Schools [online]. Available from: </w:t>
            </w:r>
            <w:hyperlink r:id="R338c4bdae4f949e1">
              <w:r w:rsidRPr="5F3B0AFE" w:rsidR="3B36106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https://mentallyhealthyschools.org.uk/whol</w:t>
              </w:r>
              <w:r w:rsidRPr="5F3B0AFE" w:rsidR="3B36106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e-school-approach/</w:t>
              </w:r>
            </w:hyperlink>
          </w:p>
          <w:p w:rsidRPr="009B6F70" w:rsidR="00353F20" w:rsidP="5F3B0AFE" w:rsidRDefault="00353F20" w14:paraId="4BA8A7CE" w14:textId="4BBDF76B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4C66D2A8" w14:textId="6108D4FC">
            <w:pPr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09D4D8C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BETHUNE, A. and KELL, E., 2021. A Little Guide for Teachers: Teacher Wellbeing and Self-care. London: Corwin.</w:t>
            </w:r>
          </w:p>
          <w:p w:rsidRPr="009B6F70" w:rsidR="00353F20" w:rsidP="5F3B0AFE" w:rsidRDefault="00353F20" w14:paraId="5D394420" w14:textId="6D61AEE8">
            <w:pPr>
              <w:pStyle w:val="Normal"/>
              <w:spacing w:beforeAutospacing="on" w:after="0" w:afterAutospacing="on" w:line="240" w:lineRule="auto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</w:p>
          <w:p w:rsidRPr="009B6F70" w:rsidR="00353F20" w:rsidP="5F3B0AFE" w:rsidRDefault="00353F20" w14:paraId="7136D386" w14:textId="33AB696E">
            <w:pPr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09D4D8C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D</w:t>
            </w:r>
            <w:r w:rsidRPr="5F3B0AFE" w:rsidR="069A7103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epaertment for </w:t>
            </w:r>
            <w:r w:rsidRPr="5F3B0AFE" w:rsidR="09D4D8C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E</w:t>
            </w:r>
            <w:r w:rsidRPr="5F3B0AFE" w:rsidR="5B7C9EAE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diucation</w:t>
            </w:r>
            <w:r w:rsidRPr="5F3B0AFE" w:rsidR="09D4D8C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, 2021. </w:t>
            </w:r>
            <w:r w:rsidRPr="5F3B0AFE" w:rsidR="09D4D8C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Promoting and supporting mental health and wellbeing in schools and colleges.</w:t>
            </w:r>
            <w:r w:rsidRPr="5F3B0AFE" w:rsidR="09D4D8C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GOV.UK [online]. Available from: </w:t>
            </w:r>
            <w:hyperlink r:id="R63e8f78abe634835">
              <w:r w:rsidRPr="5F3B0AFE" w:rsidR="09D4D8C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https://www.gov.uk/guidance/mental-health-and-wellbeing-support-in-schools-and-colleges</w:t>
              </w:r>
            </w:hyperlink>
            <w:r w:rsidRPr="5F3B0AFE" w:rsidR="09D4D8C2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 </w:t>
            </w:r>
          </w:p>
          <w:p w:rsidRPr="009B6F70" w:rsidR="00353F20" w:rsidP="5F3B0AFE" w:rsidRDefault="00353F20" w14:paraId="467A3D1F" w14:textId="3B29A6C9">
            <w:pPr>
              <w:pStyle w:val="Normal"/>
              <w:spacing w:beforeAutospacing="on" w:after="0" w:afterAutospacing="on" w:line="240" w:lineRule="auto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</w:p>
          <w:p w:rsidRPr="009B6F70" w:rsidR="00353F20" w:rsidP="5F3B0AFE" w:rsidRDefault="00353F20" w14:paraId="78278DB6" w14:textId="6DA6571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5F3B0AFE" w:rsidR="51D33D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epartment for Education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2021</w:t>
            </w:r>
            <w:r w:rsidRPr="5F3B0AFE" w:rsidR="2AE9293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Physical Health and mental wellbeing (primary and secondary).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GOV.UK [online]. Available from: </w:t>
            </w:r>
            <w:hyperlink r:id="Rda6cde6660a34488">
              <w:r w:rsidRPr="5F3B0AFE" w:rsidR="3B36106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https://www.gov.uk/government/publications/relationships-education-relationships-and-sex-education-rse-and-health-education/physical-health-and-mental-wellbeing-primary-and-secondary</w:t>
              </w:r>
            </w:hyperlink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9B6F70" w:rsidR="00353F20" w:rsidP="5F3B0AFE" w:rsidRDefault="00353F20" w14:paraId="040CEC41" w14:textId="1296D9DB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2629C29A" w14:textId="31DD37F6">
            <w:pPr>
              <w:pStyle w:val="paragraph"/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563C1"/>
                <w:sz w:val="20"/>
                <w:szCs w:val="20"/>
                <w:u w:val="none"/>
                <w:lang w:val="en-GB"/>
              </w:rPr>
            </w:pPr>
            <w:r w:rsidRPr="5F3B0AFE" w:rsidR="69274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Department for Education, 2022. </w:t>
            </w:r>
            <w:r w:rsidRPr="5F3B0AFE" w:rsidR="69274B5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</w:rPr>
              <w:t xml:space="preserve">Education staff wellbeing charter. </w:t>
            </w:r>
            <w:r w:rsidRPr="5F3B0AFE" w:rsidR="69274B5A">
              <w:rPr>
                <w:rFonts w:ascii="Calibri" w:hAnsi="Calibri" w:eastAsia="Calibri" w:cs="Calibri" w:asciiTheme="minorAscii" w:hAnsiTheme="minorAscii" w:eastAsiaTheme="minorAscii" w:cstheme="minorAscii"/>
              </w:rPr>
              <w:t xml:space="preserve">GOV.UK [online]. Available from: </w:t>
            </w:r>
            <w:hyperlink r:id="R46ea4328a14642c6">
              <w:r w:rsidRPr="5F3B0AFE" w:rsidR="69274B5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https://www.gov.uk/guidance/education-staff-wellbeing-charter</w:t>
              </w:r>
            </w:hyperlink>
          </w:p>
          <w:p w:rsidRPr="009B6F70" w:rsidR="00353F20" w:rsidP="5F3B0AFE" w:rsidRDefault="00353F20" w14:paraId="0352EF4A" w14:textId="752BB1B7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0B36710D" w14:textId="41A985F5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GARNER, S., 2020. 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Mental Health in Education.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London: Routledge.</w:t>
            </w:r>
          </w:p>
          <w:p w:rsidRPr="009B6F70" w:rsidR="00353F20" w:rsidP="5F3B0AFE" w:rsidRDefault="00353F20" w14:paraId="57DBA81E" w14:textId="55BAD74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5B73800F" w14:textId="06E1EB07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HURRY, J., BONELL, C., CARROLL, C., and DEIGHTON, J., 2021. 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role of schools in the Mental Health of Children and Young People.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BERA [online]. Available from: </w:t>
            </w:r>
            <w:hyperlink r:id="R8736d83885344979">
              <w:r w:rsidRPr="5F3B0AFE" w:rsidR="3B36106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https://www.bera.ac.uk/publication/the-role-of-schools-in-the-mental-health-of-children-young-people</w:t>
              </w:r>
            </w:hyperlink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9B6F70" w:rsidR="00353F20" w:rsidP="5F3B0AFE" w:rsidRDefault="00353F20" w14:paraId="487AC8A5" w14:textId="4B5AA2B0">
            <w:pPr>
              <w:pStyle w:val="Normal"/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74F40FE0" w14:textId="4B0809A1">
            <w:pPr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14561E0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MINDED, 2023. </w:t>
            </w:r>
            <w:r w:rsidRPr="5F3B0AFE" w:rsidR="14561E0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Top tips for staff in education settings. Top Tips for Staff in Education Settings | MindEd Tips and Resources Hub</w:t>
            </w:r>
            <w:r w:rsidRPr="5F3B0AFE" w:rsidR="14561E0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 xml:space="preserve"> [online]. Available from: </w:t>
            </w:r>
            <w:hyperlink r:id="Rec2f03299dd2410f">
              <w:r w:rsidRPr="5F3B0AFE" w:rsidR="14561E0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en-GB"/>
                </w:rPr>
                <w:t>https://mindedhub.org.uk/top-tips-for-staff-in-education-settings/</w:t>
              </w:r>
            </w:hyperlink>
          </w:p>
          <w:p w:rsidRPr="009B6F70" w:rsidR="00353F20" w:rsidP="5F3B0AFE" w:rsidRDefault="00353F20" w14:paraId="02B852FF" w14:textId="576723E4">
            <w:pPr>
              <w:spacing w:beforeAutospacing="on" w:after="0" w:afterAutospacing="on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</w:pPr>
            <w:r w:rsidRPr="5F3B0AFE" w:rsidR="14561E0A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GB"/>
              </w:rPr>
              <w:t>MRUK, C., 1999. Self-Esteem research, theory and practice. London: Springer.</w:t>
            </w:r>
          </w:p>
          <w:p w:rsidRPr="009B6F70" w:rsidR="00353F20" w:rsidP="5F3B0AFE" w:rsidRDefault="00353F20" w14:paraId="6B87EB58" w14:textId="46C5CCC4">
            <w:pPr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13E4F5E6" w14:textId="2D75964F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NORTHERN IRELAND DEPARTMENT FOR EDUCATION, 2021. 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Children and Young People’s Emotional Health and Wellbeing in Education Framework (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final version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2"/>
                <w:szCs w:val="22"/>
              </w:rPr>
              <w:t>). Education [online].</w:t>
            </w:r>
            <w:r w:rsidRPr="5F3B0AFE" w:rsidR="3B36106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Available from: </w:t>
            </w:r>
            <w:hyperlink r:id="R9ba7fbcdc005463d">
              <w:r w:rsidRPr="5F3B0AFE" w:rsidR="3B361068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https://www.education-ni.gov.uk/publications/children-young-peoples-emotional-health-and-wellbeing-education-framework-final-version</w:t>
              </w:r>
            </w:hyperlink>
          </w:p>
          <w:p w:rsidRPr="009B6F70" w:rsidR="00353F20" w:rsidP="5F3B0AFE" w:rsidRDefault="00353F20" w14:paraId="22CCEED8" w14:textId="32C399B9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16AECA83" w14:textId="1B74AAF8">
            <w:pPr>
              <w:pStyle w:val="paragraph"/>
              <w:spacing w:before="0" w:beforeAutospacing="off"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</w:p>
          <w:p w:rsidRPr="009B6F70" w:rsidR="00353F20" w:rsidP="5F3B0AFE" w:rsidRDefault="00353F20" w14:paraId="4BBF1C99" w14:textId="53E12673">
            <w:pPr>
              <w:pStyle w:val="Normal"/>
              <w:rPr>
                <w:u w:val="single"/>
              </w:rPr>
            </w:pPr>
          </w:p>
        </w:tc>
        <w:tc>
          <w:tcPr>
            <w:tcW w:w="0" w:type="auto"/>
            <w:tcMar/>
          </w:tcPr>
          <w:p w:rsidRPr="009B6F70" w:rsidR="00353F20" w:rsidP="5F3B0AFE" w:rsidRDefault="00353F20" w14:paraId="453A8317" w14:textId="358CD586">
            <w:pPr>
              <w:spacing w:line="259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5F3B0AFE" w:rsidR="704830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Trainees’ ongoing commitment to promoting and implementing a safe and inclusive classroom environment for the promotion of positive wellbeing will be </w:t>
            </w:r>
            <w:r w:rsidRPr="5F3B0AFE" w:rsidR="704830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monitored</w:t>
            </w:r>
            <w:r w:rsidRPr="5F3B0AFE" w:rsidR="704830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school-based, mentors and university link tutors; ongoing evidence noted in weekly development summaries (WDS).</w:t>
            </w:r>
          </w:p>
          <w:p w:rsidRPr="009B6F70" w:rsidR="00353F20" w:rsidP="5F3B0AFE" w:rsidRDefault="00353F20" w14:paraId="0A0F251E" w14:textId="4FB9E9CD">
            <w:pPr>
              <w:pStyle w:val="Normal"/>
            </w:pPr>
          </w:p>
        </w:tc>
      </w:tr>
      <w:bookmarkEnd w:id="9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5D47" w:rsidP="00D33357" w:rsidRDefault="001F5D47" w14:paraId="793C06E0" w14:textId="77777777">
      <w:pPr>
        <w:spacing w:after="0" w:line="240" w:lineRule="auto"/>
      </w:pPr>
      <w:r>
        <w:separator/>
      </w:r>
    </w:p>
  </w:endnote>
  <w:endnote w:type="continuationSeparator" w:id="0">
    <w:p w:rsidR="001F5D47" w:rsidP="00D33357" w:rsidRDefault="001F5D47" w14:paraId="5D7EB5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5D47" w:rsidP="00D33357" w:rsidRDefault="001F5D47" w14:paraId="33BE8F7D" w14:textId="77777777">
      <w:pPr>
        <w:spacing w:after="0" w:line="240" w:lineRule="auto"/>
      </w:pPr>
      <w:r>
        <w:separator/>
      </w:r>
    </w:p>
  </w:footnote>
  <w:footnote w:type="continuationSeparator" w:id="0">
    <w:p w:rsidR="001F5D47" w:rsidP="00D33357" w:rsidRDefault="001F5D47" w14:paraId="26FB8F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2c5edd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fa02a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1894129"/>
    <w:multiLevelType w:val="multilevel"/>
    <w:tmpl w:val="81C8580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2FF99FD"/>
    <w:multiLevelType w:val="multilevel"/>
    <w:tmpl w:val="77927E88"/>
    <w:lvl w:ilvl="0">
      <w:start w:val="1"/>
      <w:numFmt w:val="bullet"/>
      <w:lvlText w:val="●"/>
      <w:lvlJc w:val="left"/>
      <w:pPr>
        <w:ind w:left="36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4C9C510E"/>
    <w:multiLevelType w:val="hybridMultilevel"/>
    <w:tmpl w:val="0CC09B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8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0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" w16cid:durableId="1768037353">
    <w:abstractNumId w:val="2"/>
  </w:num>
  <w:num w:numId="2" w16cid:durableId="671759301">
    <w:abstractNumId w:val="4"/>
  </w:num>
  <w:num w:numId="3" w16cid:durableId="1242911620">
    <w:abstractNumId w:val="10"/>
  </w:num>
  <w:num w:numId="4" w16cid:durableId="1392968298">
    <w:abstractNumId w:val="0"/>
  </w:num>
  <w:num w:numId="5" w16cid:durableId="1781803602">
    <w:abstractNumId w:val="3"/>
  </w:num>
  <w:num w:numId="6" w16cid:durableId="1726752805">
    <w:abstractNumId w:val="8"/>
  </w:num>
  <w:num w:numId="7" w16cid:durableId="1833400578">
    <w:abstractNumId w:val="7"/>
  </w:num>
  <w:num w:numId="8" w16cid:durableId="2103530919">
    <w:abstractNumId w:val="9"/>
  </w:num>
  <w:num w:numId="9" w16cid:durableId="388459131">
    <w:abstractNumId w:val="5"/>
  </w:num>
  <w:num w:numId="10" w16cid:durableId="1372848725">
    <w:abstractNumId w:val="1"/>
  </w:num>
  <w:num w:numId="11" w16cid:durableId="851265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26E24"/>
    <w:rsid w:val="00031A14"/>
    <w:rsid w:val="00070110"/>
    <w:rsid w:val="00070151"/>
    <w:rsid w:val="0008458E"/>
    <w:rsid w:val="00093BA9"/>
    <w:rsid w:val="000941F1"/>
    <w:rsid w:val="000A2FC8"/>
    <w:rsid w:val="000C1968"/>
    <w:rsid w:val="000C2D29"/>
    <w:rsid w:val="000D1A1E"/>
    <w:rsid w:val="000D42D9"/>
    <w:rsid w:val="000E4484"/>
    <w:rsid w:val="000E7276"/>
    <w:rsid w:val="000F4235"/>
    <w:rsid w:val="00103210"/>
    <w:rsid w:val="0010394E"/>
    <w:rsid w:val="001142D5"/>
    <w:rsid w:val="00117C47"/>
    <w:rsid w:val="00120799"/>
    <w:rsid w:val="00180374"/>
    <w:rsid w:val="00180818"/>
    <w:rsid w:val="0018552D"/>
    <w:rsid w:val="001923A7"/>
    <w:rsid w:val="001A1D34"/>
    <w:rsid w:val="001B79DF"/>
    <w:rsid w:val="001C3D15"/>
    <w:rsid w:val="001D0CBC"/>
    <w:rsid w:val="001D3AAB"/>
    <w:rsid w:val="001E2E3B"/>
    <w:rsid w:val="001F5D47"/>
    <w:rsid w:val="00200797"/>
    <w:rsid w:val="00211FF5"/>
    <w:rsid w:val="0021438D"/>
    <w:rsid w:val="0021773A"/>
    <w:rsid w:val="00223EE0"/>
    <w:rsid w:val="002509DD"/>
    <w:rsid w:val="0025609D"/>
    <w:rsid w:val="00257B79"/>
    <w:rsid w:val="002627AA"/>
    <w:rsid w:val="00267275"/>
    <w:rsid w:val="002925C5"/>
    <w:rsid w:val="002A2FFB"/>
    <w:rsid w:val="002B1337"/>
    <w:rsid w:val="002B344B"/>
    <w:rsid w:val="002C0FB3"/>
    <w:rsid w:val="002C694E"/>
    <w:rsid w:val="002C6DED"/>
    <w:rsid w:val="002D167D"/>
    <w:rsid w:val="002F2ACB"/>
    <w:rsid w:val="002F3793"/>
    <w:rsid w:val="003057EC"/>
    <w:rsid w:val="00336978"/>
    <w:rsid w:val="003533E3"/>
    <w:rsid w:val="00353A34"/>
    <w:rsid w:val="00353F20"/>
    <w:rsid w:val="00355346"/>
    <w:rsid w:val="003708BE"/>
    <w:rsid w:val="0039765F"/>
    <w:rsid w:val="003A2A98"/>
    <w:rsid w:val="003B3F79"/>
    <w:rsid w:val="003B76B2"/>
    <w:rsid w:val="003C0367"/>
    <w:rsid w:val="003D0320"/>
    <w:rsid w:val="003D6406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4E6B21"/>
    <w:rsid w:val="00505550"/>
    <w:rsid w:val="00507F3E"/>
    <w:rsid w:val="005144E4"/>
    <w:rsid w:val="00517951"/>
    <w:rsid w:val="00525B36"/>
    <w:rsid w:val="00531976"/>
    <w:rsid w:val="00536B6F"/>
    <w:rsid w:val="005549B3"/>
    <w:rsid w:val="005618F0"/>
    <w:rsid w:val="00561DAD"/>
    <w:rsid w:val="00570238"/>
    <w:rsid w:val="00575136"/>
    <w:rsid w:val="005975C4"/>
    <w:rsid w:val="005A7C47"/>
    <w:rsid w:val="005C6A94"/>
    <w:rsid w:val="005D7A57"/>
    <w:rsid w:val="005E091A"/>
    <w:rsid w:val="00600604"/>
    <w:rsid w:val="0061394C"/>
    <w:rsid w:val="00620A02"/>
    <w:rsid w:val="00631AC1"/>
    <w:rsid w:val="006352ED"/>
    <w:rsid w:val="00637C12"/>
    <w:rsid w:val="00663995"/>
    <w:rsid w:val="00665D7D"/>
    <w:rsid w:val="006664B4"/>
    <w:rsid w:val="006B4197"/>
    <w:rsid w:val="006B4CBA"/>
    <w:rsid w:val="006D12F4"/>
    <w:rsid w:val="006E6530"/>
    <w:rsid w:val="00716793"/>
    <w:rsid w:val="0073250C"/>
    <w:rsid w:val="007461DF"/>
    <w:rsid w:val="00756195"/>
    <w:rsid w:val="00757F1D"/>
    <w:rsid w:val="007955A7"/>
    <w:rsid w:val="007A1D49"/>
    <w:rsid w:val="007A32AF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7176C"/>
    <w:rsid w:val="008A6BDE"/>
    <w:rsid w:val="008B6642"/>
    <w:rsid w:val="008D0892"/>
    <w:rsid w:val="008F535F"/>
    <w:rsid w:val="00901D77"/>
    <w:rsid w:val="00902FC9"/>
    <w:rsid w:val="00906115"/>
    <w:rsid w:val="00916E30"/>
    <w:rsid w:val="00924759"/>
    <w:rsid w:val="00927FFE"/>
    <w:rsid w:val="00935A53"/>
    <w:rsid w:val="00941A3E"/>
    <w:rsid w:val="00945359"/>
    <w:rsid w:val="00976CCD"/>
    <w:rsid w:val="00992F5B"/>
    <w:rsid w:val="009A04FD"/>
    <w:rsid w:val="009B3281"/>
    <w:rsid w:val="009B6F70"/>
    <w:rsid w:val="009C285B"/>
    <w:rsid w:val="009F0B14"/>
    <w:rsid w:val="00A10021"/>
    <w:rsid w:val="00A24A85"/>
    <w:rsid w:val="00A434BD"/>
    <w:rsid w:val="00A439A3"/>
    <w:rsid w:val="00A619D2"/>
    <w:rsid w:val="00A624F0"/>
    <w:rsid w:val="00A77E76"/>
    <w:rsid w:val="00A87719"/>
    <w:rsid w:val="00AA13FD"/>
    <w:rsid w:val="00AA5103"/>
    <w:rsid w:val="00AC264D"/>
    <w:rsid w:val="00AC39A6"/>
    <w:rsid w:val="00AC666B"/>
    <w:rsid w:val="00AD349A"/>
    <w:rsid w:val="00AD485D"/>
    <w:rsid w:val="00AE115D"/>
    <w:rsid w:val="00AF37D6"/>
    <w:rsid w:val="00AF3A47"/>
    <w:rsid w:val="00AF5916"/>
    <w:rsid w:val="00B05D6C"/>
    <w:rsid w:val="00B07754"/>
    <w:rsid w:val="00B1137C"/>
    <w:rsid w:val="00B11542"/>
    <w:rsid w:val="00B12065"/>
    <w:rsid w:val="00B13E1E"/>
    <w:rsid w:val="00B1586C"/>
    <w:rsid w:val="00B44BAE"/>
    <w:rsid w:val="00B541EA"/>
    <w:rsid w:val="00B6181D"/>
    <w:rsid w:val="00B63F39"/>
    <w:rsid w:val="00B64096"/>
    <w:rsid w:val="00B70532"/>
    <w:rsid w:val="00B71C6C"/>
    <w:rsid w:val="00B872C9"/>
    <w:rsid w:val="00BB6663"/>
    <w:rsid w:val="00BC0810"/>
    <w:rsid w:val="00BC2F85"/>
    <w:rsid w:val="00BC6F3E"/>
    <w:rsid w:val="00BF74B3"/>
    <w:rsid w:val="00C03775"/>
    <w:rsid w:val="00C044CF"/>
    <w:rsid w:val="00C04C87"/>
    <w:rsid w:val="00C10A23"/>
    <w:rsid w:val="00C13459"/>
    <w:rsid w:val="00C2028E"/>
    <w:rsid w:val="00C30F12"/>
    <w:rsid w:val="00C361DD"/>
    <w:rsid w:val="00C56E6D"/>
    <w:rsid w:val="00C66673"/>
    <w:rsid w:val="00C6713A"/>
    <w:rsid w:val="00C75B08"/>
    <w:rsid w:val="00CA7724"/>
    <w:rsid w:val="00CB55AF"/>
    <w:rsid w:val="00CE3927"/>
    <w:rsid w:val="00CE6F8D"/>
    <w:rsid w:val="00D104E8"/>
    <w:rsid w:val="00D14573"/>
    <w:rsid w:val="00D157A5"/>
    <w:rsid w:val="00D33357"/>
    <w:rsid w:val="00D54E04"/>
    <w:rsid w:val="00D55FCA"/>
    <w:rsid w:val="00D9373B"/>
    <w:rsid w:val="00D93FD4"/>
    <w:rsid w:val="00DB2189"/>
    <w:rsid w:val="00DB5AD3"/>
    <w:rsid w:val="00DD3680"/>
    <w:rsid w:val="00DD6AB7"/>
    <w:rsid w:val="00DE6A17"/>
    <w:rsid w:val="00E018E6"/>
    <w:rsid w:val="00E01B38"/>
    <w:rsid w:val="00E35E15"/>
    <w:rsid w:val="00E4855D"/>
    <w:rsid w:val="00E76B3A"/>
    <w:rsid w:val="00EB48FA"/>
    <w:rsid w:val="00EF2C86"/>
    <w:rsid w:val="00F10ECA"/>
    <w:rsid w:val="00F253AC"/>
    <w:rsid w:val="00F32294"/>
    <w:rsid w:val="00F323CB"/>
    <w:rsid w:val="00F336C0"/>
    <w:rsid w:val="00F43C17"/>
    <w:rsid w:val="00F45ECE"/>
    <w:rsid w:val="00F56AFA"/>
    <w:rsid w:val="00F60D3E"/>
    <w:rsid w:val="00F715B6"/>
    <w:rsid w:val="00F76E3A"/>
    <w:rsid w:val="00F8A69A"/>
    <w:rsid w:val="00FA6853"/>
    <w:rsid w:val="00FB4E81"/>
    <w:rsid w:val="00FD158B"/>
    <w:rsid w:val="00FD4A28"/>
    <w:rsid w:val="00FF26CF"/>
    <w:rsid w:val="011A49F7"/>
    <w:rsid w:val="0133FFF5"/>
    <w:rsid w:val="013B9CB3"/>
    <w:rsid w:val="0168C046"/>
    <w:rsid w:val="01E1925F"/>
    <w:rsid w:val="02CA7087"/>
    <w:rsid w:val="0368078A"/>
    <w:rsid w:val="038F70E8"/>
    <w:rsid w:val="03CBC77C"/>
    <w:rsid w:val="03E833D4"/>
    <w:rsid w:val="04150DFA"/>
    <w:rsid w:val="0432B671"/>
    <w:rsid w:val="04E1B3BC"/>
    <w:rsid w:val="04FC35EF"/>
    <w:rsid w:val="0503D7EB"/>
    <w:rsid w:val="056797DD"/>
    <w:rsid w:val="058504DD"/>
    <w:rsid w:val="05A96E5A"/>
    <w:rsid w:val="05F0A49C"/>
    <w:rsid w:val="06021149"/>
    <w:rsid w:val="0660440A"/>
    <w:rsid w:val="069A7103"/>
    <w:rsid w:val="06D2244D"/>
    <w:rsid w:val="075336C9"/>
    <w:rsid w:val="07545DD3"/>
    <w:rsid w:val="076BF250"/>
    <w:rsid w:val="08201BED"/>
    <w:rsid w:val="08D31D21"/>
    <w:rsid w:val="0906391D"/>
    <w:rsid w:val="09155C09"/>
    <w:rsid w:val="09C0E7A3"/>
    <w:rsid w:val="09D4D8C2"/>
    <w:rsid w:val="09F0D503"/>
    <w:rsid w:val="09F8BE67"/>
    <w:rsid w:val="0A1FE6BF"/>
    <w:rsid w:val="0A32D4CD"/>
    <w:rsid w:val="0A42F686"/>
    <w:rsid w:val="0AC0BA56"/>
    <w:rsid w:val="0B0DACCC"/>
    <w:rsid w:val="0B57BCAF"/>
    <w:rsid w:val="0B7E3D9A"/>
    <w:rsid w:val="0BEBEDDE"/>
    <w:rsid w:val="0C02C772"/>
    <w:rsid w:val="0C1D7D28"/>
    <w:rsid w:val="0CC2A2EC"/>
    <w:rsid w:val="0CF38D10"/>
    <w:rsid w:val="0D19E23D"/>
    <w:rsid w:val="0D7A9748"/>
    <w:rsid w:val="0E791CE4"/>
    <w:rsid w:val="0E8F5D71"/>
    <w:rsid w:val="0EB5B29E"/>
    <w:rsid w:val="0EF2EBB0"/>
    <w:rsid w:val="0F1667A9"/>
    <w:rsid w:val="0F645034"/>
    <w:rsid w:val="102B2DD2"/>
    <w:rsid w:val="105182FF"/>
    <w:rsid w:val="1095E898"/>
    <w:rsid w:val="10EF3D0B"/>
    <w:rsid w:val="11C6FE33"/>
    <w:rsid w:val="11C91616"/>
    <w:rsid w:val="11E52BB4"/>
    <w:rsid w:val="1244AF7C"/>
    <w:rsid w:val="126FF413"/>
    <w:rsid w:val="129BF0F6"/>
    <w:rsid w:val="135D5D1F"/>
    <w:rsid w:val="13E9D8CC"/>
    <w:rsid w:val="140EE765"/>
    <w:rsid w:val="14561E0A"/>
    <w:rsid w:val="14A3433C"/>
    <w:rsid w:val="14FE9EF5"/>
    <w:rsid w:val="151656EF"/>
    <w:rsid w:val="15D391B8"/>
    <w:rsid w:val="15DD9621"/>
    <w:rsid w:val="162B662D"/>
    <w:rsid w:val="169B956D"/>
    <w:rsid w:val="16A46818"/>
    <w:rsid w:val="16EE0468"/>
    <w:rsid w:val="16F82F78"/>
    <w:rsid w:val="170BF806"/>
    <w:rsid w:val="1717D608"/>
    <w:rsid w:val="174DE022"/>
    <w:rsid w:val="17796682"/>
    <w:rsid w:val="17AF4E46"/>
    <w:rsid w:val="17BB08BD"/>
    <w:rsid w:val="17CC8C8C"/>
    <w:rsid w:val="17D24D64"/>
    <w:rsid w:val="181F010A"/>
    <w:rsid w:val="192777E0"/>
    <w:rsid w:val="19D21018"/>
    <w:rsid w:val="1A6F9A2B"/>
    <w:rsid w:val="1A82C229"/>
    <w:rsid w:val="1A952637"/>
    <w:rsid w:val="1B433013"/>
    <w:rsid w:val="1B6F0690"/>
    <w:rsid w:val="1B912ABF"/>
    <w:rsid w:val="1BB1EA9D"/>
    <w:rsid w:val="1BB6374F"/>
    <w:rsid w:val="1BCBA09B"/>
    <w:rsid w:val="1BF4EAB1"/>
    <w:rsid w:val="1C42D33C"/>
    <w:rsid w:val="1CCB662B"/>
    <w:rsid w:val="1D3A2FC0"/>
    <w:rsid w:val="1D4607A3"/>
    <w:rsid w:val="1D8C763C"/>
    <w:rsid w:val="1D90BB12"/>
    <w:rsid w:val="1DF370EA"/>
    <w:rsid w:val="1E65C49F"/>
    <w:rsid w:val="1EA6A752"/>
    <w:rsid w:val="1F5B53DC"/>
    <w:rsid w:val="1F97CF63"/>
    <w:rsid w:val="1FE32811"/>
    <w:rsid w:val="204277B3"/>
    <w:rsid w:val="20EECECC"/>
    <w:rsid w:val="21463D08"/>
    <w:rsid w:val="216815B2"/>
    <w:rsid w:val="2192D4B1"/>
    <w:rsid w:val="21CFAC39"/>
    <w:rsid w:val="22212C21"/>
    <w:rsid w:val="224632CB"/>
    <w:rsid w:val="22B99C4D"/>
    <w:rsid w:val="22D31953"/>
    <w:rsid w:val="230C995D"/>
    <w:rsid w:val="234C50AA"/>
    <w:rsid w:val="239388D8"/>
    <w:rsid w:val="23A7CFF1"/>
    <w:rsid w:val="24556CAE"/>
    <w:rsid w:val="246EE9B4"/>
    <w:rsid w:val="249FB674"/>
    <w:rsid w:val="24A25F0D"/>
    <w:rsid w:val="250F2189"/>
    <w:rsid w:val="254AAD64"/>
    <w:rsid w:val="2553DAA7"/>
    <w:rsid w:val="25DE20D7"/>
    <w:rsid w:val="25F13D0F"/>
    <w:rsid w:val="278D0D70"/>
    <w:rsid w:val="29ECBE90"/>
    <w:rsid w:val="29FD4E38"/>
    <w:rsid w:val="2A817FA8"/>
    <w:rsid w:val="2AC3F48F"/>
    <w:rsid w:val="2AE9293B"/>
    <w:rsid w:val="2B462FCD"/>
    <w:rsid w:val="2B68719D"/>
    <w:rsid w:val="2C84F406"/>
    <w:rsid w:val="2C907603"/>
    <w:rsid w:val="2CCC6671"/>
    <w:rsid w:val="2CE2002E"/>
    <w:rsid w:val="2CFC28EC"/>
    <w:rsid w:val="2D85824C"/>
    <w:rsid w:val="2DA45422"/>
    <w:rsid w:val="2DCFE811"/>
    <w:rsid w:val="2DDB0D6A"/>
    <w:rsid w:val="2DFB9551"/>
    <w:rsid w:val="2E709AF1"/>
    <w:rsid w:val="2EEA8298"/>
    <w:rsid w:val="2F84E9C8"/>
    <w:rsid w:val="2FB08E0F"/>
    <w:rsid w:val="2FF4AB61"/>
    <w:rsid w:val="3033C9AE"/>
    <w:rsid w:val="303C0746"/>
    <w:rsid w:val="303FF2AB"/>
    <w:rsid w:val="30C09673"/>
    <w:rsid w:val="31198E2D"/>
    <w:rsid w:val="31320FFC"/>
    <w:rsid w:val="31CF9A0F"/>
    <w:rsid w:val="32DB294A"/>
    <w:rsid w:val="3321F763"/>
    <w:rsid w:val="3454F81E"/>
    <w:rsid w:val="3484E0C6"/>
    <w:rsid w:val="34BDC7C4"/>
    <w:rsid w:val="352CC6DD"/>
    <w:rsid w:val="3548EEB8"/>
    <w:rsid w:val="35C9A52E"/>
    <w:rsid w:val="35EDB8EB"/>
    <w:rsid w:val="3606A736"/>
    <w:rsid w:val="3628CB65"/>
    <w:rsid w:val="362A5A9F"/>
    <w:rsid w:val="36628479"/>
    <w:rsid w:val="367362FA"/>
    <w:rsid w:val="37E4A35F"/>
    <w:rsid w:val="38C825A2"/>
    <w:rsid w:val="3917AED1"/>
    <w:rsid w:val="396B6494"/>
    <w:rsid w:val="397C39C9"/>
    <w:rsid w:val="398E71BA"/>
    <w:rsid w:val="3AAC508E"/>
    <w:rsid w:val="3AD6A40C"/>
    <w:rsid w:val="3AFC3C88"/>
    <w:rsid w:val="3B2A421B"/>
    <w:rsid w:val="3B31878A"/>
    <w:rsid w:val="3B361068"/>
    <w:rsid w:val="3B38D031"/>
    <w:rsid w:val="3BCC6617"/>
    <w:rsid w:val="3BFFC550"/>
    <w:rsid w:val="3CCEF39B"/>
    <w:rsid w:val="3D4CA767"/>
    <w:rsid w:val="3D9DAF8F"/>
    <w:rsid w:val="3DE3F150"/>
    <w:rsid w:val="3EF68EC8"/>
    <w:rsid w:val="3F8FC558"/>
    <w:rsid w:val="3FEB7B4D"/>
    <w:rsid w:val="400D9CB0"/>
    <w:rsid w:val="40A46449"/>
    <w:rsid w:val="41874BAE"/>
    <w:rsid w:val="420722CD"/>
    <w:rsid w:val="4224AE16"/>
    <w:rsid w:val="42AE6BAC"/>
    <w:rsid w:val="43067953"/>
    <w:rsid w:val="445126DF"/>
    <w:rsid w:val="44C54861"/>
    <w:rsid w:val="44CB47EC"/>
    <w:rsid w:val="44E02261"/>
    <w:rsid w:val="452C7B78"/>
    <w:rsid w:val="45D09AD5"/>
    <w:rsid w:val="46A0F921"/>
    <w:rsid w:val="46D42073"/>
    <w:rsid w:val="46DE61AB"/>
    <w:rsid w:val="46E6A88E"/>
    <w:rsid w:val="47D2277A"/>
    <w:rsid w:val="47EF7022"/>
    <w:rsid w:val="4A82FE49"/>
    <w:rsid w:val="4AB746F6"/>
    <w:rsid w:val="4ACC532C"/>
    <w:rsid w:val="4B3B0DB6"/>
    <w:rsid w:val="4B4F63E5"/>
    <w:rsid w:val="4BDC2C74"/>
    <w:rsid w:val="4C15FF04"/>
    <w:rsid w:val="4C7D520F"/>
    <w:rsid w:val="4E0202A0"/>
    <w:rsid w:val="4E087659"/>
    <w:rsid w:val="4E4C25BB"/>
    <w:rsid w:val="4E72AE78"/>
    <w:rsid w:val="4EF4AB44"/>
    <w:rsid w:val="4F01036B"/>
    <w:rsid w:val="50039AE3"/>
    <w:rsid w:val="50098C9D"/>
    <w:rsid w:val="50CFE9D4"/>
    <w:rsid w:val="50DF5308"/>
    <w:rsid w:val="50F138CB"/>
    <w:rsid w:val="51A55CFE"/>
    <w:rsid w:val="51CEB0E2"/>
    <w:rsid w:val="51D33D12"/>
    <w:rsid w:val="520C0CAC"/>
    <w:rsid w:val="520FF588"/>
    <w:rsid w:val="52DCC3EC"/>
    <w:rsid w:val="531DC9B9"/>
    <w:rsid w:val="5330F30A"/>
    <w:rsid w:val="53920A70"/>
    <w:rsid w:val="5528EB91"/>
    <w:rsid w:val="5539A983"/>
    <w:rsid w:val="55DE6B7F"/>
    <w:rsid w:val="5654D60B"/>
    <w:rsid w:val="56C72416"/>
    <w:rsid w:val="579A2EF5"/>
    <w:rsid w:val="5804642D"/>
    <w:rsid w:val="58C428DD"/>
    <w:rsid w:val="5927A75A"/>
    <w:rsid w:val="598C38EF"/>
    <w:rsid w:val="5B233F88"/>
    <w:rsid w:val="5B6D7535"/>
    <w:rsid w:val="5B7C9EAE"/>
    <w:rsid w:val="5BBB2F8F"/>
    <w:rsid w:val="5BDF14F1"/>
    <w:rsid w:val="5C0FD13C"/>
    <w:rsid w:val="5C854C05"/>
    <w:rsid w:val="5D28369A"/>
    <w:rsid w:val="5E2D396E"/>
    <w:rsid w:val="5E5FAA12"/>
    <w:rsid w:val="5EF4B24E"/>
    <w:rsid w:val="5F3B0AFE"/>
    <w:rsid w:val="5F6C2568"/>
    <w:rsid w:val="5F8F75B8"/>
    <w:rsid w:val="5FF64DB5"/>
    <w:rsid w:val="5FFE59E0"/>
    <w:rsid w:val="6049B98C"/>
    <w:rsid w:val="60712094"/>
    <w:rsid w:val="609082AF"/>
    <w:rsid w:val="613E42DF"/>
    <w:rsid w:val="616838B1"/>
    <w:rsid w:val="61921E16"/>
    <w:rsid w:val="61D7473F"/>
    <w:rsid w:val="61E589ED"/>
    <w:rsid w:val="61FCF045"/>
    <w:rsid w:val="6378871A"/>
    <w:rsid w:val="63B406BA"/>
    <w:rsid w:val="649F6BF3"/>
    <w:rsid w:val="6523ECAD"/>
    <w:rsid w:val="65757BDB"/>
    <w:rsid w:val="658C54F6"/>
    <w:rsid w:val="6620EF07"/>
    <w:rsid w:val="66658F39"/>
    <w:rsid w:val="67985674"/>
    <w:rsid w:val="689225FA"/>
    <w:rsid w:val="68F126C1"/>
    <w:rsid w:val="69218C60"/>
    <w:rsid w:val="69274B5A"/>
    <w:rsid w:val="6A4A1315"/>
    <w:rsid w:val="6A8CF722"/>
    <w:rsid w:val="6B0AC0B9"/>
    <w:rsid w:val="6BECAAE5"/>
    <w:rsid w:val="6C29704F"/>
    <w:rsid w:val="6C5FC56D"/>
    <w:rsid w:val="6CFF9525"/>
    <w:rsid w:val="6D6D1469"/>
    <w:rsid w:val="6D887B46"/>
    <w:rsid w:val="6D947AD1"/>
    <w:rsid w:val="6DFB95CE"/>
    <w:rsid w:val="6F0FA4E2"/>
    <w:rsid w:val="6F97662F"/>
    <w:rsid w:val="70483090"/>
    <w:rsid w:val="709423AF"/>
    <w:rsid w:val="70C01C08"/>
    <w:rsid w:val="70E513D7"/>
    <w:rsid w:val="70FC38A6"/>
    <w:rsid w:val="7123A37F"/>
    <w:rsid w:val="7144DB98"/>
    <w:rsid w:val="71B55C24"/>
    <w:rsid w:val="7201DC88"/>
    <w:rsid w:val="72230385"/>
    <w:rsid w:val="73B5A3B1"/>
    <w:rsid w:val="740B5443"/>
    <w:rsid w:val="7427BB74"/>
    <w:rsid w:val="74332841"/>
    <w:rsid w:val="745DB11F"/>
    <w:rsid w:val="746F456E"/>
    <w:rsid w:val="748BEDF9"/>
    <w:rsid w:val="74ECFCE6"/>
    <w:rsid w:val="752DD802"/>
    <w:rsid w:val="758CC5BC"/>
    <w:rsid w:val="75CFA9C9"/>
    <w:rsid w:val="75EFF011"/>
    <w:rsid w:val="760515DB"/>
    <w:rsid w:val="76352061"/>
    <w:rsid w:val="76ED4473"/>
    <w:rsid w:val="7728961D"/>
    <w:rsid w:val="7826F9AC"/>
    <w:rsid w:val="7847AA27"/>
    <w:rsid w:val="78C4667E"/>
    <w:rsid w:val="78C7CB15"/>
    <w:rsid w:val="79267AC8"/>
    <w:rsid w:val="7A078506"/>
    <w:rsid w:val="7A639B76"/>
    <w:rsid w:val="7A682465"/>
    <w:rsid w:val="7BC0B596"/>
    <w:rsid w:val="7BD2B5CD"/>
    <w:rsid w:val="7C0777E9"/>
    <w:rsid w:val="7C0BB0F3"/>
    <w:rsid w:val="7D14CD5D"/>
    <w:rsid w:val="7D52B405"/>
    <w:rsid w:val="7D9E9F10"/>
    <w:rsid w:val="7DEBDBB3"/>
    <w:rsid w:val="7EB3278A"/>
    <w:rsid w:val="7F3C270E"/>
    <w:rsid w:val="7F42D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Normal0" w:customStyle="1">
    <w:name w:val="Normal0"/>
    <w:qFormat/>
    <w:rsid w:val="0021438D"/>
    <w:pPr>
      <w:spacing w:line="256" w:lineRule="auto"/>
    </w:pPr>
    <w:rPr>
      <w:rFonts w:ascii="Calibri" w:hAnsi="Calibri" w:eastAsia="Calibri" w:cs="Calibri"/>
      <w:lang w:eastAsia="en-GB"/>
    </w:rPr>
  </w:style>
  <w:style w:type="paragraph" w:styleId="xmsonormal" w:customStyle="1">
    <w:name w:val="x_msonormal"/>
    <w:basedOn w:val="Normal"/>
    <w:uiPriority w:val="1"/>
    <w:rsid w:val="38C825A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true">
    <w:uiPriority w:val="1"/>
    <w:name w:val="paragraph"/>
    <w:basedOn w:val="Normal"/>
    <w:rsid w:val="5F3B0AFE"/>
    <w:rPr>
      <w:rFonts w:ascii="Times New Roman" w:hAnsi="Times New Roman" w:eastAsia="Times New Roman" w:cs="Times New Roman"/>
      <w:sz w:val="24"/>
      <w:szCs w:val="24"/>
      <w:lang w:eastAsia="en-GB"/>
    </w:rPr>
    <w:pPr>
      <w:spacing w:beforeAutospacing="on" w:afterAutospacing="on"/>
    </w:pPr>
  </w:style>
  <w:style w:type="character" w:styleId="normaltextrun" w:customStyle="true">
    <w:uiPriority w:val="1"/>
    <w:name w:val="normaltextrun"/>
    <w:basedOn w:val="DefaultParagraphFont"/>
    <w:rsid w:val="5F3B0AFE"/>
  </w:style>
  <w:style w:type="character" w:styleId="eop" w:customStyle="true">
    <w:uiPriority w:val="1"/>
    <w:name w:val="eop"/>
    <w:basedOn w:val="DefaultParagraphFont"/>
    <w:rsid w:val="5F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entallyhealthyschools.org.uk/" TargetMode="External" Id="Rbf5f96fe65f441da" /><Relationship Type="http://schemas.openxmlformats.org/officeDocument/2006/relationships/hyperlink" Target="https://www.gov.uk/guidance/mental-health-and-wellbeing-support-in-schools-and-colleges" TargetMode="External" Id="R7180d8637c0e4102" /><Relationship Type="http://schemas.openxmlformats.org/officeDocument/2006/relationships/hyperlink" Target="https://www.gov.uk/government/publications/send-code-of-practice-0-to-25" TargetMode="External" Id="Rfc44c2c08eb64d4c" /><Relationship Type="http://schemas.openxmlformats.org/officeDocument/2006/relationships/hyperlink" Target="https://www.gov.uk/guidance/education-staff-wellbeing-charter" TargetMode="External" Id="Rc94182ead45a44de" /><Relationship Type="http://schemas.openxmlformats.org/officeDocument/2006/relationships/hyperlink" Target="https://educationendowmentfoundation.org.uk/education-evidence/guidance-reports/primary-sel" TargetMode="External" Id="Rc099cb59fef241ec" /><Relationship Type="http://schemas.openxmlformats.org/officeDocument/2006/relationships/hyperlink" Target="https://www.legislation.gov.uk/ukpga/2010/15/contents" TargetMode="External" Id="Rfeeabb77bc80492c" /><Relationship Type="http://schemas.openxmlformats.org/officeDocument/2006/relationships/hyperlink" Target="https://doi.org/10.1787/5js391zxjjf1-en" TargetMode="External" Id="R066e6faa019c49c4" /><Relationship Type="http://schemas.openxmlformats.org/officeDocument/2006/relationships/hyperlink" Target="https://www.youngminds.org.uk/" TargetMode="External" Id="Rc9fd40151b71430d" /><Relationship Type="http://schemas.openxmlformats.org/officeDocument/2006/relationships/hyperlink" Target="https://www.mentallyhealthyschools.org.uk/" TargetMode="External" Id="Rb2ec3e78b8ed4d9d" /><Relationship Type="http://schemas.openxmlformats.org/officeDocument/2006/relationships/hyperlink" Target="https://www.gov.uk/guidance/mental-health-and-wellbeing-support-in-schools-and-colleges" TargetMode="External" Id="R691b8e80559a4409" /><Relationship Type="http://schemas.openxmlformats.org/officeDocument/2006/relationships/hyperlink" Target="https://www.gov.uk/guidance/education-staff-wellbeing-charter" TargetMode="External" Id="R1e0f51d57d5c46ba" /><Relationship Type="http://schemas.openxmlformats.org/officeDocument/2006/relationships/hyperlink" Target="https://mindedhub.org.uk/top-tips-for-staff-in-education-settings/" TargetMode="External" Id="R79e23b4ca73343ee" /><Relationship Type="http://schemas.openxmlformats.org/officeDocument/2006/relationships/hyperlink" Target="https://educationendowmentfoundation.org.uk/education-evidence/guidance-reports/primary-sel" TargetMode="External" Id="R2ee7e0e314c04500" /><Relationship Type="http://schemas.openxmlformats.org/officeDocument/2006/relationships/hyperlink" Target="https://www.youngminds.org.uk/" TargetMode="External" Id="Rf700c2384e2c4ab8" /><Relationship Type="http://schemas.openxmlformats.org/officeDocument/2006/relationships/hyperlink" Target="https://doi.org/10.1787/5js391zxjjf1-en" TargetMode="External" Id="Ra92ba8a9df69493d" /><Relationship Type="http://schemas.openxmlformats.org/officeDocument/2006/relationships/hyperlink" Target="https://mentallyhealthyschools.org.uk/whole-school-approach/" TargetMode="External" Id="R338c4bdae4f949e1" /><Relationship Type="http://schemas.openxmlformats.org/officeDocument/2006/relationships/hyperlink" Target="https://www.gov.uk/guidance/mental-health-and-wellbeing-support-in-schools-and-colleges" TargetMode="External" Id="R63e8f78abe634835" /><Relationship Type="http://schemas.openxmlformats.org/officeDocument/2006/relationships/hyperlink" Target="https://www.gov.uk/government/publications/relationships-education-relationships-and-sex-education-rse-and-health-education/physical-health-and-mental-wellbeing-primary-and-secondary" TargetMode="External" Id="Rda6cde6660a34488" /><Relationship Type="http://schemas.openxmlformats.org/officeDocument/2006/relationships/hyperlink" Target="https://www.gov.uk/guidance/education-staff-wellbeing-charter" TargetMode="External" Id="R46ea4328a14642c6" /><Relationship Type="http://schemas.openxmlformats.org/officeDocument/2006/relationships/hyperlink" Target="https://www.bera.ac.uk/publication/the-role-of-schools-in-the-mental-health-of-children-young-people" TargetMode="External" Id="R8736d83885344979" /><Relationship Type="http://schemas.openxmlformats.org/officeDocument/2006/relationships/hyperlink" Target="https://mindedhub.org.uk/top-tips-for-staff-in-education-settings/" TargetMode="External" Id="Rec2f03299dd2410f" /><Relationship Type="http://schemas.openxmlformats.org/officeDocument/2006/relationships/hyperlink" Target="https://www.education-ni.gov.uk/publications/children-young-peoples-emotional-health-and-wellbeing-education-framework-final-version" TargetMode="External" Id="R9ba7fbcdc005463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8A27C-03DB-4D28-81AE-29D0797FF7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Victoria Jamieson</lastModifiedBy>
  <revision>3</revision>
  <dcterms:created xsi:type="dcterms:W3CDTF">2024-01-18T13:43:00.0000000Z</dcterms:created>
  <dcterms:modified xsi:type="dcterms:W3CDTF">2024-01-19T16:43:56.4573948Z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