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1"/>
        <w:gridCol w:w="1126"/>
        <w:gridCol w:w="556"/>
        <w:gridCol w:w="516"/>
        <w:gridCol w:w="1198"/>
        <w:gridCol w:w="573"/>
        <w:gridCol w:w="1120"/>
        <w:gridCol w:w="1231"/>
        <w:gridCol w:w="703"/>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7994343"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475182">
              <w:rPr>
                <w:rFonts w:ascii="Cambria" w:eastAsia="Georgia" w:hAnsi="Cambria" w:cs="Georgia"/>
                <w:b/>
                <w:color w:val="FFFFFF" w:themeColor="background1"/>
              </w:rPr>
              <w:t>2</w:t>
            </w:r>
            <w:r w:rsidR="006A1494">
              <w:rPr>
                <w:rFonts w:ascii="Cambria" w:eastAsia="Georgia" w:hAnsi="Cambria" w:cs="Georgia"/>
                <w:b/>
                <w:color w:val="FFFFFF" w:themeColor="background1"/>
              </w:rPr>
              <w:t>7</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2908D9F0" w:rsidR="004009A7" w:rsidRPr="00523D39" w:rsidRDefault="002419E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D0D622C" w:rsidR="007A0EE5" w:rsidRPr="00523D39" w:rsidRDefault="006A1494">
            <w:pPr>
              <w:jc w:val="both"/>
              <w:rPr>
                <w:rFonts w:ascii="Cambria" w:hAnsi="Cambria"/>
                <w:b/>
                <w:bCs/>
                <w:sz w:val="20"/>
                <w:szCs w:val="20"/>
              </w:rPr>
            </w:pPr>
            <w:r>
              <w:rPr>
                <w:rFonts w:ascii="Cambria" w:hAnsi="Cambria"/>
                <w:b/>
                <w:bCs/>
                <w:sz w:val="20"/>
                <w:szCs w:val="20"/>
              </w:rPr>
              <w:t>26/02/2024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A3E7033" w14:textId="35FBF85C" w:rsidR="00E02D46" w:rsidRDefault="00E355A7" w:rsidP="00E355A7">
            <w:pPr>
              <w:rPr>
                <w:rFonts w:ascii="Cambria" w:hAnsi="Cambria" w:cs="Segoe UI"/>
                <w:b/>
                <w:bCs/>
              </w:rPr>
            </w:pPr>
            <w:r w:rsidRPr="00E355A7">
              <w:rPr>
                <w:rFonts w:ascii="Cambria" w:hAnsi="Cambria" w:cs="Segoe UI"/>
                <w:b/>
                <w:bCs/>
              </w:rPr>
              <w:t>Deployment and impact of support staff in schools: Characteristics, Working Conditions and Job Satisfaction of Support Staff in Schools</w:t>
            </w:r>
            <w:r w:rsidR="00E72960">
              <w:rPr>
                <w:rFonts w:ascii="Cambria" w:hAnsi="Cambria" w:cs="Segoe UI"/>
                <w:b/>
                <w:bCs/>
              </w:rPr>
              <w:t xml:space="preserve"> (2009)</w:t>
            </w:r>
          </w:p>
          <w:p w14:paraId="56C1A395" w14:textId="77777777" w:rsidR="00E72960" w:rsidRPr="00E355A7" w:rsidRDefault="00E72960" w:rsidP="00E355A7">
            <w:pPr>
              <w:rPr>
                <w:rFonts w:ascii="Cambria" w:hAnsi="Cambria" w:cs="Segoe UI"/>
                <w:b/>
                <w:bCs/>
              </w:rPr>
            </w:pPr>
          </w:p>
          <w:p w14:paraId="286349A4" w14:textId="7941F506" w:rsidR="00E02D46" w:rsidRPr="00E02D46" w:rsidRDefault="00AC1B4F" w:rsidP="00E02D46">
            <w:pPr>
              <w:rPr>
                <w:rFonts w:ascii="Cambria" w:hAnsi="Cambria" w:cs="Segoe UI"/>
              </w:rPr>
            </w:pPr>
            <w:r w:rsidRPr="00AC1B4F">
              <w:rPr>
                <w:rFonts w:ascii="Cambria" w:hAnsi="Cambria" w:cs="Segoe UI"/>
              </w:rPr>
              <w:t>The DISS project (2004-2008) in England and Wales investigated support staff characteristics, job satisfaction, and impact on pupil outcomes. It noted a significant rise in support staff numbers, notably teaching assistants, attributed to budget changes and the 2003 National Agreement aimed at reducing teacher workload. Recruitment challenges and evolving roles were highlighted. Job satisfaction was generally high, yet concerns over pay and training persisted, especially for technicians and teaching assistants, underscoring the need for addressing these issues.</w:t>
            </w:r>
          </w:p>
          <w:p w14:paraId="685017D5" w14:textId="77777777" w:rsidR="00AC1B4F" w:rsidRDefault="00E02D46" w:rsidP="00E02D46">
            <w:pPr>
              <w:rPr>
                <w:rFonts w:ascii="Cambria" w:hAnsi="Cambria" w:cs="Segoe UI"/>
              </w:rPr>
            </w:pPr>
            <w:r w:rsidRPr="00E02D46">
              <w:rPr>
                <w:rFonts w:ascii="Cambria" w:hAnsi="Cambria" w:cs="Segoe UI"/>
              </w:rPr>
              <w:t xml:space="preserve"> </w:t>
            </w:r>
          </w:p>
          <w:p w14:paraId="6C529D3E" w14:textId="28733F4C" w:rsidR="00E02D46" w:rsidRPr="00346B04" w:rsidRDefault="00E02D46" w:rsidP="00E02D46">
            <w:pPr>
              <w:rPr>
                <w:rFonts w:ascii="Cambria" w:hAnsi="Cambria" w:cs="Segoe UI"/>
                <w:b/>
                <w:bCs/>
              </w:rPr>
            </w:pPr>
            <w:r w:rsidRPr="00346B04">
              <w:rPr>
                <w:rFonts w:ascii="Cambria" w:hAnsi="Cambria" w:cs="Segoe UI"/>
                <w:b/>
                <w:bCs/>
              </w:rPr>
              <w:t xml:space="preserve">Limitations </w:t>
            </w:r>
          </w:p>
          <w:p w14:paraId="6A860C0C" w14:textId="3C03FF85" w:rsidR="00E02D46" w:rsidRPr="00E02D46" w:rsidRDefault="00AC1B4F" w:rsidP="00E02D46">
            <w:pPr>
              <w:rPr>
                <w:rFonts w:ascii="Cambria" w:hAnsi="Cambria" w:cs="Segoe UI"/>
              </w:rPr>
            </w:pPr>
            <w:r w:rsidRPr="00AC1B4F">
              <w:rPr>
                <w:rFonts w:ascii="Cambria" w:hAnsi="Cambria" w:cs="Segoe UI"/>
              </w:rPr>
              <w:t>Potential biases due to the observational nature of the study. Participants feelings, ideas, experiences variable. The study did not ascertain the causes of the said experiences. Reliance on self-reported data may lead to inaccuracies, limiting the study's validity and reliability.</w:t>
            </w:r>
          </w:p>
          <w:p w14:paraId="33890785" w14:textId="77777777" w:rsidR="00E02D46" w:rsidRPr="00E02D46" w:rsidRDefault="00E02D46" w:rsidP="00E02D46">
            <w:pPr>
              <w:rPr>
                <w:rFonts w:ascii="Cambria" w:hAnsi="Cambria" w:cs="Segoe UI"/>
              </w:rPr>
            </w:pPr>
          </w:p>
          <w:p w14:paraId="7FC55CFD" w14:textId="77777777" w:rsidR="00E02D46" w:rsidRPr="00346B04" w:rsidRDefault="00E02D46" w:rsidP="00E02D46">
            <w:pPr>
              <w:rPr>
                <w:rFonts w:ascii="Cambria" w:hAnsi="Cambria" w:cs="Segoe UI"/>
                <w:b/>
                <w:bCs/>
              </w:rPr>
            </w:pPr>
            <w:r w:rsidRPr="00346B04">
              <w:rPr>
                <w:rFonts w:ascii="Cambria" w:hAnsi="Cambria" w:cs="Segoe UI"/>
                <w:b/>
                <w:bCs/>
              </w:rPr>
              <w:t xml:space="preserve">Reference </w:t>
            </w:r>
          </w:p>
          <w:p w14:paraId="0297FE62" w14:textId="041DF75F" w:rsidR="00E72960" w:rsidRDefault="00E72960" w:rsidP="003810F4">
            <w:pPr>
              <w:rPr>
                <w:rFonts w:ascii="Cambria" w:hAnsi="Cambria"/>
                <w:color w:val="0000FF"/>
                <w:u w:val="single"/>
                <w:shd w:val="clear" w:color="auto" w:fill="FFFFFF"/>
              </w:rPr>
            </w:pPr>
            <w:hyperlink r:id="rId11" w:history="1">
              <w:r w:rsidRPr="009B69F9">
                <w:rPr>
                  <w:rStyle w:val="Hyperlink"/>
                  <w:rFonts w:ascii="Cambria" w:hAnsi="Cambria"/>
                  <w:shd w:val="clear" w:color="auto" w:fill="FFFFFF"/>
                </w:rPr>
                <w:t>https://dera.ioe.ac.uk/id/eprint/10818/1/DCSF-RR148.pdf</w:t>
              </w:r>
            </w:hyperlink>
          </w:p>
          <w:p w14:paraId="6071F449" w14:textId="32F6CC43" w:rsidR="00615B6B" w:rsidRPr="003810F4" w:rsidRDefault="003B0E97" w:rsidP="003810F4">
            <w:pPr>
              <w:rPr>
                <w:rFonts w:ascii="Cambria" w:hAnsi="Cambria" w:cs="Segoe UI"/>
                <w:color w:val="242424"/>
              </w:rPr>
            </w:pPr>
            <w:r w:rsidRPr="003B0E97">
              <w:rPr>
                <w:rFonts w:ascii="Cambria" w:hAnsi="Cambria"/>
                <w:sz w:val="18"/>
                <w:szCs w:val="18"/>
              </w:rPr>
              <w:t xml:space="preserve">Blatchford, P., Bassett, P., Brown, P., Martin, C., Russell, A., &amp; Webster, R. (2009) Deployment and impact of support staff in schools: Characteristics, Working Conditions and Job Satisfaction of Support Staff in Schools. </w:t>
            </w:r>
            <w:hyperlink r:id="rId12" w:history="1">
              <w:r w:rsidRPr="009B69F9">
                <w:rPr>
                  <w:rStyle w:val="Hyperlink"/>
                  <w:rFonts w:ascii="Cambria" w:hAnsi="Cambria"/>
                  <w:sz w:val="18"/>
                  <w:szCs w:val="18"/>
                </w:rPr>
                <w:t>https://dera.ioe.ac.uk/id/eprint/10818/</w:t>
              </w:r>
            </w:hyperlink>
            <w:r>
              <w:rPr>
                <w:rFonts w:ascii="Cambria" w:hAnsi="Cambria"/>
                <w:sz w:val="18"/>
                <w:szCs w:val="18"/>
              </w:rPr>
              <w:t xml:space="preserve"> </w:t>
            </w:r>
            <w:r w:rsidRPr="003B0E97">
              <w:rPr>
                <w:rFonts w:ascii="Cambria" w:hAnsi="Cambria"/>
                <w:sz w:val="18"/>
                <w:szCs w:val="18"/>
              </w:rPr>
              <w:t xml:space="preserve"> </w:t>
            </w:r>
            <w:hyperlink r:id="rId13" w:tgtFrame="_blank" w:tooltip="Original URL: https://journals.sagepub.com/doi/epub/10.3102/003465430298487. Click or tap if you trust this link." w:history="1"/>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56EF93EA" w:rsidR="00B5000E" w:rsidRPr="00523D39" w:rsidRDefault="00FD0A95"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00A664D" wp14:editId="6A03803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4"/>
                          <a:stretch>
                            <a:fillRect/>
                          </a:stretch>
                        </pic:blipFill>
                        <pic:spPr>
                          <a:xfrm>
                            <a:off x="0" y="0"/>
                            <a:ext cx="586105" cy="571500"/>
                          </a:xfrm>
                          <a:prstGeom prst="rect">
                            <a:avLst/>
                          </a:prstGeom>
                        </pic:spPr>
                      </pic:pic>
                    </a:graphicData>
                  </a:graphic>
                </wp:inline>
              </w:drawing>
            </w:r>
          </w:p>
          <w:p w14:paraId="7314DB2E" w14:textId="392B9E28" w:rsidR="00B5000E" w:rsidRPr="00523D39" w:rsidRDefault="00B5000E" w:rsidP="00560FE2">
            <w:pPr>
              <w:jc w:val="center"/>
              <w:rPr>
                <w:rFonts w:ascii="Cambria" w:hAnsi="Cambria"/>
                <w:b/>
                <w:bCs/>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B85147A" w14:textId="70507B0D" w:rsidR="00C51E26" w:rsidRDefault="00DA1035" w:rsidP="00C51E26">
            <w:pPr>
              <w:jc w:val="both"/>
            </w:pPr>
            <w:r>
              <w:rPr>
                <w:rFonts w:ascii="Cambria" w:hAnsi="Cambria"/>
              </w:rPr>
              <w:t xml:space="preserve">UCL: </w:t>
            </w:r>
            <w:r w:rsidRPr="00DA1035">
              <w:rPr>
                <w:rFonts w:ascii="Cambria" w:hAnsi="Cambria"/>
              </w:rPr>
              <w:t>Revolutionising how schools use teaching assistants</w:t>
            </w:r>
          </w:p>
          <w:p w14:paraId="02295E43" w14:textId="2D73C10E" w:rsidR="00C527A4" w:rsidRPr="00C527A4" w:rsidRDefault="00C51E26" w:rsidP="00C51E26">
            <w:pPr>
              <w:jc w:val="both"/>
              <w:rPr>
                <w:rFonts w:ascii="Cambria" w:hAnsi="Cambria" w:cstheme="minorHAnsi"/>
                <w:b/>
                <w:bCs/>
                <w:sz w:val="20"/>
                <w:szCs w:val="20"/>
              </w:rPr>
            </w:pPr>
            <w:hyperlink r:id="rId15" w:history="1">
              <w:r w:rsidRPr="009B69F9">
                <w:rPr>
                  <w:rStyle w:val="Hyperlink"/>
                  <w:rFonts w:ascii="Cambria" w:hAnsi="Cambria"/>
                </w:rPr>
                <w:t>https://www.ucl.ac.uk/ioe/innovation-and-enterprise/revolutionising-how-schools-use-teaching-assistants</w:t>
              </w:r>
            </w:hyperlink>
            <w:r>
              <w:rPr>
                <w:rFonts w:ascii="Cambria" w:hAnsi="Cambria"/>
              </w:rPr>
              <w:t xml:space="preserve"> </w:t>
            </w:r>
            <w:r w:rsidR="001D0CF4">
              <w:rPr>
                <w:rFonts w:ascii="Cambria" w:hAnsi="Cambria"/>
              </w:rPr>
              <w:t xml:space="preserve"> </w:t>
            </w: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80AF468" w14:textId="341A8448" w:rsidR="00E93DE1" w:rsidRDefault="00E93DE1" w:rsidP="00E93DE1">
            <w:pPr>
              <w:pStyle w:val="ListParagraph"/>
              <w:ind w:left="360"/>
              <w:rPr>
                <w:rFonts w:ascii="Cambria" w:hAnsi="Cambria" w:cstheme="minorBidi"/>
                <w:sz w:val="20"/>
                <w:szCs w:val="20"/>
              </w:rPr>
            </w:pPr>
            <w:r>
              <w:rPr>
                <w:rFonts w:ascii="Cambria" w:hAnsi="Cambria" w:cstheme="minorBidi"/>
                <w:sz w:val="20"/>
                <w:szCs w:val="20"/>
              </w:rPr>
              <w:t>Review and Respond Week</w:t>
            </w:r>
            <w:r w:rsidR="005D5111">
              <w:rPr>
                <w:rFonts w:ascii="Cambria" w:hAnsi="Cambria" w:cstheme="minorBidi"/>
                <w:sz w:val="20"/>
                <w:szCs w:val="20"/>
              </w:rPr>
              <w:t>:</w:t>
            </w:r>
            <w:r>
              <w:rPr>
                <w:rFonts w:ascii="Cambria" w:hAnsi="Cambria" w:cstheme="minorBidi"/>
                <w:sz w:val="20"/>
                <w:szCs w:val="20"/>
              </w:rPr>
              <w:t xml:space="preserve"> Working with and </w:t>
            </w:r>
            <w:r w:rsidR="005D5111">
              <w:rPr>
                <w:rFonts w:ascii="Cambria" w:hAnsi="Cambria" w:cstheme="minorBidi"/>
                <w:sz w:val="20"/>
                <w:szCs w:val="20"/>
              </w:rPr>
              <w:t>Using Teaching Assistants</w:t>
            </w:r>
          </w:p>
          <w:p w14:paraId="697DEEA1" w14:textId="77777777" w:rsidR="005D5111" w:rsidRDefault="005D5111" w:rsidP="00E93DE1">
            <w:pPr>
              <w:pStyle w:val="ListParagraph"/>
              <w:ind w:left="360"/>
              <w:rPr>
                <w:rFonts w:ascii="Cambria" w:hAnsi="Cambria" w:cstheme="minorBidi"/>
                <w:sz w:val="20"/>
                <w:szCs w:val="20"/>
              </w:rPr>
            </w:pPr>
          </w:p>
          <w:p w14:paraId="6598C960" w14:textId="2A75E625" w:rsidR="00BD439F" w:rsidRPr="00F014FF" w:rsidRDefault="00BD439F" w:rsidP="008C3A51">
            <w:pPr>
              <w:pStyle w:val="ListParagraph"/>
              <w:numPr>
                <w:ilvl w:val="0"/>
                <w:numId w:val="15"/>
              </w:numPr>
              <w:rPr>
                <w:rFonts w:ascii="Cambria" w:hAnsi="Cambria" w:cstheme="minorBidi"/>
                <w:sz w:val="20"/>
                <w:szCs w:val="20"/>
              </w:rPr>
            </w:pPr>
            <w:r w:rsidRPr="00F014FF">
              <w:rPr>
                <w:rFonts w:ascii="Cambria" w:hAnsi="Cambria" w:cstheme="minorBidi"/>
                <w:sz w:val="20"/>
                <w:szCs w:val="20"/>
              </w:rPr>
              <w:t xml:space="preserve">Additional members of staff provide valuable support with individual/ groups of pupils in addition to flexibly grouping pupils within a class to provide more tailored support. </w:t>
            </w:r>
          </w:p>
          <w:p w14:paraId="31725B57" w14:textId="77777777" w:rsidR="00BD439F" w:rsidRPr="00F014FF" w:rsidRDefault="00BD439F" w:rsidP="008C3A51">
            <w:pPr>
              <w:pStyle w:val="ListParagraph"/>
              <w:numPr>
                <w:ilvl w:val="0"/>
                <w:numId w:val="15"/>
              </w:numPr>
              <w:rPr>
                <w:rFonts w:ascii="Cambria" w:hAnsi="Cambria" w:cstheme="minorBidi"/>
                <w:sz w:val="20"/>
                <w:szCs w:val="20"/>
              </w:rPr>
            </w:pPr>
            <w:r w:rsidRPr="00F014FF">
              <w:rPr>
                <w:rFonts w:ascii="Cambria" w:hAnsi="Cambria" w:cstheme="minorBidi"/>
                <w:sz w:val="20"/>
                <w:szCs w:val="20"/>
              </w:rPr>
              <w:lastRenderedPageBreak/>
              <w:t>Teaching assistants (TAs) can support pupils more effectively when they are prepared for lessons by teachers, and when TAs supplement rather than replace support from teachers.</w:t>
            </w:r>
          </w:p>
          <w:p w14:paraId="0B26EEED" w14:textId="77777777" w:rsidR="00BD439F" w:rsidRPr="00F014FF" w:rsidRDefault="00BD439F" w:rsidP="008C3A51">
            <w:pPr>
              <w:pStyle w:val="ListParagraph"/>
              <w:numPr>
                <w:ilvl w:val="0"/>
                <w:numId w:val="15"/>
              </w:numPr>
              <w:rPr>
                <w:rFonts w:ascii="Cambria" w:hAnsi="Cambria" w:cstheme="minorBidi"/>
                <w:sz w:val="20"/>
                <w:szCs w:val="20"/>
              </w:rPr>
            </w:pPr>
            <w:r w:rsidRPr="00F014FF">
              <w:rPr>
                <w:rFonts w:ascii="Cambria" w:hAnsi="Cambria" w:cstheme="minorBidi"/>
                <w:sz w:val="20"/>
                <w:szCs w:val="20"/>
              </w:rPr>
              <w:t>Seeking to understand pupils’ differences, including their different levels of prior knowledge and potential barriers to learning, is an essential part of English teaching.</w:t>
            </w:r>
          </w:p>
          <w:p w14:paraId="6FA8B729" w14:textId="77777777" w:rsidR="00BD439F" w:rsidRPr="00F014FF" w:rsidRDefault="00BD439F" w:rsidP="008C3A51">
            <w:pPr>
              <w:pStyle w:val="ListParagraph"/>
              <w:numPr>
                <w:ilvl w:val="0"/>
                <w:numId w:val="15"/>
              </w:numPr>
              <w:rPr>
                <w:rFonts w:ascii="Cambria" w:hAnsi="Cambria" w:cstheme="minorBidi"/>
                <w:sz w:val="20"/>
                <w:szCs w:val="20"/>
              </w:rPr>
            </w:pPr>
            <w:r w:rsidRPr="00F014FF">
              <w:rPr>
                <w:rFonts w:ascii="Cambria" w:hAnsi="Cambria" w:cstheme="minorBidi"/>
                <w:sz w:val="20"/>
                <w:szCs w:val="20"/>
              </w:rPr>
              <w:t xml:space="preserve">It is important to work collaboratively and share the intended lesson outcomes with teaching assistants ahead of lessons. </w:t>
            </w:r>
          </w:p>
          <w:p w14:paraId="601D9EDB" w14:textId="4EFB7982" w:rsidR="00AA1E90" w:rsidRPr="003B0E97" w:rsidRDefault="00BD439F" w:rsidP="00AA1E90">
            <w:pPr>
              <w:pStyle w:val="ListParagraph"/>
              <w:numPr>
                <w:ilvl w:val="0"/>
                <w:numId w:val="15"/>
              </w:numPr>
              <w:rPr>
                <w:rFonts w:ascii="Cambria" w:hAnsi="Cambria" w:cstheme="minorBidi"/>
                <w:sz w:val="20"/>
                <w:szCs w:val="20"/>
              </w:rPr>
            </w:pPr>
            <w:r w:rsidRPr="00F014FF">
              <w:rPr>
                <w:rFonts w:ascii="Cambria" w:hAnsi="Cambria" w:cstheme="minorBidi"/>
                <w:sz w:val="20"/>
                <w:szCs w:val="20"/>
              </w:rPr>
              <w:t>A predictable and secure environment benefits all pupils, but is particularly valuable for pupils with special educational needs.</w:t>
            </w:r>
          </w:p>
          <w:p w14:paraId="4E488AE5" w14:textId="3687A185" w:rsidR="00AA1E90" w:rsidRPr="00AA1E90" w:rsidRDefault="00AA1E90" w:rsidP="00AA1E90">
            <w:pPr>
              <w:rPr>
                <w:rFonts w:ascii="Cambria" w:hAnsi="Cambria" w:cstheme="minorBidi"/>
                <w:sz w:val="20"/>
                <w:szCs w:val="20"/>
              </w:rPr>
            </w:pPr>
          </w:p>
        </w:tc>
        <w:tc>
          <w:tcPr>
            <w:tcW w:w="657" w:type="dxa"/>
            <w:tcBorders>
              <w:top w:val="single" w:sz="4" w:space="0" w:color="auto"/>
              <w:left w:val="single" w:sz="4" w:space="0" w:color="auto"/>
              <w:bottom w:val="single" w:sz="4" w:space="0" w:color="auto"/>
              <w:right w:val="single" w:sz="4" w:space="0" w:color="auto"/>
            </w:tcBorders>
          </w:tcPr>
          <w:p w14:paraId="58D75786" w14:textId="77777777" w:rsidR="005D5111" w:rsidRDefault="005D5111" w:rsidP="003324D5">
            <w:pPr>
              <w:jc w:val="center"/>
              <w:rPr>
                <w:rFonts w:ascii="Cambria" w:hAnsi="Cambria"/>
                <w:sz w:val="20"/>
                <w:szCs w:val="20"/>
              </w:rPr>
            </w:pPr>
          </w:p>
          <w:p w14:paraId="0051B2A1" w14:textId="77777777" w:rsidR="005D5111" w:rsidRDefault="005D5111" w:rsidP="003324D5">
            <w:pPr>
              <w:jc w:val="center"/>
              <w:rPr>
                <w:rFonts w:ascii="Cambria" w:hAnsi="Cambria"/>
                <w:sz w:val="20"/>
                <w:szCs w:val="20"/>
              </w:rPr>
            </w:pPr>
          </w:p>
          <w:p w14:paraId="2AA0DFB9" w14:textId="58459428" w:rsidR="00487BC4" w:rsidRDefault="00487BC4" w:rsidP="003324D5">
            <w:pPr>
              <w:jc w:val="center"/>
              <w:rPr>
                <w:rFonts w:ascii="Cambria" w:hAnsi="Cambria"/>
                <w:sz w:val="20"/>
                <w:szCs w:val="20"/>
              </w:rPr>
            </w:pPr>
            <w:r>
              <w:rPr>
                <w:rFonts w:ascii="Cambria" w:hAnsi="Cambria"/>
                <w:sz w:val="20"/>
                <w:szCs w:val="20"/>
              </w:rPr>
              <w:t>Y</w:t>
            </w:r>
          </w:p>
          <w:p w14:paraId="23C7271E" w14:textId="77777777" w:rsidR="00F014FF" w:rsidRDefault="00F014FF" w:rsidP="003324D5">
            <w:pPr>
              <w:jc w:val="center"/>
              <w:rPr>
                <w:rFonts w:ascii="Cambria" w:hAnsi="Cambria"/>
                <w:sz w:val="20"/>
                <w:szCs w:val="20"/>
              </w:rPr>
            </w:pPr>
          </w:p>
          <w:p w14:paraId="2AB35127" w14:textId="77777777" w:rsidR="003B0E97" w:rsidRDefault="003B0E97" w:rsidP="003324D5">
            <w:pPr>
              <w:jc w:val="center"/>
              <w:rPr>
                <w:rFonts w:ascii="Cambria" w:hAnsi="Cambria"/>
                <w:sz w:val="20"/>
                <w:szCs w:val="20"/>
              </w:rPr>
            </w:pPr>
          </w:p>
          <w:p w14:paraId="1562C3A6" w14:textId="08F865FD" w:rsidR="00F014FF" w:rsidRDefault="00F014FF" w:rsidP="003324D5">
            <w:pPr>
              <w:jc w:val="center"/>
              <w:rPr>
                <w:rFonts w:ascii="Cambria" w:hAnsi="Cambria"/>
                <w:sz w:val="20"/>
                <w:szCs w:val="20"/>
              </w:rPr>
            </w:pPr>
            <w:r>
              <w:rPr>
                <w:rFonts w:ascii="Cambria" w:hAnsi="Cambria"/>
                <w:sz w:val="20"/>
                <w:szCs w:val="20"/>
              </w:rPr>
              <w:lastRenderedPageBreak/>
              <w:t>Y</w:t>
            </w:r>
          </w:p>
          <w:p w14:paraId="37CC2814" w14:textId="77777777" w:rsidR="00F014FF" w:rsidRDefault="00F014FF" w:rsidP="003324D5">
            <w:pPr>
              <w:jc w:val="center"/>
              <w:rPr>
                <w:rFonts w:ascii="Cambria" w:hAnsi="Cambria"/>
                <w:sz w:val="20"/>
                <w:szCs w:val="20"/>
              </w:rPr>
            </w:pPr>
          </w:p>
          <w:p w14:paraId="495392E7" w14:textId="26378488" w:rsidR="00F014FF" w:rsidRDefault="00F014FF" w:rsidP="003324D5">
            <w:pPr>
              <w:jc w:val="center"/>
              <w:rPr>
                <w:rFonts w:ascii="Cambria" w:hAnsi="Cambria"/>
                <w:sz w:val="20"/>
                <w:szCs w:val="20"/>
              </w:rPr>
            </w:pPr>
            <w:r>
              <w:rPr>
                <w:rFonts w:ascii="Cambria" w:hAnsi="Cambria"/>
                <w:sz w:val="20"/>
                <w:szCs w:val="20"/>
              </w:rPr>
              <w:t>Y</w:t>
            </w:r>
          </w:p>
          <w:p w14:paraId="2BC21023" w14:textId="77777777" w:rsidR="00F014FF" w:rsidRDefault="00F014FF" w:rsidP="003324D5">
            <w:pPr>
              <w:jc w:val="center"/>
              <w:rPr>
                <w:rFonts w:ascii="Cambria" w:hAnsi="Cambria"/>
                <w:sz w:val="20"/>
                <w:szCs w:val="20"/>
              </w:rPr>
            </w:pPr>
          </w:p>
          <w:p w14:paraId="5C20F626" w14:textId="778FEBE3" w:rsidR="00F014FF" w:rsidRDefault="00F014FF" w:rsidP="003324D5">
            <w:pPr>
              <w:jc w:val="center"/>
              <w:rPr>
                <w:rFonts w:ascii="Cambria" w:hAnsi="Cambria"/>
                <w:sz w:val="20"/>
                <w:szCs w:val="20"/>
              </w:rPr>
            </w:pPr>
            <w:r>
              <w:rPr>
                <w:rFonts w:ascii="Cambria" w:hAnsi="Cambria"/>
                <w:sz w:val="20"/>
                <w:szCs w:val="20"/>
              </w:rPr>
              <w:t>Y</w:t>
            </w:r>
          </w:p>
          <w:p w14:paraId="2DF8495A" w14:textId="77777777" w:rsidR="00F014FF" w:rsidRDefault="00F014FF" w:rsidP="003324D5">
            <w:pPr>
              <w:jc w:val="center"/>
              <w:rPr>
                <w:rFonts w:ascii="Cambria" w:hAnsi="Cambria"/>
                <w:sz w:val="20"/>
                <w:szCs w:val="20"/>
              </w:rPr>
            </w:pPr>
          </w:p>
          <w:p w14:paraId="6CAD3924" w14:textId="4C7619E8" w:rsidR="00F014FF" w:rsidRDefault="00F014FF" w:rsidP="003324D5">
            <w:pPr>
              <w:jc w:val="center"/>
              <w:rPr>
                <w:rFonts w:ascii="Cambria" w:hAnsi="Cambria"/>
                <w:sz w:val="20"/>
                <w:szCs w:val="20"/>
              </w:rPr>
            </w:pPr>
            <w:r>
              <w:rPr>
                <w:rFonts w:ascii="Cambria" w:hAnsi="Cambria"/>
                <w:sz w:val="20"/>
                <w:szCs w:val="20"/>
              </w:rPr>
              <w:t>Y</w:t>
            </w:r>
          </w:p>
          <w:p w14:paraId="6C5405B1" w14:textId="77777777" w:rsidR="00F014FF" w:rsidRDefault="00F014FF" w:rsidP="003324D5">
            <w:pPr>
              <w:jc w:val="center"/>
              <w:rPr>
                <w:rFonts w:ascii="Cambria" w:hAnsi="Cambria"/>
                <w:sz w:val="20"/>
                <w:szCs w:val="20"/>
              </w:rPr>
            </w:pPr>
          </w:p>
          <w:p w14:paraId="500548AF" w14:textId="21F7284F" w:rsidR="00487BC4" w:rsidRPr="00523D39" w:rsidRDefault="00487BC4" w:rsidP="009956A8">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437E904" w14:textId="77456112" w:rsidR="00CB44DE" w:rsidRPr="00A112D4" w:rsidRDefault="00AA1E90" w:rsidP="008C3A51">
            <w:pPr>
              <w:pStyle w:val="ListParagraph"/>
              <w:numPr>
                <w:ilvl w:val="0"/>
                <w:numId w:val="8"/>
              </w:numPr>
              <w:rPr>
                <w:rFonts w:ascii="Cambria" w:hAnsi="Cambria"/>
                <w:sz w:val="20"/>
                <w:szCs w:val="20"/>
              </w:rPr>
            </w:pPr>
            <w:r w:rsidRPr="00AA1E90">
              <w:rPr>
                <w:rFonts w:ascii="Cambria" w:hAnsi="Cambria"/>
                <w:sz w:val="20"/>
                <w:szCs w:val="20"/>
              </w:rPr>
              <w:t>Plan how TAs can support learning and improve attainment in the classroom by ensuring that during lesson preparation time TAs have the essential ‘need to knows’ such as concepts, facts, information being taught; skills to be learned, applied, practised or extended; intended learning outcomes; expected/required feedback.</w:t>
            </w:r>
          </w:p>
        </w:tc>
        <w:tc>
          <w:tcPr>
            <w:tcW w:w="657" w:type="dxa"/>
            <w:tcBorders>
              <w:top w:val="single" w:sz="4" w:space="0" w:color="auto"/>
              <w:left w:val="single" w:sz="4" w:space="0" w:color="auto"/>
              <w:bottom w:val="single" w:sz="4" w:space="0" w:color="auto"/>
              <w:right w:val="single" w:sz="4" w:space="0" w:color="auto"/>
            </w:tcBorders>
          </w:tcPr>
          <w:p w14:paraId="293964A7" w14:textId="77777777" w:rsidR="00CB44DE" w:rsidRDefault="00487BC4" w:rsidP="00487BC4">
            <w:pPr>
              <w:jc w:val="center"/>
              <w:rPr>
                <w:rFonts w:ascii="Cambria" w:hAnsi="Cambria"/>
                <w:sz w:val="20"/>
                <w:szCs w:val="20"/>
              </w:rPr>
            </w:pPr>
            <w:r w:rsidRPr="00487BC4">
              <w:rPr>
                <w:rFonts w:ascii="Cambria" w:hAnsi="Cambria"/>
                <w:sz w:val="20"/>
                <w:szCs w:val="20"/>
              </w:rPr>
              <w:t>Y</w:t>
            </w:r>
          </w:p>
          <w:p w14:paraId="59CCBC04" w14:textId="77777777" w:rsidR="00C61F22" w:rsidRDefault="00C61F22" w:rsidP="00487BC4">
            <w:pPr>
              <w:jc w:val="center"/>
              <w:rPr>
                <w:rFonts w:ascii="Cambria" w:hAnsi="Cambria"/>
                <w:sz w:val="20"/>
                <w:szCs w:val="20"/>
              </w:rPr>
            </w:pPr>
          </w:p>
          <w:p w14:paraId="6FAE26CB" w14:textId="1FACFB71" w:rsidR="00C61F22" w:rsidRDefault="00C61F22" w:rsidP="00AA1E90">
            <w:pPr>
              <w:jc w:val="center"/>
              <w:rPr>
                <w:rFonts w:ascii="Cambria" w:hAnsi="Cambria"/>
                <w:sz w:val="20"/>
                <w:szCs w:val="20"/>
              </w:rPr>
            </w:pPr>
          </w:p>
          <w:p w14:paraId="53144003" w14:textId="5947C4E7" w:rsidR="00B3243D" w:rsidRPr="00487BC4" w:rsidRDefault="00B3243D" w:rsidP="009956A8">
            <w:pPr>
              <w:jc w:val="center"/>
              <w:rPr>
                <w:rFonts w:ascii="Cambria" w:hAnsi="Cambria"/>
                <w:sz w:val="20"/>
                <w:szCs w:val="20"/>
              </w:rPr>
            </w:pPr>
          </w:p>
          <w:p w14:paraId="5FF312F8" w14:textId="540F1664" w:rsidR="00487BC4" w:rsidRPr="00523D39" w:rsidRDefault="00487BC4" w:rsidP="00487BC4">
            <w:pPr>
              <w:jc w:val="cente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9640438" w14:textId="77777777" w:rsidR="000A2CD4" w:rsidRDefault="00B5000E" w:rsidP="000A2CD4">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FE4A7F">
              <w:t xml:space="preserve"> </w:t>
            </w:r>
            <w:r w:rsidR="000A2CD4" w:rsidRPr="000A2CD4">
              <w:rPr>
                <w:rFonts w:ascii="Cambria" w:hAnsi="Cambria"/>
                <w:b/>
                <w:bCs/>
                <w:sz w:val="20"/>
                <w:szCs w:val="20"/>
              </w:rPr>
              <w:t xml:space="preserve">Use the focus of discussions from mentor meetings, targets, lesson observation feedback and task to reflect on areas of focus and development. </w:t>
            </w:r>
          </w:p>
          <w:p w14:paraId="583BCC1F" w14:textId="77777777" w:rsidR="000A2CD4" w:rsidRDefault="000A2CD4" w:rsidP="000A2CD4">
            <w:pPr>
              <w:pBdr>
                <w:top w:val="nil"/>
                <w:left w:val="nil"/>
                <w:bottom w:val="nil"/>
                <w:right w:val="nil"/>
                <w:between w:val="nil"/>
              </w:pBdr>
              <w:jc w:val="both"/>
              <w:rPr>
                <w:rFonts w:ascii="Cambria" w:hAnsi="Cambria"/>
                <w:b/>
                <w:bCs/>
                <w:sz w:val="20"/>
                <w:szCs w:val="20"/>
              </w:rPr>
            </w:pPr>
          </w:p>
          <w:p w14:paraId="2FCBDA67" w14:textId="2D029C88" w:rsidR="00B5000E" w:rsidRPr="00173A36" w:rsidRDefault="00B5000E" w:rsidP="000A2CD4">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70C8F0D3" w14:textId="77777777" w:rsidR="007D665C" w:rsidRDefault="007D665C"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2D6D3057" w14:textId="13A42921" w:rsidR="00DA4D21" w:rsidRDefault="00B5000E" w:rsidP="000A2CD4">
            <w:pPr>
              <w:rPr>
                <w:rFonts w:ascii="Cambria" w:hAnsi="Cambria"/>
                <w:b/>
                <w:bCs/>
                <w:sz w:val="20"/>
                <w:szCs w:val="20"/>
              </w:rPr>
            </w:pPr>
            <w:r w:rsidRPr="00A22078">
              <w:rPr>
                <w:rFonts w:ascii="Cambria" w:hAnsi="Cambria"/>
                <w:b/>
                <w:bCs/>
                <w:sz w:val="20"/>
                <w:szCs w:val="20"/>
              </w:rPr>
              <w:t>Q2</w:t>
            </w:r>
            <w:r w:rsidR="00DA4D21">
              <w:t xml:space="preserve"> </w:t>
            </w:r>
            <w:r w:rsidR="000A2CD4" w:rsidRPr="000A2CD4">
              <w:rPr>
                <w:rFonts w:ascii="Cambria" w:hAnsi="Cambria"/>
                <w:b/>
                <w:bCs/>
                <w:sz w:val="20"/>
                <w:szCs w:val="20"/>
              </w:rPr>
              <w:t>Explore and reflect on how teaching assistants are deployed and managed in your setting.</w:t>
            </w:r>
          </w:p>
          <w:p w14:paraId="42D5D86C" w14:textId="77777777" w:rsidR="000A2CD4" w:rsidRDefault="000A2CD4" w:rsidP="000A2CD4">
            <w:pPr>
              <w:rPr>
                <w:rFonts w:ascii="Cambria" w:hAnsi="Cambria"/>
                <w:b/>
                <w:bCs/>
                <w:sz w:val="20"/>
                <w:szCs w:val="20"/>
              </w:rPr>
            </w:pPr>
          </w:p>
          <w:p w14:paraId="22BB80EE" w14:textId="095C1A64" w:rsidR="00B5000E" w:rsidRDefault="00B5000E" w:rsidP="00326AF5">
            <w:pPr>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60AF85E2" w14:textId="77777777" w:rsidR="007D665C" w:rsidRDefault="007D665C" w:rsidP="00326AF5">
            <w:pPr>
              <w:rPr>
                <w:rFonts w:ascii="Cambria" w:hAnsi="Cambria"/>
                <w:b/>
                <w:bCs/>
                <w:color w:val="0070C0"/>
                <w:sz w:val="20"/>
                <w:szCs w:val="20"/>
              </w:rPr>
            </w:pPr>
          </w:p>
          <w:p w14:paraId="26B81BAE" w14:textId="77777777" w:rsidR="007D665C" w:rsidRDefault="007D665C" w:rsidP="00326AF5">
            <w:pPr>
              <w:rPr>
                <w:rFonts w:ascii="Cambria" w:hAnsi="Cambria"/>
                <w:b/>
                <w:bCs/>
                <w:color w:val="0070C0"/>
                <w:sz w:val="20"/>
                <w:szCs w:val="20"/>
              </w:rPr>
            </w:pP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3B0E97"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3B0E97"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3B0E97"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DB8F" w14:textId="77777777" w:rsidR="00E3223B" w:rsidRDefault="00E3223B" w:rsidP="00BB0205">
      <w:pPr>
        <w:spacing w:after="0" w:line="240" w:lineRule="auto"/>
      </w:pPr>
      <w:r>
        <w:separator/>
      </w:r>
    </w:p>
  </w:endnote>
  <w:endnote w:type="continuationSeparator" w:id="0">
    <w:p w14:paraId="4B231AAD" w14:textId="77777777" w:rsidR="00E3223B" w:rsidRDefault="00E3223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329F" w14:textId="77777777" w:rsidR="00E3223B" w:rsidRDefault="00E3223B" w:rsidP="00BB0205">
      <w:pPr>
        <w:spacing w:after="0" w:line="240" w:lineRule="auto"/>
      </w:pPr>
      <w:r>
        <w:separator/>
      </w:r>
    </w:p>
  </w:footnote>
  <w:footnote w:type="continuationSeparator" w:id="0">
    <w:p w14:paraId="6A18F010" w14:textId="77777777" w:rsidR="00E3223B" w:rsidRDefault="00E3223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873CD"/>
    <w:multiLevelType w:val="hybridMultilevel"/>
    <w:tmpl w:val="C0F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6"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1DF2A00"/>
    <w:multiLevelType w:val="hybridMultilevel"/>
    <w:tmpl w:val="1B5E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11"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4" w15:restartNumberingAfterBreak="0">
    <w:nsid w:val="7866243B"/>
    <w:multiLevelType w:val="hybridMultilevel"/>
    <w:tmpl w:val="7854CA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70982005">
    <w:abstractNumId w:val="12"/>
  </w:num>
  <w:num w:numId="2" w16cid:durableId="745959156">
    <w:abstractNumId w:val="7"/>
  </w:num>
  <w:num w:numId="3" w16cid:durableId="365060952">
    <w:abstractNumId w:val="4"/>
  </w:num>
  <w:num w:numId="4" w16cid:durableId="970749666">
    <w:abstractNumId w:val="0"/>
  </w:num>
  <w:num w:numId="5" w16cid:durableId="375013857">
    <w:abstractNumId w:val="13"/>
  </w:num>
  <w:num w:numId="6" w16cid:durableId="208807019">
    <w:abstractNumId w:val="8"/>
  </w:num>
  <w:num w:numId="7" w16cid:durableId="1730034465">
    <w:abstractNumId w:val="6"/>
  </w:num>
  <w:num w:numId="8" w16cid:durableId="161626175">
    <w:abstractNumId w:val="1"/>
  </w:num>
  <w:num w:numId="9" w16cid:durableId="381447603">
    <w:abstractNumId w:val="5"/>
  </w:num>
  <w:num w:numId="10" w16cid:durableId="88892566">
    <w:abstractNumId w:val="11"/>
  </w:num>
  <w:num w:numId="11" w16cid:durableId="1867593538">
    <w:abstractNumId w:val="2"/>
  </w:num>
  <w:num w:numId="12" w16cid:durableId="45682967">
    <w:abstractNumId w:val="10"/>
  </w:num>
  <w:num w:numId="13" w16cid:durableId="334723320">
    <w:abstractNumId w:val="3"/>
  </w:num>
  <w:num w:numId="14" w16cid:durableId="854424102">
    <w:abstractNumId w:val="9"/>
  </w:num>
  <w:num w:numId="15" w16cid:durableId="57555347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1CE4"/>
    <w:rsid w:val="00002914"/>
    <w:rsid w:val="00005C4D"/>
    <w:rsid w:val="00017055"/>
    <w:rsid w:val="000177E9"/>
    <w:rsid w:val="00024FC7"/>
    <w:rsid w:val="00031B6B"/>
    <w:rsid w:val="000467DF"/>
    <w:rsid w:val="000A2CD4"/>
    <w:rsid w:val="000A4500"/>
    <w:rsid w:val="000C0420"/>
    <w:rsid w:val="000C6AFA"/>
    <w:rsid w:val="000D2747"/>
    <w:rsid w:val="000D5631"/>
    <w:rsid w:val="000D6922"/>
    <w:rsid w:val="000F7F57"/>
    <w:rsid w:val="00102E7C"/>
    <w:rsid w:val="00106B40"/>
    <w:rsid w:val="00113801"/>
    <w:rsid w:val="00127B2D"/>
    <w:rsid w:val="00132F3C"/>
    <w:rsid w:val="00140545"/>
    <w:rsid w:val="001436B1"/>
    <w:rsid w:val="00146E28"/>
    <w:rsid w:val="001506CA"/>
    <w:rsid w:val="00164C19"/>
    <w:rsid w:val="001655DF"/>
    <w:rsid w:val="00166757"/>
    <w:rsid w:val="00173A36"/>
    <w:rsid w:val="0018015A"/>
    <w:rsid w:val="00187942"/>
    <w:rsid w:val="00193244"/>
    <w:rsid w:val="00193425"/>
    <w:rsid w:val="001A090B"/>
    <w:rsid w:val="001B0667"/>
    <w:rsid w:val="001B128E"/>
    <w:rsid w:val="001B46A9"/>
    <w:rsid w:val="001B4D79"/>
    <w:rsid w:val="001B5C6F"/>
    <w:rsid w:val="001B5DFB"/>
    <w:rsid w:val="001D0CF4"/>
    <w:rsid w:val="001E5B59"/>
    <w:rsid w:val="001F2CB3"/>
    <w:rsid w:val="0020392C"/>
    <w:rsid w:val="00203B1D"/>
    <w:rsid w:val="0020533E"/>
    <w:rsid w:val="002073B3"/>
    <w:rsid w:val="002077E7"/>
    <w:rsid w:val="002176C6"/>
    <w:rsid w:val="00222EC6"/>
    <w:rsid w:val="00226BD5"/>
    <w:rsid w:val="002402B7"/>
    <w:rsid w:val="002419ED"/>
    <w:rsid w:val="00244BD5"/>
    <w:rsid w:val="00257C5E"/>
    <w:rsid w:val="00267F20"/>
    <w:rsid w:val="00272489"/>
    <w:rsid w:val="00275428"/>
    <w:rsid w:val="00275519"/>
    <w:rsid w:val="00284E41"/>
    <w:rsid w:val="00292650"/>
    <w:rsid w:val="0029304F"/>
    <w:rsid w:val="002945B0"/>
    <w:rsid w:val="00297202"/>
    <w:rsid w:val="002A3183"/>
    <w:rsid w:val="002B1F4D"/>
    <w:rsid w:val="002D6840"/>
    <w:rsid w:val="002D71BC"/>
    <w:rsid w:val="002F0646"/>
    <w:rsid w:val="00302495"/>
    <w:rsid w:val="00326AF5"/>
    <w:rsid w:val="003324D5"/>
    <w:rsid w:val="003415C2"/>
    <w:rsid w:val="00341E44"/>
    <w:rsid w:val="003433DA"/>
    <w:rsid w:val="00346B04"/>
    <w:rsid w:val="003548F6"/>
    <w:rsid w:val="003553C2"/>
    <w:rsid w:val="003558A2"/>
    <w:rsid w:val="00360B99"/>
    <w:rsid w:val="00360FDF"/>
    <w:rsid w:val="00362D91"/>
    <w:rsid w:val="00362E65"/>
    <w:rsid w:val="003643F6"/>
    <w:rsid w:val="0036642F"/>
    <w:rsid w:val="003810F4"/>
    <w:rsid w:val="00387F4F"/>
    <w:rsid w:val="00393C9C"/>
    <w:rsid w:val="00394F8E"/>
    <w:rsid w:val="003B0E97"/>
    <w:rsid w:val="003B5475"/>
    <w:rsid w:val="003C0614"/>
    <w:rsid w:val="003C1D2B"/>
    <w:rsid w:val="003D091A"/>
    <w:rsid w:val="003E7131"/>
    <w:rsid w:val="003E7E8A"/>
    <w:rsid w:val="003F297E"/>
    <w:rsid w:val="003F3516"/>
    <w:rsid w:val="004009A7"/>
    <w:rsid w:val="004009B7"/>
    <w:rsid w:val="00402356"/>
    <w:rsid w:val="00403E3F"/>
    <w:rsid w:val="004272A6"/>
    <w:rsid w:val="00432C98"/>
    <w:rsid w:val="00446426"/>
    <w:rsid w:val="00464034"/>
    <w:rsid w:val="00470596"/>
    <w:rsid w:val="00475182"/>
    <w:rsid w:val="00482761"/>
    <w:rsid w:val="00485777"/>
    <w:rsid w:val="00487BC4"/>
    <w:rsid w:val="004933A3"/>
    <w:rsid w:val="004A0E13"/>
    <w:rsid w:val="004A6366"/>
    <w:rsid w:val="004C3CDB"/>
    <w:rsid w:val="004C5EB4"/>
    <w:rsid w:val="004F15CF"/>
    <w:rsid w:val="004F5A59"/>
    <w:rsid w:val="005031C0"/>
    <w:rsid w:val="005061DF"/>
    <w:rsid w:val="005113AE"/>
    <w:rsid w:val="00511764"/>
    <w:rsid w:val="005120DA"/>
    <w:rsid w:val="005168A3"/>
    <w:rsid w:val="00523D39"/>
    <w:rsid w:val="00526EB1"/>
    <w:rsid w:val="00532449"/>
    <w:rsid w:val="00542102"/>
    <w:rsid w:val="005502E1"/>
    <w:rsid w:val="005511A4"/>
    <w:rsid w:val="005532B5"/>
    <w:rsid w:val="00553CE4"/>
    <w:rsid w:val="00554743"/>
    <w:rsid w:val="00556F37"/>
    <w:rsid w:val="00560FE2"/>
    <w:rsid w:val="00567597"/>
    <w:rsid w:val="0057496A"/>
    <w:rsid w:val="005775AE"/>
    <w:rsid w:val="00580A9C"/>
    <w:rsid w:val="00580D88"/>
    <w:rsid w:val="00581390"/>
    <w:rsid w:val="00586ACC"/>
    <w:rsid w:val="0058720A"/>
    <w:rsid w:val="005A6715"/>
    <w:rsid w:val="005B4FD8"/>
    <w:rsid w:val="005C0E38"/>
    <w:rsid w:val="005C100F"/>
    <w:rsid w:val="005C2760"/>
    <w:rsid w:val="005C4629"/>
    <w:rsid w:val="005C4DE7"/>
    <w:rsid w:val="005C771E"/>
    <w:rsid w:val="005D0D98"/>
    <w:rsid w:val="005D5111"/>
    <w:rsid w:val="005E244C"/>
    <w:rsid w:val="005E6847"/>
    <w:rsid w:val="005E7AC5"/>
    <w:rsid w:val="005F3947"/>
    <w:rsid w:val="005F5A1C"/>
    <w:rsid w:val="00602BB9"/>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1D7B"/>
    <w:rsid w:val="006928B6"/>
    <w:rsid w:val="006A1494"/>
    <w:rsid w:val="006A2DCB"/>
    <w:rsid w:val="006A777B"/>
    <w:rsid w:val="006B15D7"/>
    <w:rsid w:val="006B258A"/>
    <w:rsid w:val="006B3909"/>
    <w:rsid w:val="006C0609"/>
    <w:rsid w:val="006C572D"/>
    <w:rsid w:val="006D52FD"/>
    <w:rsid w:val="006E789E"/>
    <w:rsid w:val="00703A42"/>
    <w:rsid w:val="007052C0"/>
    <w:rsid w:val="0071620C"/>
    <w:rsid w:val="00723015"/>
    <w:rsid w:val="00726BDF"/>
    <w:rsid w:val="00741D36"/>
    <w:rsid w:val="00745BFC"/>
    <w:rsid w:val="00754F4B"/>
    <w:rsid w:val="0075782C"/>
    <w:rsid w:val="00760D48"/>
    <w:rsid w:val="00761C17"/>
    <w:rsid w:val="00764E0D"/>
    <w:rsid w:val="00766A26"/>
    <w:rsid w:val="00773755"/>
    <w:rsid w:val="00775637"/>
    <w:rsid w:val="007819A2"/>
    <w:rsid w:val="0078583E"/>
    <w:rsid w:val="007904BD"/>
    <w:rsid w:val="007A0516"/>
    <w:rsid w:val="007A0EE5"/>
    <w:rsid w:val="007A2541"/>
    <w:rsid w:val="007B1A2C"/>
    <w:rsid w:val="007B2EA4"/>
    <w:rsid w:val="007B4199"/>
    <w:rsid w:val="007B5044"/>
    <w:rsid w:val="007C2932"/>
    <w:rsid w:val="007C66A6"/>
    <w:rsid w:val="007D2AA4"/>
    <w:rsid w:val="007D665C"/>
    <w:rsid w:val="007D6C55"/>
    <w:rsid w:val="007E2240"/>
    <w:rsid w:val="007F0826"/>
    <w:rsid w:val="007F0DE4"/>
    <w:rsid w:val="007F4162"/>
    <w:rsid w:val="007F6577"/>
    <w:rsid w:val="00800444"/>
    <w:rsid w:val="008151B0"/>
    <w:rsid w:val="00817999"/>
    <w:rsid w:val="008235B7"/>
    <w:rsid w:val="0083041D"/>
    <w:rsid w:val="00854B4E"/>
    <w:rsid w:val="00866227"/>
    <w:rsid w:val="008675C2"/>
    <w:rsid w:val="0087546F"/>
    <w:rsid w:val="00876843"/>
    <w:rsid w:val="0088052A"/>
    <w:rsid w:val="00887A54"/>
    <w:rsid w:val="00894394"/>
    <w:rsid w:val="008A3736"/>
    <w:rsid w:val="008A6127"/>
    <w:rsid w:val="008A67D8"/>
    <w:rsid w:val="008B1D2B"/>
    <w:rsid w:val="008C04B8"/>
    <w:rsid w:val="008C3A51"/>
    <w:rsid w:val="008C5CA6"/>
    <w:rsid w:val="008C6ED4"/>
    <w:rsid w:val="008D1700"/>
    <w:rsid w:val="008D261C"/>
    <w:rsid w:val="008D6C75"/>
    <w:rsid w:val="008E15AD"/>
    <w:rsid w:val="008E4B82"/>
    <w:rsid w:val="008F008D"/>
    <w:rsid w:val="008F38FB"/>
    <w:rsid w:val="008F5372"/>
    <w:rsid w:val="00904801"/>
    <w:rsid w:val="00923CC5"/>
    <w:rsid w:val="00927321"/>
    <w:rsid w:val="00943673"/>
    <w:rsid w:val="00945A5D"/>
    <w:rsid w:val="009461D9"/>
    <w:rsid w:val="0095215D"/>
    <w:rsid w:val="00953374"/>
    <w:rsid w:val="009606AB"/>
    <w:rsid w:val="0096319B"/>
    <w:rsid w:val="00965CE6"/>
    <w:rsid w:val="00966A4C"/>
    <w:rsid w:val="00970EA0"/>
    <w:rsid w:val="009956A8"/>
    <w:rsid w:val="009A12EB"/>
    <w:rsid w:val="009B3121"/>
    <w:rsid w:val="009B6144"/>
    <w:rsid w:val="009B6747"/>
    <w:rsid w:val="009C1059"/>
    <w:rsid w:val="009C79B8"/>
    <w:rsid w:val="009D30D2"/>
    <w:rsid w:val="009E0B2E"/>
    <w:rsid w:val="00A00F62"/>
    <w:rsid w:val="00A112D4"/>
    <w:rsid w:val="00A166D0"/>
    <w:rsid w:val="00A22078"/>
    <w:rsid w:val="00A27B4C"/>
    <w:rsid w:val="00A36B06"/>
    <w:rsid w:val="00A42D45"/>
    <w:rsid w:val="00A461C0"/>
    <w:rsid w:val="00A50D15"/>
    <w:rsid w:val="00A54055"/>
    <w:rsid w:val="00A61137"/>
    <w:rsid w:val="00A641D5"/>
    <w:rsid w:val="00A7227A"/>
    <w:rsid w:val="00A771B9"/>
    <w:rsid w:val="00A7759F"/>
    <w:rsid w:val="00A830DB"/>
    <w:rsid w:val="00A866BB"/>
    <w:rsid w:val="00A927E0"/>
    <w:rsid w:val="00A92CA0"/>
    <w:rsid w:val="00AA17CF"/>
    <w:rsid w:val="00AA1E90"/>
    <w:rsid w:val="00AA3C08"/>
    <w:rsid w:val="00AA4FDD"/>
    <w:rsid w:val="00AB1862"/>
    <w:rsid w:val="00AB3B40"/>
    <w:rsid w:val="00AC1B4F"/>
    <w:rsid w:val="00AC52AF"/>
    <w:rsid w:val="00AC6063"/>
    <w:rsid w:val="00AD1D6C"/>
    <w:rsid w:val="00AD2305"/>
    <w:rsid w:val="00AD66E2"/>
    <w:rsid w:val="00AE0D6F"/>
    <w:rsid w:val="00AE2DEF"/>
    <w:rsid w:val="00AE47A3"/>
    <w:rsid w:val="00AE5660"/>
    <w:rsid w:val="00AE59E6"/>
    <w:rsid w:val="00AE5D12"/>
    <w:rsid w:val="00AF4DFF"/>
    <w:rsid w:val="00B05547"/>
    <w:rsid w:val="00B109B2"/>
    <w:rsid w:val="00B134B0"/>
    <w:rsid w:val="00B3243D"/>
    <w:rsid w:val="00B5000E"/>
    <w:rsid w:val="00B51B91"/>
    <w:rsid w:val="00B63921"/>
    <w:rsid w:val="00B63EFC"/>
    <w:rsid w:val="00B71FAE"/>
    <w:rsid w:val="00B75F73"/>
    <w:rsid w:val="00B8188E"/>
    <w:rsid w:val="00B92833"/>
    <w:rsid w:val="00B92D15"/>
    <w:rsid w:val="00BA06A2"/>
    <w:rsid w:val="00BA12BC"/>
    <w:rsid w:val="00BA3E39"/>
    <w:rsid w:val="00BA41BA"/>
    <w:rsid w:val="00BB0205"/>
    <w:rsid w:val="00BB170A"/>
    <w:rsid w:val="00BC2D67"/>
    <w:rsid w:val="00BC5228"/>
    <w:rsid w:val="00BC6E34"/>
    <w:rsid w:val="00BD439F"/>
    <w:rsid w:val="00BE47F7"/>
    <w:rsid w:val="00BF017F"/>
    <w:rsid w:val="00BF1357"/>
    <w:rsid w:val="00BF6FA3"/>
    <w:rsid w:val="00C0096D"/>
    <w:rsid w:val="00C03025"/>
    <w:rsid w:val="00C04C19"/>
    <w:rsid w:val="00C15D55"/>
    <w:rsid w:val="00C31FD5"/>
    <w:rsid w:val="00C51E26"/>
    <w:rsid w:val="00C527A4"/>
    <w:rsid w:val="00C60438"/>
    <w:rsid w:val="00C61F22"/>
    <w:rsid w:val="00C63DD4"/>
    <w:rsid w:val="00C663BC"/>
    <w:rsid w:val="00C67B8B"/>
    <w:rsid w:val="00C714FE"/>
    <w:rsid w:val="00C76EAA"/>
    <w:rsid w:val="00C82FE6"/>
    <w:rsid w:val="00C855CA"/>
    <w:rsid w:val="00C93F96"/>
    <w:rsid w:val="00C95C29"/>
    <w:rsid w:val="00C97785"/>
    <w:rsid w:val="00CA07FC"/>
    <w:rsid w:val="00CA28DA"/>
    <w:rsid w:val="00CA3072"/>
    <w:rsid w:val="00CB44DE"/>
    <w:rsid w:val="00CC5EA8"/>
    <w:rsid w:val="00CD75DC"/>
    <w:rsid w:val="00CE7529"/>
    <w:rsid w:val="00CF3B35"/>
    <w:rsid w:val="00D02828"/>
    <w:rsid w:val="00D07CBF"/>
    <w:rsid w:val="00D105DF"/>
    <w:rsid w:val="00D12C87"/>
    <w:rsid w:val="00D26EEE"/>
    <w:rsid w:val="00D3454D"/>
    <w:rsid w:val="00D67B11"/>
    <w:rsid w:val="00D7386B"/>
    <w:rsid w:val="00D8211D"/>
    <w:rsid w:val="00D83DD7"/>
    <w:rsid w:val="00D852D6"/>
    <w:rsid w:val="00D85DDE"/>
    <w:rsid w:val="00D90C83"/>
    <w:rsid w:val="00D9275F"/>
    <w:rsid w:val="00D9612E"/>
    <w:rsid w:val="00DA1035"/>
    <w:rsid w:val="00DA4C7E"/>
    <w:rsid w:val="00DA4D21"/>
    <w:rsid w:val="00DB403D"/>
    <w:rsid w:val="00DB4B64"/>
    <w:rsid w:val="00DB508F"/>
    <w:rsid w:val="00DC308E"/>
    <w:rsid w:val="00DD5A4F"/>
    <w:rsid w:val="00DF760B"/>
    <w:rsid w:val="00E02D46"/>
    <w:rsid w:val="00E04C43"/>
    <w:rsid w:val="00E22452"/>
    <w:rsid w:val="00E27B26"/>
    <w:rsid w:val="00E3223B"/>
    <w:rsid w:val="00E355A7"/>
    <w:rsid w:val="00E457EF"/>
    <w:rsid w:val="00E45891"/>
    <w:rsid w:val="00E5003C"/>
    <w:rsid w:val="00E52AC4"/>
    <w:rsid w:val="00E53DAA"/>
    <w:rsid w:val="00E606C3"/>
    <w:rsid w:val="00E65DEB"/>
    <w:rsid w:val="00E72960"/>
    <w:rsid w:val="00E8657C"/>
    <w:rsid w:val="00E93DE1"/>
    <w:rsid w:val="00EA77D3"/>
    <w:rsid w:val="00EA7CC5"/>
    <w:rsid w:val="00EA7CFF"/>
    <w:rsid w:val="00EB1FA3"/>
    <w:rsid w:val="00ED1E2C"/>
    <w:rsid w:val="00ED360A"/>
    <w:rsid w:val="00EE0C18"/>
    <w:rsid w:val="00EE1D6A"/>
    <w:rsid w:val="00EE53F3"/>
    <w:rsid w:val="00EE5A74"/>
    <w:rsid w:val="00EE64A0"/>
    <w:rsid w:val="00EE71E4"/>
    <w:rsid w:val="00EF0AF4"/>
    <w:rsid w:val="00EF696B"/>
    <w:rsid w:val="00F014FF"/>
    <w:rsid w:val="00F02403"/>
    <w:rsid w:val="00F07217"/>
    <w:rsid w:val="00F27212"/>
    <w:rsid w:val="00F45E23"/>
    <w:rsid w:val="00F4793A"/>
    <w:rsid w:val="00F47EC2"/>
    <w:rsid w:val="00F55928"/>
    <w:rsid w:val="00F5767B"/>
    <w:rsid w:val="00F6789C"/>
    <w:rsid w:val="00F736A9"/>
    <w:rsid w:val="00F77DFE"/>
    <w:rsid w:val="00F82C86"/>
    <w:rsid w:val="00F83B94"/>
    <w:rsid w:val="00F83C7A"/>
    <w:rsid w:val="00F83EAA"/>
    <w:rsid w:val="00F8662E"/>
    <w:rsid w:val="00F90453"/>
    <w:rsid w:val="00F92FFA"/>
    <w:rsid w:val="00F9349D"/>
    <w:rsid w:val="00FB38FA"/>
    <w:rsid w:val="00FB5206"/>
    <w:rsid w:val="00FC0E49"/>
    <w:rsid w:val="00FC5496"/>
    <w:rsid w:val="00FC6514"/>
    <w:rsid w:val="00FD0A95"/>
    <w:rsid w:val="00FD21F3"/>
    <w:rsid w:val="00FD3687"/>
    <w:rsid w:val="00FD57B4"/>
    <w:rsid w:val="00FD6C80"/>
    <w:rsid w:val="00FE17D1"/>
    <w:rsid w:val="00FE47C3"/>
    <w:rsid w:val="00FE4A7F"/>
    <w:rsid w:val="00FE7B0A"/>
    <w:rsid w:val="00FF0E23"/>
    <w:rsid w:val="00FF1A1A"/>
    <w:rsid w:val="00FF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52621849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journals.sagepub.com%2Fdoi%2Fepub%2F10.3102%2F003465430298487&amp;data=05%7C01%7CReynoldn%40edgehill.ac.uk%7Cba1c7cfd564b4c2d101a08dbef4764c3%7C093586914d8e491caa760a5cbd5ba734%7C0%7C0%7C638366862129912739%7CUnknown%7CTWFpbGZsb3d8eyJWIjoiMC4wLjAwMDAiLCJQIjoiV2luMzIiLCJBTiI6Ik1haWwiLCJXVCI6Mn0%3D%7C3000%7C%7C%7C&amp;sdata=vnMB%2BrusSz70a8YBRwhHkoUFUnwRYTAZhLMGJ9MMFpM%3D&amp;reserved=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era.ioe.ac.uk/id/eprint/10818/"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ra.ioe.ac.uk/id/eprint/10818/1/DCSF-RR148.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cl.ac.uk/ioe/innovation-and-enterprise/revolutionising-how-schools-use-teaching-assistant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16</cp:revision>
  <cp:lastPrinted>2023-05-18T14:08:00Z</cp:lastPrinted>
  <dcterms:created xsi:type="dcterms:W3CDTF">2024-02-22T10:49:00Z</dcterms:created>
  <dcterms:modified xsi:type="dcterms:W3CDTF">2024-02-22T11:03:00Z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