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1"/>
        <w:gridCol w:w="894"/>
        <w:gridCol w:w="1683"/>
        <w:gridCol w:w="1126"/>
        <w:gridCol w:w="557"/>
        <w:gridCol w:w="516"/>
        <w:gridCol w:w="1199"/>
        <w:gridCol w:w="573"/>
        <w:gridCol w:w="1121"/>
        <w:gridCol w:w="1229"/>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40E338D0" w:rsidR="006102D0" w:rsidRPr="00523D39" w:rsidRDefault="006102D0" w:rsidP="00F07217">
            <w:pPr>
              <w:jc w:val="center"/>
              <w:rPr>
                <w:rFonts w:ascii="Cambria" w:eastAsia="Georgia" w:hAnsi="Cambria" w:cs="Georgia"/>
                <w:b/>
                <w:sz w:val="20"/>
                <w:szCs w:val="20"/>
              </w:rPr>
            </w:pPr>
            <w:r w:rsidRPr="00DC308E">
              <w:rPr>
                <w:rFonts w:ascii="Cambria" w:eastAsia="Georgia" w:hAnsi="Cambria" w:cs="Georgia"/>
                <w:b/>
                <w:color w:val="FFFFFF" w:themeColor="background1"/>
              </w:rPr>
              <w:t xml:space="preserve">Week </w:t>
            </w:r>
            <w:r w:rsidR="00475182">
              <w:rPr>
                <w:rFonts w:ascii="Cambria" w:eastAsia="Georgia" w:hAnsi="Cambria" w:cs="Georgia"/>
                <w:b/>
                <w:color w:val="FFFFFF" w:themeColor="background1"/>
              </w:rPr>
              <w:t>2</w:t>
            </w:r>
            <w:r w:rsidR="00FD0A95">
              <w:rPr>
                <w:rFonts w:ascii="Cambria" w:eastAsia="Georgia" w:hAnsi="Cambria" w:cs="Georgia"/>
                <w:b/>
                <w:color w:val="FFFFFF" w:themeColor="background1"/>
              </w:rPr>
              <w:t>4</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038ADD97" w:rsidR="00E65DEB" w:rsidRPr="00523D39" w:rsidRDefault="00606867" w:rsidP="009A12EB">
            <w:pPr>
              <w:jc w:val="center"/>
              <w:rPr>
                <w:rFonts w:ascii="Cambria" w:hAnsi="Cambria"/>
                <w:b/>
                <w:bCs/>
                <w:sz w:val="20"/>
                <w:szCs w:val="20"/>
              </w:rPr>
            </w:pPr>
            <w:r w:rsidRPr="00523D39">
              <w:rPr>
                <w:rFonts w:ascii="Cambria" w:hAnsi="Cambria"/>
                <w:b/>
                <w:bCs/>
                <w:sz w:val="20"/>
                <w:szCs w:val="20"/>
              </w:rPr>
              <w:t>Course:</w:t>
            </w:r>
            <w:r w:rsidR="009A12EB">
              <w:rPr>
                <w:rFonts w:ascii="Cambria" w:hAnsi="Cambria"/>
                <w:b/>
                <w:bCs/>
                <w:sz w:val="20"/>
                <w:szCs w:val="20"/>
              </w:rPr>
              <w:t xml:space="preserve"> PGCE Secondary English with QTS</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2908D9F0" w:rsidR="004009A7" w:rsidRPr="00523D39" w:rsidRDefault="002419ED">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0340113" w:rsidR="004009A7" w:rsidRPr="00523D39" w:rsidRDefault="0058720A">
            <w:pPr>
              <w:jc w:val="both"/>
              <w:rPr>
                <w:rFonts w:ascii="Cambria" w:hAnsi="Cambria"/>
                <w:b/>
                <w:bCs/>
                <w:sz w:val="20"/>
                <w:szCs w:val="20"/>
              </w:rPr>
            </w:pPr>
            <w:r>
              <w:rPr>
                <w:rFonts w:ascii="Cambria" w:hAnsi="Cambria"/>
                <w:b/>
                <w:bCs/>
                <w:sz w:val="20"/>
                <w:szCs w:val="20"/>
              </w:rPr>
              <w:t>PGCE Secondary English with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446D4918" w:rsidR="004009A7" w:rsidRPr="00523D39" w:rsidRDefault="00FD0A95">
            <w:pPr>
              <w:jc w:val="both"/>
              <w:rPr>
                <w:rFonts w:ascii="Cambria" w:hAnsi="Cambria"/>
                <w:b/>
                <w:bCs/>
                <w:sz w:val="20"/>
                <w:szCs w:val="20"/>
              </w:rPr>
            </w:pPr>
            <w:r>
              <w:rPr>
                <w:rFonts w:ascii="Cambria" w:hAnsi="Cambria"/>
                <w:b/>
                <w:bCs/>
                <w:sz w:val="20"/>
                <w:szCs w:val="20"/>
              </w:rPr>
              <w:t>05/02</w:t>
            </w:r>
            <w:r w:rsidR="00475182">
              <w:rPr>
                <w:rFonts w:ascii="Cambria" w:hAnsi="Cambria"/>
                <w:b/>
                <w:bCs/>
                <w:sz w:val="20"/>
                <w:szCs w:val="20"/>
              </w:rPr>
              <w:t>/2024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A50D15" w:rsidRDefault="001506CA" w:rsidP="005113AE">
            <w:pPr>
              <w:jc w:val="center"/>
              <w:rPr>
                <w:rFonts w:ascii="Cambria" w:hAnsi="Cambria"/>
                <w:b/>
                <w:bCs/>
                <w:sz w:val="20"/>
                <w:szCs w:val="20"/>
                <w:highlight w:val="yellow"/>
              </w:rPr>
            </w:pPr>
            <w:r w:rsidRPr="00A50D15">
              <w:rPr>
                <w:rFonts w:ascii="Cambria" w:hAnsi="Cambria"/>
                <w:b/>
                <w:bCs/>
                <w:sz w:val="20"/>
                <w:szCs w:val="20"/>
                <w:highlight w:val="yellow"/>
              </w:rPr>
              <w:t>M</w:t>
            </w:r>
            <w:r w:rsidR="005113AE" w:rsidRPr="00A50D15">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3E855F8C" w14:textId="5391B3FF" w:rsidR="00B05547" w:rsidRPr="003810F4" w:rsidRDefault="0083041D" w:rsidP="003810F4">
            <w:pPr>
              <w:rPr>
                <w:rFonts w:ascii="Cambria" w:hAnsi="Cambria" w:cs="Segoe UI"/>
                <w:b/>
                <w:bCs/>
              </w:rPr>
            </w:pPr>
            <w:r w:rsidRPr="003810F4">
              <w:rPr>
                <w:rFonts w:ascii="Cambria" w:hAnsi="Cambria"/>
                <w:b/>
                <w:bCs/>
              </w:rPr>
              <w:t>Deans for Impact (2015) The Science of Learning</w:t>
            </w:r>
          </w:p>
          <w:p w14:paraId="6FA3CBC5" w14:textId="1CF93C4C" w:rsidR="00B05547" w:rsidRDefault="009C1059" w:rsidP="003810F4">
            <w:pPr>
              <w:spacing w:after="160" w:line="259" w:lineRule="auto"/>
              <w:rPr>
                <w:rFonts w:ascii="Cambria" w:hAnsi="Cambria" w:cs="Segoe UI"/>
              </w:rPr>
            </w:pPr>
            <w:r w:rsidRPr="003810F4">
              <w:rPr>
                <w:rFonts w:ascii="Cambria" w:hAnsi="Cambria" w:cs="Segoe UI"/>
              </w:rPr>
              <w:t>The report</w:t>
            </w:r>
            <w:r w:rsidR="00B05547" w:rsidRPr="003810F4">
              <w:rPr>
                <w:rFonts w:ascii="Cambria" w:hAnsi="Cambria" w:cs="Segoe UI"/>
              </w:rPr>
              <w:t xml:space="preserve"> delves into evidence-based teaching practices grounded in cognitive science. The report emphasi</w:t>
            </w:r>
            <w:r w:rsidRPr="003810F4">
              <w:rPr>
                <w:rFonts w:ascii="Cambria" w:hAnsi="Cambria" w:cs="Segoe UI"/>
              </w:rPr>
              <w:t>s</w:t>
            </w:r>
            <w:r w:rsidR="00B05547" w:rsidRPr="003810F4">
              <w:rPr>
                <w:rFonts w:ascii="Cambria" w:hAnsi="Cambria" w:cs="Segoe UI"/>
              </w:rPr>
              <w:t xml:space="preserve">es the importance of educators understanding and applying scientific principles of learning in their teaching methodologies. It explores topics such as cognitive load theory, spaced </w:t>
            </w:r>
            <w:r w:rsidRPr="003810F4">
              <w:rPr>
                <w:rFonts w:ascii="Cambria" w:hAnsi="Cambria" w:cs="Segoe UI"/>
              </w:rPr>
              <w:t>practice</w:t>
            </w:r>
            <w:r w:rsidR="00B05547" w:rsidRPr="003810F4">
              <w:rPr>
                <w:rFonts w:ascii="Cambria" w:hAnsi="Cambria" w:cs="Segoe UI"/>
              </w:rPr>
              <w:t xml:space="preserve">, and interleaving, providing insights into how these concepts can enhance student learning outcomes. Deans for Impact advocates for a shift from traditional education practices to those aligned with the science of learning, promoting effective teaching strategies that engage students' cognitive processes. The report aims to equip </w:t>
            </w:r>
            <w:r w:rsidR="00FC6514" w:rsidRPr="003810F4">
              <w:rPr>
                <w:rFonts w:ascii="Cambria" w:hAnsi="Cambria" w:cs="Segoe UI"/>
              </w:rPr>
              <w:t>educators and school leaders</w:t>
            </w:r>
            <w:r w:rsidR="00B05547" w:rsidRPr="003810F4">
              <w:rPr>
                <w:rFonts w:ascii="Cambria" w:hAnsi="Cambria" w:cs="Segoe UI"/>
              </w:rPr>
              <w:t xml:space="preserve"> with the knowledge to foster a culture of continuous improvement in teacher training and classroom practices, ultimately enhancing the quality of education.</w:t>
            </w:r>
          </w:p>
          <w:p w14:paraId="0028D58B" w14:textId="77777777" w:rsidR="00DB508F" w:rsidRPr="003810F4" w:rsidRDefault="00DB508F" w:rsidP="003810F4">
            <w:pPr>
              <w:rPr>
                <w:rFonts w:ascii="Cambria" w:hAnsi="Cambria" w:cs="Segoe UI"/>
              </w:rPr>
            </w:pPr>
          </w:p>
          <w:p w14:paraId="2085D074" w14:textId="77777777" w:rsidR="003810F4" w:rsidRPr="003810F4" w:rsidRDefault="003810F4" w:rsidP="003810F4">
            <w:pPr>
              <w:rPr>
                <w:rFonts w:ascii="Cambria" w:hAnsi="Cambria" w:cs="Segoe UI"/>
                <w:b/>
                <w:bCs/>
              </w:rPr>
            </w:pPr>
            <w:r w:rsidRPr="003810F4">
              <w:rPr>
                <w:rFonts w:ascii="Cambria" w:hAnsi="Cambria" w:cs="Segoe UI"/>
                <w:b/>
                <w:bCs/>
              </w:rPr>
              <w:t xml:space="preserve">Limitations: </w:t>
            </w:r>
          </w:p>
          <w:p w14:paraId="2F97529F" w14:textId="74618B44" w:rsidR="00B05547" w:rsidRPr="003810F4" w:rsidRDefault="00580A9C" w:rsidP="003810F4">
            <w:pPr>
              <w:rPr>
                <w:rFonts w:ascii="Cambria" w:hAnsi="Cambria" w:cs="Segoe UI"/>
              </w:rPr>
            </w:pPr>
            <w:r w:rsidRPr="003810F4">
              <w:rPr>
                <w:rFonts w:ascii="Cambria" w:hAnsi="Cambria" w:cs="Segoe UI"/>
              </w:rPr>
              <w:t>I</w:t>
            </w:r>
            <w:r w:rsidR="00B05547" w:rsidRPr="003810F4">
              <w:rPr>
                <w:rFonts w:ascii="Cambria" w:hAnsi="Cambria" w:cs="Segoe UI"/>
              </w:rPr>
              <w:t>t relies heavily on cognitive science principles, potentially oversimplifying the complex nature of educational environments. The emphasis on certain theories, like cognitive load theory, might not universally apply to all learning contexts. Additionally, the report doesn't extensively address socio-cultural factors influencing learning outcomes, potentially neglecting the broader educational landscape.</w:t>
            </w:r>
            <w:r w:rsidR="003810F4" w:rsidRPr="003810F4">
              <w:rPr>
                <w:rFonts w:ascii="Cambria" w:hAnsi="Cambria" w:cs="Segoe UI"/>
              </w:rPr>
              <w:t xml:space="preserve">  </w:t>
            </w:r>
            <w:r w:rsidR="00B05547" w:rsidRPr="003810F4">
              <w:rPr>
                <w:rFonts w:ascii="Cambria" w:hAnsi="Cambria" w:cs="Segoe UI"/>
              </w:rPr>
              <w:t xml:space="preserve">It could benefit from more concrete examples and case studies. Lastly, the report's focus on </w:t>
            </w:r>
            <w:r w:rsidR="00766A26">
              <w:rPr>
                <w:rFonts w:ascii="Cambria" w:hAnsi="Cambria" w:cs="Segoe UI"/>
              </w:rPr>
              <w:t xml:space="preserve">Initial Teacher </w:t>
            </w:r>
            <w:r w:rsidR="008F5372">
              <w:rPr>
                <w:rFonts w:ascii="Cambria" w:hAnsi="Cambria" w:cs="Segoe UI"/>
              </w:rPr>
              <w:t>Education</w:t>
            </w:r>
            <w:r w:rsidR="00B05547" w:rsidRPr="003810F4">
              <w:rPr>
                <w:rFonts w:ascii="Cambria" w:hAnsi="Cambria" w:cs="Segoe UI"/>
              </w:rPr>
              <w:t xml:space="preserve"> assumes that all educators have equal access to professional development opportunities, overlooking disparities in resources and support systems across various educational institutions.</w:t>
            </w:r>
          </w:p>
          <w:p w14:paraId="299B61DB" w14:textId="77777777" w:rsidR="00B05547" w:rsidRPr="003810F4" w:rsidRDefault="00B05547" w:rsidP="003810F4">
            <w:pPr>
              <w:rPr>
                <w:rFonts w:ascii="Cambria" w:hAnsi="Cambria" w:cs="Segoe UI"/>
              </w:rPr>
            </w:pPr>
          </w:p>
          <w:p w14:paraId="4A1D7D2D" w14:textId="77777777" w:rsidR="00766A26" w:rsidRDefault="00766A26" w:rsidP="003810F4">
            <w:pPr>
              <w:rPr>
                <w:rFonts w:ascii="Cambria" w:hAnsi="Cambria" w:cs="Segoe UI"/>
              </w:rPr>
            </w:pPr>
          </w:p>
          <w:p w14:paraId="37DEA01F" w14:textId="3DAA5220" w:rsidR="000C6AFA" w:rsidRPr="003810F4" w:rsidRDefault="00AB3B40" w:rsidP="003810F4">
            <w:pPr>
              <w:rPr>
                <w:rFonts w:ascii="Cambria" w:hAnsi="Cambria" w:cs="Segoe UI"/>
              </w:rPr>
            </w:pPr>
            <w:r w:rsidRPr="003810F4">
              <w:rPr>
                <w:rFonts w:ascii="Cambria" w:hAnsi="Cambria" w:cs="Segoe UI"/>
              </w:rPr>
              <w:t>Reference</w:t>
            </w:r>
            <w:r w:rsidR="000C6AFA" w:rsidRPr="003810F4">
              <w:rPr>
                <w:rFonts w:ascii="Cambria" w:hAnsi="Cambria" w:cs="Segoe UI"/>
              </w:rPr>
              <w:t>:</w:t>
            </w:r>
          </w:p>
          <w:p w14:paraId="7AA02C3B" w14:textId="77777777" w:rsidR="00FD0A95" w:rsidRDefault="009C1059" w:rsidP="003810F4">
            <w:pPr>
              <w:rPr>
                <w:rFonts w:ascii="Cambria" w:hAnsi="Cambria"/>
              </w:rPr>
            </w:pPr>
            <w:hyperlink r:id="rId11" w:history="1">
              <w:r w:rsidRPr="003810F4">
                <w:rPr>
                  <w:rStyle w:val="Hyperlink"/>
                  <w:rFonts w:ascii="Cambria" w:hAnsi="Cambria"/>
                </w:rPr>
                <w:t>https://www.deansforimpact.org/files/assets/thescienceoflearning.pdf</w:t>
              </w:r>
            </w:hyperlink>
            <w:r w:rsidRPr="003810F4">
              <w:rPr>
                <w:rFonts w:ascii="Cambria" w:hAnsi="Cambria"/>
              </w:rPr>
              <w:t xml:space="preserve"> </w:t>
            </w:r>
          </w:p>
          <w:p w14:paraId="6071F449" w14:textId="6807499E" w:rsidR="00615B6B" w:rsidRPr="003810F4" w:rsidRDefault="008F5372" w:rsidP="003810F4">
            <w:pPr>
              <w:rPr>
                <w:rFonts w:ascii="Cambria" w:hAnsi="Cambria" w:cs="Segoe UI"/>
                <w:color w:val="242424"/>
              </w:rPr>
            </w:pPr>
            <w:hyperlink r:id="rId12" w:tgtFrame="_blank" w:tooltip="Original URL: https://journals.sagepub.com/doi/epub/10.3102/003465430298487. Click or tap if you trust this link." w:history="1"/>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56EF93EA" w:rsidR="00B5000E" w:rsidRPr="00523D39" w:rsidRDefault="00FD0A95"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400A664D" wp14:editId="6A03803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3"/>
                          <a:stretch>
                            <a:fillRect/>
                          </a:stretch>
                        </pic:blipFill>
                        <pic:spPr>
                          <a:xfrm>
                            <a:off x="0" y="0"/>
                            <a:ext cx="586105" cy="571500"/>
                          </a:xfrm>
                          <a:prstGeom prst="rect">
                            <a:avLst/>
                          </a:prstGeom>
                        </pic:spPr>
                      </pic:pic>
                    </a:graphicData>
                  </a:graphic>
                </wp:inline>
              </w:drawing>
            </w:r>
          </w:p>
          <w:p w14:paraId="7314DB2E" w14:textId="392B9E28" w:rsidR="00B5000E" w:rsidRPr="00523D39" w:rsidRDefault="00B5000E" w:rsidP="00560FE2">
            <w:pPr>
              <w:jc w:val="center"/>
              <w:rPr>
                <w:rFonts w:ascii="Cambria" w:hAnsi="Cambria"/>
                <w:b/>
                <w:bCs/>
                <w:sz w:val="20"/>
                <w:szCs w:val="20"/>
              </w:rPr>
            </w:pP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0D532B4" w14:textId="77777777" w:rsidR="00DB508F" w:rsidRDefault="00DB508F" w:rsidP="007F0826">
            <w:pPr>
              <w:jc w:val="both"/>
              <w:rPr>
                <w:rFonts w:ascii="Cambria" w:hAnsi="Cambria"/>
              </w:rPr>
            </w:pPr>
            <w:r>
              <w:rPr>
                <w:rFonts w:ascii="Cambria" w:hAnsi="Cambria"/>
              </w:rPr>
              <w:t>The Science of Early Learning – Literacy and Numeracy</w:t>
            </w:r>
          </w:p>
          <w:p w14:paraId="36BB1AFB" w14:textId="3122046A" w:rsidR="00511764" w:rsidRDefault="00DB508F" w:rsidP="007F0826">
            <w:pPr>
              <w:jc w:val="both"/>
              <w:rPr>
                <w:rFonts w:ascii="Cambria" w:hAnsi="Cambria"/>
              </w:rPr>
            </w:pPr>
            <w:hyperlink r:id="rId14" w:history="1">
              <w:r w:rsidRPr="000D2920">
                <w:rPr>
                  <w:rStyle w:val="Hyperlink"/>
                  <w:rFonts w:ascii="Cambria" w:hAnsi="Cambria"/>
                </w:rPr>
                <w:t>https://www.deansforimpact.org/tools-and-resources/the-science-of-early-learning</w:t>
              </w:r>
            </w:hyperlink>
            <w:r>
              <w:rPr>
                <w:rFonts w:ascii="Cambria" w:hAnsi="Cambria"/>
              </w:rPr>
              <w:t xml:space="preserve"> </w:t>
            </w:r>
            <w:r w:rsidR="00FC5496">
              <w:rPr>
                <w:rFonts w:ascii="Cambria" w:hAnsi="Cambria"/>
              </w:rPr>
              <w:t xml:space="preserve"> </w:t>
            </w:r>
          </w:p>
          <w:p w14:paraId="02295E43" w14:textId="3B70CB7F" w:rsidR="00C527A4" w:rsidRPr="00C527A4" w:rsidRDefault="00C527A4" w:rsidP="007F0826">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03A31FC7" w:rsidR="00403E3F" w:rsidRPr="00523D39" w:rsidRDefault="00403E3F" w:rsidP="00403E3F">
            <w:pPr>
              <w:jc w:val="center"/>
              <w:rPr>
                <w:rFonts w:ascii="Cambria" w:hAnsi="Cambria"/>
                <w:b/>
                <w:bCs/>
                <w:sz w:val="20"/>
                <w:szCs w:val="20"/>
              </w:rPr>
            </w:pPr>
            <w:r w:rsidRPr="00523D39">
              <w:rPr>
                <w:rFonts w:ascii="Cambria" w:hAnsi="Cambria"/>
                <w:b/>
                <w:bCs/>
                <w:sz w:val="20"/>
                <w:szCs w:val="20"/>
              </w:rPr>
              <w:t>Y</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9B6747">
        <w:trPr>
          <w:trHeight w:val="404"/>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7235C735" w14:textId="500CB9B8" w:rsidR="00E52AC4" w:rsidRPr="00E52AC4" w:rsidRDefault="00E52AC4" w:rsidP="00E52AC4">
            <w:pPr>
              <w:rPr>
                <w:rFonts w:ascii="Cambria" w:hAnsi="Cambria" w:cstheme="minorBidi"/>
                <w:sz w:val="20"/>
                <w:szCs w:val="20"/>
              </w:rPr>
            </w:pPr>
            <w:r>
              <w:rPr>
                <w:rFonts w:ascii="Cambria" w:hAnsi="Cambria" w:cstheme="minorBidi"/>
                <w:sz w:val="20"/>
                <w:szCs w:val="20"/>
              </w:rPr>
              <w:t>Review and Respond Week – Retrieval Practice</w:t>
            </w:r>
          </w:p>
          <w:p w14:paraId="10F93077" w14:textId="716B75DA" w:rsidR="00691D7B" w:rsidRPr="00691D7B" w:rsidRDefault="00D90C83" w:rsidP="00691D7B">
            <w:pPr>
              <w:pStyle w:val="ListParagraph"/>
              <w:numPr>
                <w:ilvl w:val="0"/>
                <w:numId w:val="11"/>
              </w:numPr>
              <w:rPr>
                <w:rFonts w:ascii="Cambria" w:hAnsi="Cambria" w:cstheme="minorBidi"/>
                <w:sz w:val="20"/>
                <w:szCs w:val="20"/>
              </w:rPr>
            </w:pPr>
            <w:r>
              <w:rPr>
                <w:rFonts w:ascii="Cambria" w:hAnsi="Cambria" w:cstheme="minorBidi"/>
                <w:sz w:val="20"/>
                <w:szCs w:val="20"/>
              </w:rPr>
              <w:t>H</w:t>
            </w:r>
            <w:r w:rsidR="00691D7B" w:rsidRPr="00691D7B">
              <w:rPr>
                <w:rFonts w:ascii="Cambria" w:hAnsi="Cambria" w:cstheme="minorBidi"/>
                <w:sz w:val="20"/>
                <w:szCs w:val="20"/>
              </w:rPr>
              <w:t xml:space="preserve">ow retrieval practice can be used to promote and enhance the acquisition of new knowledge at </w:t>
            </w:r>
            <w:r>
              <w:rPr>
                <w:rFonts w:ascii="Cambria" w:hAnsi="Cambria" w:cstheme="minorBidi"/>
                <w:sz w:val="20"/>
                <w:szCs w:val="20"/>
              </w:rPr>
              <w:t>K</w:t>
            </w:r>
            <w:r w:rsidR="00691D7B" w:rsidRPr="00691D7B">
              <w:rPr>
                <w:rFonts w:ascii="Cambria" w:hAnsi="Cambria" w:cstheme="minorBidi"/>
                <w:sz w:val="20"/>
                <w:szCs w:val="20"/>
              </w:rPr>
              <w:t xml:space="preserve">ey </w:t>
            </w:r>
            <w:r>
              <w:rPr>
                <w:rFonts w:ascii="Cambria" w:hAnsi="Cambria" w:cstheme="minorBidi"/>
                <w:sz w:val="20"/>
                <w:szCs w:val="20"/>
              </w:rPr>
              <w:t>S</w:t>
            </w:r>
            <w:r w:rsidR="00691D7B" w:rsidRPr="00691D7B">
              <w:rPr>
                <w:rFonts w:ascii="Cambria" w:hAnsi="Cambria" w:cstheme="minorBidi"/>
                <w:sz w:val="20"/>
                <w:szCs w:val="20"/>
              </w:rPr>
              <w:t>tage</w:t>
            </w:r>
            <w:r>
              <w:rPr>
                <w:rFonts w:ascii="Cambria" w:hAnsi="Cambria" w:cstheme="minorBidi"/>
                <w:sz w:val="20"/>
                <w:szCs w:val="20"/>
              </w:rPr>
              <w:t>s</w:t>
            </w:r>
            <w:r w:rsidR="00691D7B" w:rsidRPr="00691D7B">
              <w:rPr>
                <w:rFonts w:ascii="Cambria" w:hAnsi="Cambria" w:cstheme="minorBidi"/>
                <w:sz w:val="20"/>
                <w:szCs w:val="20"/>
              </w:rPr>
              <w:t xml:space="preserve"> 3 &amp; 4.</w:t>
            </w:r>
          </w:p>
          <w:p w14:paraId="4E488AE5" w14:textId="2C758A3A" w:rsidR="00001CE4" w:rsidRPr="00001CE4" w:rsidRDefault="00001CE4" w:rsidP="00001CE4">
            <w:pPr>
              <w:pStyle w:val="ListParagraph"/>
              <w:spacing w:after="160" w:line="259" w:lineRule="auto"/>
              <w:rPr>
                <w:rFonts w:ascii="Cambria" w:hAnsi="Cambria" w:cstheme="minorBidi"/>
                <w:sz w:val="20"/>
                <w:szCs w:val="20"/>
              </w:rPr>
            </w:pPr>
          </w:p>
        </w:tc>
        <w:tc>
          <w:tcPr>
            <w:tcW w:w="657" w:type="dxa"/>
            <w:tcBorders>
              <w:top w:val="single" w:sz="4" w:space="0" w:color="auto"/>
              <w:left w:val="single" w:sz="4" w:space="0" w:color="auto"/>
              <w:bottom w:val="single" w:sz="4" w:space="0" w:color="auto"/>
              <w:right w:val="single" w:sz="4" w:space="0" w:color="auto"/>
            </w:tcBorders>
          </w:tcPr>
          <w:p w14:paraId="0DA7D0B8" w14:textId="365CB8E6" w:rsidR="00CB44DE" w:rsidRDefault="00CB44DE" w:rsidP="003324D5">
            <w:pPr>
              <w:jc w:val="center"/>
              <w:rPr>
                <w:rFonts w:ascii="Cambria" w:hAnsi="Cambria"/>
                <w:sz w:val="20"/>
                <w:szCs w:val="20"/>
              </w:rPr>
            </w:pPr>
          </w:p>
          <w:p w14:paraId="2AA0DFB9" w14:textId="77777777" w:rsidR="00487BC4" w:rsidRDefault="00487BC4" w:rsidP="003324D5">
            <w:pPr>
              <w:jc w:val="center"/>
              <w:rPr>
                <w:rFonts w:ascii="Cambria" w:hAnsi="Cambria"/>
                <w:sz w:val="20"/>
                <w:szCs w:val="20"/>
              </w:rPr>
            </w:pPr>
            <w:r>
              <w:rPr>
                <w:rFonts w:ascii="Cambria" w:hAnsi="Cambria"/>
                <w:sz w:val="20"/>
                <w:szCs w:val="20"/>
              </w:rPr>
              <w:t>Y</w:t>
            </w:r>
          </w:p>
          <w:p w14:paraId="500548AF" w14:textId="21F7284F" w:rsidR="00487BC4" w:rsidRPr="00523D39" w:rsidRDefault="00487BC4" w:rsidP="009956A8">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6A5D10F5" w:rsidR="00CB44DE" w:rsidRPr="00523D39" w:rsidRDefault="00CB44DE" w:rsidP="003324D5">
            <w:pPr>
              <w:jc w:val="center"/>
              <w:rPr>
                <w:rFonts w:ascii="Cambria" w:hAnsi="Cambria"/>
                <w:b/>
                <w:bCs/>
                <w:sz w:val="20"/>
                <w:szCs w:val="20"/>
              </w:rPr>
            </w:pPr>
            <w:r w:rsidRPr="00523D39">
              <w:rPr>
                <w:rFonts w:ascii="Cambria" w:hAnsi="Cambria"/>
                <w:b/>
                <w:bCs/>
                <w:sz w:val="20"/>
                <w:szCs w:val="20"/>
              </w:rPr>
              <w:t>Y</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396E045B" w14:textId="5EF3629A" w:rsidR="00B3243D" w:rsidRPr="00B3243D" w:rsidRDefault="00140545" w:rsidP="00B3243D">
            <w:pPr>
              <w:pStyle w:val="ListParagraph"/>
              <w:numPr>
                <w:ilvl w:val="0"/>
                <w:numId w:val="8"/>
              </w:numPr>
              <w:rPr>
                <w:rFonts w:ascii="Cambria" w:hAnsi="Cambria"/>
                <w:sz w:val="20"/>
                <w:szCs w:val="20"/>
              </w:rPr>
            </w:pPr>
            <w:r w:rsidRPr="00140545">
              <w:rPr>
                <w:rFonts w:ascii="Cambria" w:hAnsi="Cambria"/>
                <w:sz w:val="20"/>
                <w:szCs w:val="20"/>
              </w:rPr>
              <w:t>Draw explicit links between new content and the core concepts and principles in English.</w:t>
            </w:r>
            <w:r w:rsidR="00B3243D" w:rsidRPr="00B3243D">
              <w:rPr>
                <w:rFonts w:ascii="Cambria" w:hAnsi="Cambria"/>
                <w:sz w:val="20"/>
                <w:szCs w:val="20"/>
              </w:rPr>
              <w:t>.</w:t>
            </w:r>
          </w:p>
          <w:p w14:paraId="3437E904" w14:textId="2C33D8CE" w:rsidR="00CB44DE" w:rsidRPr="00A112D4" w:rsidRDefault="00CB44DE" w:rsidP="00EA7CC5">
            <w:pPr>
              <w:pStyle w:val="ListParagraph"/>
              <w:rPr>
                <w:rFonts w:ascii="Cambria" w:hAnsi="Cambria"/>
                <w:sz w:val="20"/>
                <w:szCs w:val="20"/>
              </w:rPr>
            </w:pPr>
          </w:p>
        </w:tc>
        <w:tc>
          <w:tcPr>
            <w:tcW w:w="657" w:type="dxa"/>
            <w:tcBorders>
              <w:top w:val="single" w:sz="4" w:space="0" w:color="auto"/>
              <w:left w:val="single" w:sz="4" w:space="0" w:color="auto"/>
              <w:bottom w:val="single" w:sz="4" w:space="0" w:color="auto"/>
              <w:right w:val="single" w:sz="4" w:space="0" w:color="auto"/>
            </w:tcBorders>
          </w:tcPr>
          <w:p w14:paraId="293964A7" w14:textId="77777777" w:rsidR="00CB44DE" w:rsidRDefault="00487BC4" w:rsidP="00487BC4">
            <w:pPr>
              <w:jc w:val="center"/>
              <w:rPr>
                <w:rFonts w:ascii="Cambria" w:hAnsi="Cambria"/>
                <w:sz w:val="20"/>
                <w:szCs w:val="20"/>
              </w:rPr>
            </w:pPr>
            <w:r w:rsidRPr="00487BC4">
              <w:rPr>
                <w:rFonts w:ascii="Cambria" w:hAnsi="Cambria"/>
                <w:sz w:val="20"/>
                <w:szCs w:val="20"/>
              </w:rPr>
              <w:t>Y</w:t>
            </w:r>
          </w:p>
          <w:p w14:paraId="53144003" w14:textId="5947C4E7" w:rsidR="00B3243D" w:rsidRPr="00487BC4" w:rsidRDefault="00B3243D" w:rsidP="009956A8">
            <w:pPr>
              <w:jc w:val="center"/>
              <w:rPr>
                <w:rFonts w:ascii="Cambria" w:hAnsi="Cambria"/>
                <w:sz w:val="20"/>
                <w:szCs w:val="20"/>
              </w:rPr>
            </w:pPr>
          </w:p>
          <w:p w14:paraId="5FF312F8" w14:textId="540F1664" w:rsidR="00487BC4" w:rsidRPr="00523D39" w:rsidRDefault="00487BC4" w:rsidP="00487BC4">
            <w:pPr>
              <w:jc w:val="cente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8721B40" w14:textId="5C0DA4BB" w:rsidR="00E8657C" w:rsidRPr="00E8657C" w:rsidRDefault="00B5000E" w:rsidP="00E8657C">
            <w:pPr>
              <w:pBdr>
                <w:top w:val="nil"/>
                <w:left w:val="nil"/>
                <w:bottom w:val="nil"/>
                <w:right w:val="nil"/>
                <w:between w:val="nil"/>
              </w:pBdr>
              <w:spacing w:after="0" w:line="240" w:lineRule="auto"/>
              <w:jc w:val="both"/>
              <w:rPr>
                <w:rFonts w:ascii="Cambria" w:hAnsi="Cambria"/>
                <w:b/>
                <w:bCs/>
                <w:sz w:val="20"/>
                <w:szCs w:val="20"/>
              </w:rPr>
            </w:pPr>
            <w:r w:rsidRPr="00523D39">
              <w:rPr>
                <w:rFonts w:ascii="Cambria" w:hAnsi="Cambria"/>
                <w:b/>
                <w:bCs/>
                <w:sz w:val="20"/>
                <w:szCs w:val="20"/>
              </w:rPr>
              <w:t>Q1:</w:t>
            </w:r>
            <w:r w:rsidR="00C04C19">
              <w:rPr>
                <w:rFonts w:ascii="Cambria" w:hAnsi="Cambria"/>
                <w:b/>
                <w:bCs/>
                <w:sz w:val="20"/>
                <w:szCs w:val="20"/>
              </w:rPr>
              <w:t xml:space="preserve"> </w:t>
            </w:r>
            <w:r w:rsidR="00E8657C" w:rsidRPr="00E8657C">
              <w:rPr>
                <w:rFonts w:ascii="Cambria" w:hAnsi="Cambria"/>
                <w:b/>
                <w:bCs/>
                <w:sz w:val="20"/>
                <w:szCs w:val="20"/>
              </w:rPr>
              <w:t xml:space="preserve">Use the focus of discussions from mentor meetings, targets, lesson observation feedback and task to reflect on areas of focus and development. </w:t>
            </w:r>
          </w:p>
          <w:p w14:paraId="4FE58054" w14:textId="77777777" w:rsidR="00E8657C" w:rsidRDefault="00E8657C" w:rsidP="00E04C43">
            <w:pPr>
              <w:pBdr>
                <w:top w:val="nil"/>
                <w:left w:val="nil"/>
                <w:bottom w:val="nil"/>
                <w:right w:val="nil"/>
                <w:between w:val="nil"/>
              </w:pBdr>
              <w:jc w:val="both"/>
              <w:rPr>
                <w:rFonts w:ascii="Cambria" w:hAnsi="Cambria"/>
                <w:b/>
                <w:bCs/>
                <w:sz w:val="20"/>
                <w:szCs w:val="20"/>
              </w:rPr>
            </w:pPr>
          </w:p>
          <w:p w14:paraId="2FCBDA67" w14:textId="392EB514" w:rsidR="00B5000E" w:rsidRPr="00173A36" w:rsidRDefault="00B5000E" w:rsidP="00E04C43">
            <w:pPr>
              <w:pBdr>
                <w:top w:val="nil"/>
                <w:left w:val="nil"/>
                <w:bottom w:val="nil"/>
                <w:right w:val="nil"/>
                <w:between w:val="nil"/>
              </w:pBdr>
              <w:jc w:val="both"/>
              <w:rPr>
                <w:rFonts w:ascii="Cambria" w:hAnsi="Cambria"/>
                <w:b/>
                <w:bCs/>
                <w:color w:val="0070C0"/>
                <w:sz w:val="20"/>
                <w:szCs w:val="20"/>
              </w:rPr>
            </w:pPr>
            <w:r w:rsidRPr="00173A36">
              <w:rPr>
                <w:rFonts w:ascii="Cambria" w:hAnsi="Cambria"/>
                <w:b/>
                <w:bCs/>
                <w:color w:val="0070C0"/>
                <w:sz w:val="20"/>
                <w:szCs w:val="20"/>
              </w:rPr>
              <w:t>Mentor summary of trainee response</w:t>
            </w:r>
            <w:r w:rsidR="00173A36">
              <w:rPr>
                <w:rFonts w:ascii="Cambria" w:hAnsi="Cambria"/>
                <w:b/>
                <w:bCs/>
                <w:color w:val="0070C0"/>
                <w:sz w:val="20"/>
                <w:szCs w:val="20"/>
              </w:rPr>
              <w:t xml:space="preserve"> to Q1</w:t>
            </w:r>
            <w:r w:rsidRPr="00173A36">
              <w:rPr>
                <w:rFonts w:ascii="Cambria" w:hAnsi="Cambria"/>
                <w:b/>
                <w:bCs/>
                <w:color w:val="0070C0"/>
                <w:sz w:val="20"/>
                <w:szCs w:val="20"/>
              </w:rPr>
              <w:t>:</w:t>
            </w:r>
          </w:p>
          <w:p w14:paraId="52369B8A" w14:textId="77777777" w:rsidR="00B5000E" w:rsidRDefault="00B5000E" w:rsidP="008F008D">
            <w:pPr>
              <w:pBdr>
                <w:top w:val="nil"/>
                <w:left w:val="nil"/>
                <w:bottom w:val="nil"/>
                <w:right w:val="nil"/>
                <w:between w:val="nil"/>
              </w:pBdr>
              <w:jc w:val="both"/>
              <w:rPr>
                <w:rFonts w:ascii="Cambria" w:hAnsi="Cambria"/>
                <w:b/>
                <w:bCs/>
                <w:sz w:val="20"/>
                <w:szCs w:val="20"/>
              </w:rPr>
            </w:pPr>
          </w:p>
          <w:p w14:paraId="724C8B1A" w14:textId="77777777" w:rsidR="00CA28DA" w:rsidRDefault="00CA28DA" w:rsidP="008F008D">
            <w:pPr>
              <w:pBdr>
                <w:top w:val="nil"/>
                <w:left w:val="nil"/>
                <w:bottom w:val="nil"/>
                <w:right w:val="nil"/>
                <w:between w:val="nil"/>
              </w:pBdr>
              <w:jc w:val="both"/>
              <w:rPr>
                <w:rFonts w:ascii="Cambria" w:hAnsi="Cambria"/>
                <w:b/>
                <w:bCs/>
                <w:sz w:val="20"/>
                <w:szCs w:val="20"/>
              </w:rPr>
            </w:pPr>
          </w:p>
          <w:p w14:paraId="70C8F0D3" w14:textId="77777777" w:rsidR="007D665C" w:rsidRDefault="007D665C" w:rsidP="008F008D">
            <w:pPr>
              <w:pBdr>
                <w:top w:val="nil"/>
                <w:left w:val="nil"/>
                <w:bottom w:val="nil"/>
                <w:right w:val="nil"/>
                <w:between w:val="nil"/>
              </w:pBdr>
              <w:jc w:val="both"/>
              <w:rPr>
                <w:rFonts w:ascii="Cambria" w:hAnsi="Cambria"/>
                <w:b/>
                <w:bCs/>
                <w:sz w:val="20"/>
                <w:szCs w:val="20"/>
              </w:rPr>
            </w:pPr>
          </w:p>
          <w:p w14:paraId="6E158316" w14:textId="77777777" w:rsidR="008F008D" w:rsidRDefault="008F008D" w:rsidP="008F008D">
            <w:pPr>
              <w:pBdr>
                <w:top w:val="nil"/>
                <w:left w:val="nil"/>
                <w:bottom w:val="nil"/>
                <w:right w:val="nil"/>
                <w:between w:val="nil"/>
              </w:pBdr>
              <w:jc w:val="both"/>
              <w:rPr>
                <w:rFonts w:ascii="Cambria" w:hAnsi="Cambria"/>
                <w:b/>
                <w:bCs/>
                <w:sz w:val="20"/>
                <w:szCs w:val="20"/>
              </w:rPr>
            </w:pPr>
          </w:p>
          <w:p w14:paraId="3D1DE878" w14:textId="112BD3CC" w:rsidR="00B63921" w:rsidRDefault="00B5000E" w:rsidP="009956A8">
            <w:pPr>
              <w:rPr>
                <w:rFonts w:ascii="Cambria" w:hAnsi="Cambria"/>
                <w:b/>
                <w:bCs/>
                <w:sz w:val="20"/>
                <w:szCs w:val="20"/>
              </w:rPr>
            </w:pPr>
            <w:r w:rsidRPr="00A22078">
              <w:rPr>
                <w:rFonts w:ascii="Cambria" w:hAnsi="Cambria"/>
                <w:b/>
                <w:bCs/>
                <w:sz w:val="20"/>
                <w:szCs w:val="20"/>
              </w:rPr>
              <w:t>Q2:</w:t>
            </w:r>
            <w:r w:rsidR="00127B2D">
              <w:rPr>
                <w:rFonts w:ascii="Cambria" w:hAnsi="Cambria"/>
                <w:b/>
                <w:bCs/>
                <w:sz w:val="20"/>
                <w:szCs w:val="20"/>
              </w:rPr>
              <w:t xml:space="preserve"> </w:t>
            </w:r>
            <w:r w:rsidR="009956A8" w:rsidRPr="009956A8">
              <w:rPr>
                <w:rFonts w:ascii="Cambria" w:hAnsi="Cambria"/>
                <w:b/>
                <w:bCs/>
                <w:sz w:val="20"/>
                <w:szCs w:val="20"/>
              </w:rPr>
              <w:t>Explore and reflect on how retrieval practice is implemented in your setting.</w:t>
            </w:r>
          </w:p>
          <w:p w14:paraId="296E667C" w14:textId="77777777" w:rsidR="009956A8" w:rsidRDefault="009956A8" w:rsidP="009956A8">
            <w:pPr>
              <w:rPr>
                <w:rFonts w:ascii="Cambria" w:hAnsi="Cambria"/>
                <w:b/>
                <w:bCs/>
                <w:sz w:val="20"/>
                <w:szCs w:val="20"/>
              </w:rPr>
            </w:pPr>
          </w:p>
          <w:p w14:paraId="22BB80EE" w14:textId="0E96AE49" w:rsidR="00B5000E" w:rsidRDefault="00B5000E" w:rsidP="00326AF5">
            <w:pPr>
              <w:rPr>
                <w:rFonts w:ascii="Cambria" w:hAnsi="Cambria"/>
                <w:b/>
                <w:bCs/>
                <w:color w:val="0070C0"/>
                <w:sz w:val="20"/>
                <w:szCs w:val="20"/>
              </w:rPr>
            </w:pPr>
            <w:r w:rsidRPr="00173A36">
              <w:rPr>
                <w:rFonts w:ascii="Cambria" w:hAnsi="Cambria"/>
                <w:b/>
                <w:bCs/>
                <w:color w:val="0070C0"/>
                <w:sz w:val="20"/>
                <w:szCs w:val="20"/>
              </w:rPr>
              <w:t>Mentor summary of trainee response</w:t>
            </w:r>
            <w:r w:rsidR="00173A36">
              <w:rPr>
                <w:rFonts w:ascii="Cambria" w:hAnsi="Cambria"/>
                <w:b/>
                <w:bCs/>
                <w:color w:val="0070C0"/>
                <w:sz w:val="20"/>
                <w:szCs w:val="20"/>
              </w:rPr>
              <w:t xml:space="preserve"> to Q2</w:t>
            </w:r>
            <w:r w:rsidRPr="00173A36">
              <w:rPr>
                <w:rFonts w:ascii="Cambria" w:hAnsi="Cambria"/>
                <w:b/>
                <w:bCs/>
                <w:color w:val="0070C0"/>
                <w:sz w:val="20"/>
                <w:szCs w:val="20"/>
              </w:rPr>
              <w:t>:</w:t>
            </w:r>
          </w:p>
          <w:p w14:paraId="60AF85E2" w14:textId="77777777" w:rsidR="007D665C" w:rsidRDefault="007D665C" w:rsidP="00326AF5">
            <w:pPr>
              <w:rPr>
                <w:rFonts w:ascii="Cambria" w:hAnsi="Cambria"/>
                <w:b/>
                <w:bCs/>
                <w:color w:val="0070C0"/>
                <w:sz w:val="20"/>
                <w:szCs w:val="20"/>
              </w:rPr>
            </w:pPr>
          </w:p>
          <w:p w14:paraId="26B81BAE" w14:textId="77777777" w:rsidR="007D665C" w:rsidRDefault="007D665C" w:rsidP="00326AF5">
            <w:pPr>
              <w:rPr>
                <w:rFonts w:ascii="Cambria" w:hAnsi="Cambria"/>
                <w:b/>
                <w:bCs/>
                <w:color w:val="0070C0"/>
                <w:sz w:val="20"/>
                <w:szCs w:val="20"/>
              </w:rPr>
            </w:pPr>
          </w:p>
          <w:p w14:paraId="67E5AF85" w14:textId="77777777" w:rsidR="00754F4B" w:rsidRPr="00523D39" w:rsidRDefault="00754F4B" w:rsidP="00754F4B">
            <w:pPr>
              <w:pBdr>
                <w:top w:val="nil"/>
                <w:left w:val="nil"/>
                <w:bottom w:val="nil"/>
                <w:right w:val="nil"/>
                <w:between w:val="nil"/>
              </w:pBdr>
              <w:jc w:val="both"/>
              <w:rPr>
                <w:rFonts w:ascii="Cambria" w:hAnsi="Cambria"/>
                <w:b/>
                <w:bCs/>
                <w:sz w:val="20"/>
                <w:szCs w:val="20"/>
              </w:rPr>
            </w:pPr>
          </w:p>
          <w:p w14:paraId="11852BB5" w14:textId="27192A8F" w:rsidR="008B1D2B" w:rsidRPr="00523D39" w:rsidRDefault="008B1D2B" w:rsidP="00A22078">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4E21A25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31231B4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 xml:space="preserve">Opportunities identified for </w:t>
            </w:r>
            <w:r>
              <w:rPr>
                <w:rFonts w:ascii="Cambria" w:eastAsia="Georgia" w:hAnsi="Cambria" w:cs="Georgia"/>
                <w:b/>
                <w:sz w:val="20"/>
                <w:szCs w:val="20"/>
              </w:rPr>
              <w:lastRenderedPageBreak/>
              <w:t>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lastRenderedPageBreak/>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331F4F4F" w:rsidR="00C95C29" w:rsidRPr="00F83C7A" w:rsidRDefault="008F5372"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sidR="00127B2D">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8F5372"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8F5372"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225BC" w14:textId="77777777" w:rsidR="00FD3687" w:rsidRDefault="00FD3687" w:rsidP="00BB0205">
      <w:pPr>
        <w:spacing w:after="0" w:line="240" w:lineRule="auto"/>
      </w:pPr>
      <w:r>
        <w:separator/>
      </w:r>
    </w:p>
  </w:endnote>
  <w:endnote w:type="continuationSeparator" w:id="0">
    <w:p w14:paraId="7B784A3C" w14:textId="77777777" w:rsidR="00FD3687" w:rsidRDefault="00FD3687"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8E7E" w14:textId="77777777" w:rsidR="00FD3687" w:rsidRDefault="00FD3687" w:rsidP="00BB0205">
      <w:pPr>
        <w:spacing w:after="0" w:line="240" w:lineRule="auto"/>
      </w:pPr>
      <w:r>
        <w:separator/>
      </w:r>
    </w:p>
  </w:footnote>
  <w:footnote w:type="continuationSeparator" w:id="0">
    <w:p w14:paraId="1C28281C" w14:textId="77777777" w:rsidR="00FD3687" w:rsidRDefault="00FD3687"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A0B75"/>
    <w:multiLevelType w:val="hybridMultilevel"/>
    <w:tmpl w:val="7D4EB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82687"/>
    <w:multiLevelType w:val="hybridMultilevel"/>
    <w:tmpl w:val="94CCB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25EC1F"/>
    <w:multiLevelType w:val="hybridMultilevel"/>
    <w:tmpl w:val="05CA8B24"/>
    <w:lvl w:ilvl="0" w:tplc="5BDC6584">
      <w:start w:val="1"/>
      <w:numFmt w:val="decimal"/>
      <w:lvlText w:val="%1."/>
      <w:lvlJc w:val="left"/>
      <w:pPr>
        <w:ind w:left="720" w:hanging="360"/>
      </w:pPr>
      <w:rPr>
        <w:sz w:val="22"/>
        <w:szCs w:val="22"/>
      </w:rPr>
    </w:lvl>
    <w:lvl w:ilvl="1" w:tplc="6DF2532A">
      <w:start w:val="1"/>
      <w:numFmt w:val="lowerLetter"/>
      <w:lvlText w:val="%2."/>
      <w:lvlJc w:val="left"/>
      <w:pPr>
        <w:ind w:left="1440" w:hanging="360"/>
      </w:pPr>
    </w:lvl>
    <w:lvl w:ilvl="2" w:tplc="00B470EC">
      <w:start w:val="1"/>
      <w:numFmt w:val="lowerRoman"/>
      <w:lvlText w:val="%3."/>
      <w:lvlJc w:val="right"/>
      <w:pPr>
        <w:ind w:left="2160" w:hanging="180"/>
      </w:pPr>
    </w:lvl>
    <w:lvl w:ilvl="3" w:tplc="9724A846">
      <w:start w:val="1"/>
      <w:numFmt w:val="decimal"/>
      <w:lvlText w:val="%4."/>
      <w:lvlJc w:val="left"/>
      <w:pPr>
        <w:ind w:left="2880" w:hanging="360"/>
      </w:pPr>
    </w:lvl>
    <w:lvl w:ilvl="4" w:tplc="2EEA3B44">
      <w:start w:val="1"/>
      <w:numFmt w:val="lowerLetter"/>
      <w:lvlText w:val="%5."/>
      <w:lvlJc w:val="left"/>
      <w:pPr>
        <w:ind w:left="3600" w:hanging="360"/>
      </w:pPr>
    </w:lvl>
    <w:lvl w:ilvl="5" w:tplc="21BC869A">
      <w:start w:val="1"/>
      <w:numFmt w:val="lowerRoman"/>
      <w:lvlText w:val="%6."/>
      <w:lvlJc w:val="right"/>
      <w:pPr>
        <w:ind w:left="4320" w:hanging="180"/>
      </w:pPr>
    </w:lvl>
    <w:lvl w:ilvl="6" w:tplc="20E44F86">
      <w:start w:val="1"/>
      <w:numFmt w:val="decimal"/>
      <w:lvlText w:val="%7."/>
      <w:lvlJc w:val="left"/>
      <w:pPr>
        <w:ind w:left="5040" w:hanging="360"/>
      </w:pPr>
    </w:lvl>
    <w:lvl w:ilvl="7" w:tplc="3E524132">
      <w:start w:val="1"/>
      <w:numFmt w:val="lowerLetter"/>
      <w:lvlText w:val="%8."/>
      <w:lvlJc w:val="left"/>
      <w:pPr>
        <w:ind w:left="5760" w:hanging="360"/>
      </w:pPr>
    </w:lvl>
    <w:lvl w:ilvl="8" w:tplc="A438A884">
      <w:start w:val="1"/>
      <w:numFmt w:val="lowerRoman"/>
      <w:lvlText w:val="%9."/>
      <w:lvlJc w:val="right"/>
      <w:pPr>
        <w:ind w:left="6480" w:hanging="180"/>
      </w:pPr>
    </w:lvl>
  </w:abstractNum>
  <w:abstractNum w:abstractNumId="5" w15:restartNumberingAfterBreak="0">
    <w:nsid w:val="219E5853"/>
    <w:multiLevelType w:val="hybridMultilevel"/>
    <w:tmpl w:val="4E6AB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787A0F"/>
    <w:multiLevelType w:val="multilevel"/>
    <w:tmpl w:val="E6B416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63F6DC5"/>
    <w:multiLevelType w:val="hybridMultilevel"/>
    <w:tmpl w:val="230A8924"/>
    <w:lvl w:ilvl="0" w:tplc="B7024F94">
      <w:start w:val="1"/>
      <w:numFmt w:val="bullet"/>
      <w:lvlText w:val="·"/>
      <w:lvlJc w:val="left"/>
      <w:pPr>
        <w:ind w:left="720" w:hanging="360"/>
      </w:pPr>
      <w:rPr>
        <w:rFonts w:ascii="Symbol" w:hAnsi="Symbol" w:hint="default"/>
      </w:rPr>
    </w:lvl>
    <w:lvl w:ilvl="1" w:tplc="2ECA8888">
      <w:start w:val="1"/>
      <w:numFmt w:val="bullet"/>
      <w:lvlText w:val="o"/>
      <w:lvlJc w:val="left"/>
      <w:pPr>
        <w:ind w:left="1440" w:hanging="360"/>
      </w:pPr>
      <w:rPr>
        <w:rFonts w:ascii="Courier New" w:hAnsi="Courier New" w:hint="default"/>
      </w:rPr>
    </w:lvl>
    <w:lvl w:ilvl="2" w:tplc="31E81908">
      <w:start w:val="1"/>
      <w:numFmt w:val="bullet"/>
      <w:lvlText w:val=""/>
      <w:lvlJc w:val="left"/>
      <w:pPr>
        <w:ind w:left="2160" w:hanging="360"/>
      </w:pPr>
      <w:rPr>
        <w:rFonts w:ascii="Wingdings" w:hAnsi="Wingdings" w:hint="default"/>
      </w:rPr>
    </w:lvl>
    <w:lvl w:ilvl="3" w:tplc="8800086E">
      <w:start w:val="1"/>
      <w:numFmt w:val="bullet"/>
      <w:lvlText w:val=""/>
      <w:lvlJc w:val="left"/>
      <w:pPr>
        <w:ind w:left="2880" w:hanging="360"/>
      </w:pPr>
      <w:rPr>
        <w:rFonts w:ascii="Symbol" w:hAnsi="Symbol" w:hint="default"/>
      </w:rPr>
    </w:lvl>
    <w:lvl w:ilvl="4" w:tplc="A752A8F4">
      <w:start w:val="1"/>
      <w:numFmt w:val="bullet"/>
      <w:lvlText w:val="o"/>
      <w:lvlJc w:val="left"/>
      <w:pPr>
        <w:ind w:left="3600" w:hanging="360"/>
      </w:pPr>
      <w:rPr>
        <w:rFonts w:ascii="Courier New" w:hAnsi="Courier New" w:hint="default"/>
      </w:rPr>
    </w:lvl>
    <w:lvl w:ilvl="5" w:tplc="1C72CA52">
      <w:start w:val="1"/>
      <w:numFmt w:val="bullet"/>
      <w:lvlText w:val=""/>
      <w:lvlJc w:val="left"/>
      <w:pPr>
        <w:ind w:left="4320" w:hanging="360"/>
      </w:pPr>
      <w:rPr>
        <w:rFonts w:ascii="Wingdings" w:hAnsi="Wingdings" w:hint="default"/>
      </w:rPr>
    </w:lvl>
    <w:lvl w:ilvl="6" w:tplc="2EA84DCE">
      <w:start w:val="1"/>
      <w:numFmt w:val="bullet"/>
      <w:lvlText w:val=""/>
      <w:lvlJc w:val="left"/>
      <w:pPr>
        <w:ind w:left="5040" w:hanging="360"/>
      </w:pPr>
      <w:rPr>
        <w:rFonts w:ascii="Symbol" w:hAnsi="Symbol" w:hint="default"/>
      </w:rPr>
    </w:lvl>
    <w:lvl w:ilvl="7" w:tplc="37FAC534">
      <w:start w:val="1"/>
      <w:numFmt w:val="bullet"/>
      <w:lvlText w:val="o"/>
      <w:lvlJc w:val="left"/>
      <w:pPr>
        <w:ind w:left="5760" w:hanging="360"/>
      </w:pPr>
      <w:rPr>
        <w:rFonts w:ascii="Courier New" w:hAnsi="Courier New" w:hint="default"/>
      </w:rPr>
    </w:lvl>
    <w:lvl w:ilvl="8" w:tplc="D4FC59BC">
      <w:start w:val="1"/>
      <w:numFmt w:val="bullet"/>
      <w:lvlText w:val=""/>
      <w:lvlJc w:val="left"/>
      <w:pPr>
        <w:ind w:left="6480" w:hanging="360"/>
      </w:pPr>
      <w:rPr>
        <w:rFonts w:ascii="Wingdings" w:hAnsi="Wingdings" w:hint="default"/>
      </w:rPr>
    </w:lvl>
  </w:abstractNum>
  <w:abstractNum w:abstractNumId="9" w15:restartNumberingAfterBreak="0">
    <w:nsid w:val="601F4ABF"/>
    <w:multiLevelType w:val="multilevel"/>
    <w:tmpl w:val="5ACCDB1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num w:numId="1" w16cid:durableId="1670982005">
    <w:abstractNumId w:val="10"/>
  </w:num>
  <w:num w:numId="2" w16cid:durableId="745959156">
    <w:abstractNumId w:val="6"/>
  </w:num>
  <w:num w:numId="3" w16cid:durableId="365060952">
    <w:abstractNumId w:val="3"/>
  </w:num>
  <w:num w:numId="4" w16cid:durableId="970749666">
    <w:abstractNumId w:val="0"/>
  </w:num>
  <w:num w:numId="5" w16cid:durableId="375013857">
    <w:abstractNumId w:val="11"/>
  </w:num>
  <w:num w:numId="6" w16cid:durableId="208807019">
    <w:abstractNumId w:val="7"/>
  </w:num>
  <w:num w:numId="7" w16cid:durableId="1730034465">
    <w:abstractNumId w:val="5"/>
  </w:num>
  <w:num w:numId="8" w16cid:durableId="161626175">
    <w:abstractNumId w:val="1"/>
  </w:num>
  <w:num w:numId="9" w16cid:durableId="381447603">
    <w:abstractNumId w:val="4"/>
  </w:num>
  <w:num w:numId="10" w16cid:durableId="88892566">
    <w:abstractNumId w:val="9"/>
  </w:num>
  <w:num w:numId="11" w16cid:durableId="1867593538">
    <w:abstractNumId w:val="2"/>
  </w:num>
  <w:num w:numId="12" w16cid:durableId="4568296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1CE4"/>
    <w:rsid w:val="00002914"/>
    <w:rsid w:val="00005C4D"/>
    <w:rsid w:val="00017055"/>
    <w:rsid w:val="000177E9"/>
    <w:rsid w:val="00024FC7"/>
    <w:rsid w:val="00031B6B"/>
    <w:rsid w:val="000467DF"/>
    <w:rsid w:val="000A4500"/>
    <w:rsid w:val="000C0420"/>
    <w:rsid w:val="000C6AFA"/>
    <w:rsid w:val="000D2747"/>
    <w:rsid w:val="000D5631"/>
    <w:rsid w:val="000D6922"/>
    <w:rsid w:val="000F7F57"/>
    <w:rsid w:val="00106B40"/>
    <w:rsid w:val="00113801"/>
    <w:rsid w:val="00127B2D"/>
    <w:rsid w:val="00132F3C"/>
    <w:rsid w:val="00140545"/>
    <w:rsid w:val="001436B1"/>
    <w:rsid w:val="00146E28"/>
    <w:rsid w:val="001506CA"/>
    <w:rsid w:val="00164C19"/>
    <w:rsid w:val="001655DF"/>
    <w:rsid w:val="00166757"/>
    <w:rsid w:val="00173A36"/>
    <w:rsid w:val="0018015A"/>
    <w:rsid w:val="00187942"/>
    <w:rsid w:val="00193244"/>
    <w:rsid w:val="00193425"/>
    <w:rsid w:val="001A090B"/>
    <w:rsid w:val="001B0667"/>
    <w:rsid w:val="001B46A9"/>
    <w:rsid w:val="001B5C6F"/>
    <w:rsid w:val="001B5DFB"/>
    <w:rsid w:val="001E5B59"/>
    <w:rsid w:val="001F2CB3"/>
    <w:rsid w:val="0020392C"/>
    <w:rsid w:val="00203B1D"/>
    <w:rsid w:val="0020533E"/>
    <w:rsid w:val="002073B3"/>
    <w:rsid w:val="002077E7"/>
    <w:rsid w:val="002176C6"/>
    <w:rsid w:val="00222EC6"/>
    <w:rsid w:val="00226BD5"/>
    <w:rsid w:val="002402B7"/>
    <w:rsid w:val="002419ED"/>
    <w:rsid w:val="00244BD5"/>
    <w:rsid w:val="00257C5E"/>
    <w:rsid w:val="00267F20"/>
    <w:rsid w:val="00272489"/>
    <w:rsid w:val="00275428"/>
    <w:rsid w:val="00275519"/>
    <w:rsid w:val="00284E41"/>
    <w:rsid w:val="00292650"/>
    <w:rsid w:val="0029304F"/>
    <w:rsid w:val="002945B0"/>
    <w:rsid w:val="002A3183"/>
    <w:rsid w:val="002B1F4D"/>
    <w:rsid w:val="002D6840"/>
    <w:rsid w:val="002D71BC"/>
    <w:rsid w:val="002F0646"/>
    <w:rsid w:val="00326AF5"/>
    <w:rsid w:val="003324D5"/>
    <w:rsid w:val="003415C2"/>
    <w:rsid w:val="00341E44"/>
    <w:rsid w:val="003433DA"/>
    <w:rsid w:val="003548F6"/>
    <w:rsid w:val="003553C2"/>
    <w:rsid w:val="003558A2"/>
    <w:rsid w:val="00360B99"/>
    <w:rsid w:val="00360FDF"/>
    <w:rsid w:val="00362D91"/>
    <w:rsid w:val="00362E65"/>
    <w:rsid w:val="003643F6"/>
    <w:rsid w:val="0036642F"/>
    <w:rsid w:val="003810F4"/>
    <w:rsid w:val="00387F4F"/>
    <w:rsid w:val="00393C9C"/>
    <w:rsid w:val="00394F8E"/>
    <w:rsid w:val="003B5475"/>
    <w:rsid w:val="003C0614"/>
    <w:rsid w:val="003C1D2B"/>
    <w:rsid w:val="003D091A"/>
    <w:rsid w:val="003E7131"/>
    <w:rsid w:val="003E7E8A"/>
    <w:rsid w:val="003F297E"/>
    <w:rsid w:val="003F3516"/>
    <w:rsid w:val="004009A7"/>
    <w:rsid w:val="004009B7"/>
    <w:rsid w:val="00402356"/>
    <w:rsid w:val="00403E3F"/>
    <w:rsid w:val="004272A6"/>
    <w:rsid w:val="00432C98"/>
    <w:rsid w:val="00446426"/>
    <w:rsid w:val="00464034"/>
    <w:rsid w:val="00470596"/>
    <w:rsid w:val="00475182"/>
    <w:rsid w:val="00482761"/>
    <w:rsid w:val="00485777"/>
    <w:rsid w:val="00487BC4"/>
    <w:rsid w:val="004933A3"/>
    <w:rsid w:val="004A0E13"/>
    <w:rsid w:val="004A6366"/>
    <w:rsid w:val="004C3CDB"/>
    <w:rsid w:val="004C5EB4"/>
    <w:rsid w:val="004F5A59"/>
    <w:rsid w:val="005031C0"/>
    <w:rsid w:val="005061DF"/>
    <w:rsid w:val="005113AE"/>
    <w:rsid w:val="00511764"/>
    <w:rsid w:val="005120DA"/>
    <w:rsid w:val="005168A3"/>
    <w:rsid w:val="00523D39"/>
    <w:rsid w:val="00526EB1"/>
    <w:rsid w:val="00532449"/>
    <w:rsid w:val="00542102"/>
    <w:rsid w:val="005502E1"/>
    <w:rsid w:val="005511A4"/>
    <w:rsid w:val="005532B5"/>
    <w:rsid w:val="00553CE4"/>
    <w:rsid w:val="00554743"/>
    <w:rsid w:val="00556F37"/>
    <w:rsid w:val="00560FE2"/>
    <w:rsid w:val="00567597"/>
    <w:rsid w:val="0057496A"/>
    <w:rsid w:val="005775AE"/>
    <w:rsid w:val="00580A9C"/>
    <w:rsid w:val="00580D88"/>
    <w:rsid w:val="00581390"/>
    <w:rsid w:val="00586ACC"/>
    <w:rsid w:val="0058720A"/>
    <w:rsid w:val="005A6715"/>
    <w:rsid w:val="005B4FD8"/>
    <w:rsid w:val="005C0E38"/>
    <w:rsid w:val="005C100F"/>
    <w:rsid w:val="005C2760"/>
    <w:rsid w:val="005C4629"/>
    <w:rsid w:val="005C4DE7"/>
    <w:rsid w:val="005C771E"/>
    <w:rsid w:val="005D0D98"/>
    <w:rsid w:val="005E244C"/>
    <w:rsid w:val="005E6847"/>
    <w:rsid w:val="005E7AC5"/>
    <w:rsid w:val="005F3947"/>
    <w:rsid w:val="005F5A1C"/>
    <w:rsid w:val="00602BB9"/>
    <w:rsid w:val="00606867"/>
    <w:rsid w:val="006102D0"/>
    <w:rsid w:val="006112AB"/>
    <w:rsid w:val="006135EC"/>
    <w:rsid w:val="00615B6B"/>
    <w:rsid w:val="00624699"/>
    <w:rsid w:val="00631D4B"/>
    <w:rsid w:val="00637553"/>
    <w:rsid w:val="00645D9A"/>
    <w:rsid w:val="006466C4"/>
    <w:rsid w:val="0064731C"/>
    <w:rsid w:val="00650A8F"/>
    <w:rsid w:val="006542E1"/>
    <w:rsid w:val="00663D4E"/>
    <w:rsid w:val="00675DC1"/>
    <w:rsid w:val="00690414"/>
    <w:rsid w:val="00690AD3"/>
    <w:rsid w:val="00690DB7"/>
    <w:rsid w:val="00691D7B"/>
    <w:rsid w:val="006928B6"/>
    <w:rsid w:val="006A2DCB"/>
    <w:rsid w:val="006A777B"/>
    <w:rsid w:val="006B15D7"/>
    <w:rsid w:val="006B258A"/>
    <w:rsid w:val="006B3909"/>
    <w:rsid w:val="006C0609"/>
    <w:rsid w:val="006D52FD"/>
    <w:rsid w:val="006E789E"/>
    <w:rsid w:val="00703A42"/>
    <w:rsid w:val="007052C0"/>
    <w:rsid w:val="0071620C"/>
    <w:rsid w:val="00723015"/>
    <w:rsid w:val="00726BDF"/>
    <w:rsid w:val="00745BFC"/>
    <w:rsid w:val="00754F4B"/>
    <w:rsid w:val="0075782C"/>
    <w:rsid w:val="00760D48"/>
    <w:rsid w:val="00761C17"/>
    <w:rsid w:val="00764E0D"/>
    <w:rsid w:val="00766A26"/>
    <w:rsid w:val="00773755"/>
    <w:rsid w:val="00775637"/>
    <w:rsid w:val="007819A2"/>
    <w:rsid w:val="0078583E"/>
    <w:rsid w:val="007904BD"/>
    <w:rsid w:val="007A0516"/>
    <w:rsid w:val="007A2541"/>
    <w:rsid w:val="007B1A2C"/>
    <w:rsid w:val="007B2EA4"/>
    <w:rsid w:val="007B4199"/>
    <w:rsid w:val="007B5044"/>
    <w:rsid w:val="007C2932"/>
    <w:rsid w:val="007C66A6"/>
    <w:rsid w:val="007D2AA4"/>
    <w:rsid w:val="007D665C"/>
    <w:rsid w:val="007D6C55"/>
    <w:rsid w:val="007E2240"/>
    <w:rsid w:val="007F0826"/>
    <w:rsid w:val="007F0DE4"/>
    <w:rsid w:val="007F4162"/>
    <w:rsid w:val="00800444"/>
    <w:rsid w:val="008151B0"/>
    <w:rsid w:val="008235B7"/>
    <w:rsid w:val="0083041D"/>
    <w:rsid w:val="00854B4E"/>
    <w:rsid w:val="00866227"/>
    <w:rsid w:val="008675C2"/>
    <w:rsid w:val="0087546F"/>
    <w:rsid w:val="00876843"/>
    <w:rsid w:val="0088052A"/>
    <w:rsid w:val="00887A54"/>
    <w:rsid w:val="00894394"/>
    <w:rsid w:val="008A3736"/>
    <w:rsid w:val="008A6127"/>
    <w:rsid w:val="008A67D8"/>
    <w:rsid w:val="008B1D2B"/>
    <w:rsid w:val="008C04B8"/>
    <w:rsid w:val="008C5CA6"/>
    <w:rsid w:val="008C6ED4"/>
    <w:rsid w:val="008D1700"/>
    <w:rsid w:val="008D261C"/>
    <w:rsid w:val="008D6C75"/>
    <w:rsid w:val="008E15AD"/>
    <w:rsid w:val="008E4B82"/>
    <w:rsid w:val="008F008D"/>
    <w:rsid w:val="008F38FB"/>
    <w:rsid w:val="008F5372"/>
    <w:rsid w:val="00904801"/>
    <w:rsid w:val="00923CC5"/>
    <w:rsid w:val="00927321"/>
    <w:rsid w:val="00943673"/>
    <w:rsid w:val="00945A5D"/>
    <w:rsid w:val="009461D9"/>
    <w:rsid w:val="0095215D"/>
    <w:rsid w:val="00953374"/>
    <w:rsid w:val="009606AB"/>
    <w:rsid w:val="0096319B"/>
    <w:rsid w:val="00965CE6"/>
    <w:rsid w:val="00966A4C"/>
    <w:rsid w:val="00970EA0"/>
    <w:rsid w:val="009956A8"/>
    <w:rsid w:val="009A12EB"/>
    <w:rsid w:val="009B3121"/>
    <w:rsid w:val="009B6144"/>
    <w:rsid w:val="009B6747"/>
    <w:rsid w:val="009C1059"/>
    <w:rsid w:val="009C79B8"/>
    <w:rsid w:val="009D30D2"/>
    <w:rsid w:val="009E0B2E"/>
    <w:rsid w:val="00A00F62"/>
    <w:rsid w:val="00A112D4"/>
    <w:rsid w:val="00A166D0"/>
    <w:rsid w:val="00A22078"/>
    <w:rsid w:val="00A27B4C"/>
    <w:rsid w:val="00A36B06"/>
    <w:rsid w:val="00A42D45"/>
    <w:rsid w:val="00A461C0"/>
    <w:rsid w:val="00A50D15"/>
    <w:rsid w:val="00A54055"/>
    <w:rsid w:val="00A61137"/>
    <w:rsid w:val="00A641D5"/>
    <w:rsid w:val="00A7227A"/>
    <w:rsid w:val="00A771B9"/>
    <w:rsid w:val="00A7759F"/>
    <w:rsid w:val="00A830DB"/>
    <w:rsid w:val="00A866BB"/>
    <w:rsid w:val="00A927E0"/>
    <w:rsid w:val="00A92CA0"/>
    <w:rsid w:val="00AA17CF"/>
    <w:rsid w:val="00AA3C08"/>
    <w:rsid w:val="00AB1862"/>
    <w:rsid w:val="00AB3B40"/>
    <w:rsid w:val="00AC52AF"/>
    <w:rsid w:val="00AC6063"/>
    <w:rsid w:val="00AD1D6C"/>
    <w:rsid w:val="00AD2305"/>
    <w:rsid w:val="00AD66E2"/>
    <w:rsid w:val="00AE0D6F"/>
    <w:rsid w:val="00AE2DEF"/>
    <w:rsid w:val="00AE47A3"/>
    <w:rsid w:val="00AE5660"/>
    <w:rsid w:val="00AE59E6"/>
    <w:rsid w:val="00AE5D12"/>
    <w:rsid w:val="00AF4DFF"/>
    <w:rsid w:val="00B05547"/>
    <w:rsid w:val="00B109B2"/>
    <w:rsid w:val="00B134B0"/>
    <w:rsid w:val="00B3243D"/>
    <w:rsid w:val="00B5000E"/>
    <w:rsid w:val="00B51B91"/>
    <w:rsid w:val="00B63921"/>
    <w:rsid w:val="00B63EFC"/>
    <w:rsid w:val="00B71FAE"/>
    <w:rsid w:val="00B75F73"/>
    <w:rsid w:val="00B8188E"/>
    <w:rsid w:val="00B92833"/>
    <w:rsid w:val="00B92D15"/>
    <w:rsid w:val="00BA06A2"/>
    <w:rsid w:val="00BA12BC"/>
    <w:rsid w:val="00BA3E39"/>
    <w:rsid w:val="00BA41BA"/>
    <w:rsid w:val="00BB0205"/>
    <w:rsid w:val="00BB170A"/>
    <w:rsid w:val="00BC2D67"/>
    <w:rsid w:val="00BC5228"/>
    <w:rsid w:val="00BC6E34"/>
    <w:rsid w:val="00BE47F7"/>
    <w:rsid w:val="00BF017F"/>
    <w:rsid w:val="00BF1357"/>
    <w:rsid w:val="00BF6FA3"/>
    <w:rsid w:val="00C0096D"/>
    <w:rsid w:val="00C03025"/>
    <w:rsid w:val="00C04C19"/>
    <w:rsid w:val="00C15D55"/>
    <w:rsid w:val="00C31FD5"/>
    <w:rsid w:val="00C527A4"/>
    <w:rsid w:val="00C60438"/>
    <w:rsid w:val="00C63DD4"/>
    <w:rsid w:val="00C663BC"/>
    <w:rsid w:val="00C67B8B"/>
    <w:rsid w:val="00C714FE"/>
    <w:rsid w:val="00C76EAA"/>
    <w:rsid w:val="00C82FE6"/>
    <w:rsid w:val="00C855CA"/>
    <w:rsid w:val="00C93F96"/>
    <w:rsid w:val="00C95C29"/>
    <w:rsid w:val="00C97785"/>
    <w:rsid w:val="00CA07FC"/>
    <w:rsid w:val="00CA28DA"/>
    <w:rsid w:val="00CA3072"/>
    <w:rsid w:val="00CB44DE"/>
    <w:rsid w:val="00CC5EA8"/>
    <w:rsid w:val="00CD75DC"/>
    <w:rsid w:val="00CE7529"/>
    <w:rsid w:val="00D02828"/>
    <w:rsid w:val="00D07CBF"/>
    <w:rsid w:val="00D105DF"/>
    <w:rsid w:val="00D12C87"/>
    <w:rsid w:val="00D26EEE"/>
    <w:rsid w:val="00D3454D"/>
    <w:rsid w:val="00D67B11"/>
    <w:rsid w:val="00D7386B"/>
    <w:rsid w:val="00D8211D"/>
    <w:rsid w:val="00D83DD7"/>
    <w:rsid w:val="00D852D6"/>
    <w:rsid w:val="00D85DDE"/>
    <w:rsid w:val="00D90C83"/>
    <w:rsid w:val="00D9275F"/>
    <w:rsid w:val="00D9612E"/>
    <w:rsid w:val="00DA4C7E"/>
    <w:rsid w:val="00DB403D"/>
    <w:rsid w:val="00DB4B64"/>
    <w:rsid w:val="00DB508F"/>
    <w:rsid w:val="00DC308E"/>
    <w:rsid w:val="00DD5A4F"/>
    <w:rsid w:val="00DF760B"/>
    <w:rsid w:val="00E04C43"/>
    <w:rsid w:val="00E22452"/>
    <w:rsid w:val="00E27B26"/>
    <w:rsid w:val="00E457EF"/>
    <w:rsid w:val="00E45891"/>
    <w:rsid w:val="00E5003C"/>
    <w:rsid w:val="00E52AC4"/>
    <w:rsid w:val="00E53DAA"/>
    <w:rsid w:val="00E606C3"/>
    <w:rsid w:val="00E65DEB"/>
    <w:rsid w:val="00E8657C"/>
    <w:rsid w:val="00EA77D3"/>
    <w:rsid w:val="00EA7CC5"/>
    <w:rsid w:val="00EA7CFF"/>
    <w:rsid w:val="00EB1FA3"/>
    <w:rsid w:val="00ED1E2C"/>
    <w:rsid w:val="00ED360A"/>
    <w:rsid w:val="00EE0C18"/>
    <w:rsid w:val="00EE1D6A"/>
    <w:rsid w:val="00EE53F3"/>
    <w:rsid w:val="00EE5A74"/>
    <w:rsid w:val="00EE64A0"/>
    <w:rsid w:val="00EE71E4"/>
    <w:rsid w:val="00EF0AF4"/>
    <w:rsid w:val="00EF696B"/>
    <w:rsid w:val="00F02403"/>
    <w:rsid w:val="00F07217"/>
    <w:rsid w:val="00F27212"/>
    <w:rsid w:val="00F45E23"/>
    <w:rsid w:val="00F4793A"/>
    <w:rsid w:val="00F47EC2"/>
    <w:rsid w:val="00F55928"/>
    <w:rsid w:val="00F5767B"/>
    <w:rsid w:val="00F6789C"/>
    <w:rsid w:val="00F736A9"/>
    <w:rsid w:val="00F77DFE"/>
    <w:rsid w:val="00F82C86"/>
    <w:rsid w:val="00F83B94"/>
    <w:rsid w:val="00F83C7A"/>
    <w:rsid w:val="00F83EAA"/>
    <w:rsid w:val="00F8662E"/>
    <w:rsid w:val="00F90453"/>
    <w:rsid w:val="00F92FFA"/>
    <w:rsid w:val="00FB38FA"/>
    <w:rsid w:val="00FB5206"/>
    <w:rsid w:val="00FC0E49"/>
    <w:rsid w:val="00FC5496"/>
    <w:rsid w:val="00FC6514"/>
    <w:rsid w:val="00FD0A95"/>
    <w:rsid w:val="00FD21F3"/>
    <w:rsid w:val="00FD3687"/>
    <w:rsid w:val="00FD57B4"/>
    <w:rsid w:val="00FD6C80"/>
    <w:rsid w:val="00FE17D1"/>
    <w:rsid w:val="00FE47C3"/>
    <w:rsid w:val="00FE7B0A"/>
    <w:rsid w:val="00FF0E23"/>
    <w:rsid w:val="00FF1A1A"/>
    <w:rsid w:val="00FF3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xelementtoproof">
    <w:name w:val="x_elementtoproof"/>
    <w:basedOn w:val="Normal"/>
    <w:rsid w:val="007F082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526218495">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476289004">
      <w:bodyDiv w:val="1"/>
      <w:marLeft w:val="0"/>
      <w:marRight w:val="0"/>
      <w:marTop w:val="0"/>
      <w:marBottom w:val="0"/>
      <w:divBdr>
        <w:top w:val="none" w:sz="0" w:space="0" w:color="auto"/>
        <w:left w:val="none" w:sz="0" w:space="0" w:color="auto"/>
        <w:bottom w:val="none" w:sz="0" w:space="0" w:color="auto"/>
        <w:right w:val="none" w:sz="0" w:space="0" w:color="auto"/>
      </w:divBdr>
      <w:divsChild>
        <w:div w:id="1383942495">
          <w:marLeft w:val="0"/>
          <w:marRight w:val="0"/>
          <w:marTop w:val="0"/>
          <w:marBottom w:val="0"/>
          <w:divBdr>
            <w:top w:val="none" w:sz="0" w:space="0" w:color="auto"/>
            <w:left w:val="none" w:sz="0" w:space="0" w:color="auto"/>
            <w:bottom w:val="none" w:sz="0" w:space="0" w:color="auto"/>
            <w:right w:val="none" w:sz="0" w:space="0" w:color="auto"/>
          </w:divBdr>
        </w:div>
      </w:divsChild>
    </w:div>
    <w:div w:id="1581058189">
      <w:bodyDiv w:val="1"/>
      <w:marLeft w:val="0"/>
      <w:marRight w:val="0"/>
      <w:marTop w:val="0"/>
      <w:marBottom w:val="0"/>
      <w:divBdr>
        <w:top w:val="none" w:sz="0" w:space="0" w:color="auto"/>
        <w:left w:val="none" w:sz="0" w:space="0" w:color="auto"/>
        <w:bottom w:val="none" w:sz="0" w:space="0" w:color="auto"/>
        <w:right w:val="none" w:sz="0" w:space="0" w:color="auto"/>
      </w:divBdr>
      <w:divsChild>
        <w:div w:id="113452443">
          <w:marLeft w:val="0"/>
          <w:marRight w:val="0"/>
          <w:marTop w:val="0"/>
          <w:marBottom w:val="0"/>
          <w:divBdr>
            <w:top w:val="none" w:sz="0" w:space="0" w:color="auto"/>
            <w:left w:val="none" w:sz="0" w:space="0" w:color="auto"/>
            <w:bottom w:val="none" w:sz="0" w:space="0" w:color="auto"/>
            <w:right w:val="none" w:sz="0" w:space="0" w:color="auto"/>
          </w:divBdr>
        </w:div>
      </w:divsChild>
    </w:div>
    <w:div w:id="2082483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ur01.safelinks.protection.outlook.com/?url=https%3A%2F%2Fjournals.sagepub.com%2Fdoi%2Fepub%2F10.3102%2F003465430298487&amp;data=05%7C01%7CReynoldn%40edgehill.ac.uk%7Cba1c7cfd564b4c2d101a08dbef4764c3%7C093586914d8e491caa760a5cbd5ba734%7C0%7C0%7C638366862129912739%7CUnknown%7CTWFpbGZsb3d8eyJWIjoiMC4wLjAwMDAiLCJQIjoiV2luMzIiLCJBTiI6Ik1haWwiLCJXVCI6Mn0%3D%7C3000%7C%7C%7C&amp;sdata=vnMB%2BrusSz70a8YBRwhHkoUFUnwRYTAZhLMGJ9MMFpM%3D&amp;reserved=0"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ansforimpact.org/files/assets/thescienceoflearning.pdf"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ansforimpact.org/tools-and-resources/the-science-of-early-learni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Natalie Reynolds</cp:lastModifiedBy>
  <cp:revision>21</cp:revision>
  <cp:lastPrinted>2023-05-18T14:08:00Z</cp:lastPrinted>
  <dcterms:created xsi:type="dcterms:W3CDTF">2024-02-02T08:04:00Z</dcterms:created>
  <dcterms:modified xsi:type="dcterms:W3CDTF">2024-02-02T08:21:00Z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