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5052DE3F"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EC3853">
              <w:rPr>
                <w:rFonts w:ascii="Cambria" w:eastAsia="Cambria" w:hAnsi="Cambria" w:cs="Cambria"/>
                <w:b/>
                <w:color w:val="FFFFFF"/>
                <w:sz w:val="20"/>
                <w:szCs w:val="20"/>
              </w:rPr>
              <w:t>6</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77777777" w:rsidR="000856A2" w:rsidRDefault="005C704E">
            <w:pPr>
              <w:jc w:val="both"/>
              <w:rPr>
                <w:b/>
              </w:rPr>
            </w:pPr>
            <w:r>
              <w:rPr>
                <w:b/>
              </w:rPr>
              <w:t>Course: Secondary Computing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77777777" w:rsidR="000856A2" w:rsidRDefault="005C704E">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1FBB7F2A" w:rsidR="000856A2" w:rsidRDefault="00EC3853">
            <w:pPr>
              <w:jc w:val="both"/>
              <w:rPr>
                <w:b/>
              </w:rPr>
            </w:pPr>
            <w:r>
              <w:rPr>
                <w:b/>
              </w:rPr>
              <w:t>19</w:t>
            </w:r>
            <w:r w:rsidR="007A48B5" w:rsidRPr="007A48B5">
              <w:rPr>
                <w:b/>
                <w:vertAlign w:val="superscript"/>
              </w:rPr>
              <w:t>th</w:t>
            </w:r>
            <w:r w:rsidR="007A48B5">
              <w:rPr>
                <w:b/>
              </w:rPr>
              <w:t xml:space="preserve"> February</w:t>
            </w:r>
            <w:r w:rsidR="00483A31">
              <w:rPr>
                <w:b/>
              </w:rPr>
              <w:t xml:space="preserve">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012560CB" w14:textId="568A82CF" w:rsidR="008617A5" w:rsidRPr="007263E9" w:rsidRDefault="008617A5" w:rsidP="008617A5">
            <w:pPr>
              <w:pStyle w:val="xxxxparagraph"/>
              <w:spacing w:before="0" w:beforeAutospacing="0" w:after="0" w:afterAutospacing="0"/>
              <w:textAlignment w:val="baseline"/>
              <w:rPr>
                <w:rFonts w:asciiTheme="majorHAnsi" w:hAnsiTheme="majorHAnsi" w:cstheme="majorHAnsi"/>
                <w:sz w:val="22"/>
                <w:szCs w:val="22"/>
              </w:rPr>
            </w:pPr>
            <w:r w:rsidRPr="007263E9">
              <w:rPr>
                <w:rStyle w:val="xxxxtextrun"/>
                <w:rFonts w:asciiTheme="majorHAnsi" w:hAnsiTheme="majorHAnsi" w:cstheme="majorHAnsi"/>
                <w:b/>
                <w:bCs/>
                <w:color w:val="000000"/>
                <w:sz w:val="22"/>
                <w:szCs w:val="22"/>
              </w:rPr>
              <w:t>Summary</w:t>
            </w:r>
            <w:r w:rsidR="007263E9">
              <w:rPr>
                <w:rStyle w:val="xxxxeop"/>
              </w:rPr>
              <w:t xml:space="preserve">: </w:t>
            </w:r>
            <w:r w:rsidRPr="007263E9">
              <w:rPr>
                <w:rStyle w:val="xxxxnormaltextrun"/>
                <w:rFonts w:asciiTheme="majorHAnsi" w:hAnsiTheme="majorHAnsi" w:cstheme="majorHAnsi"/>
                <w:color w:val="242424"/>
                <w:sz w:val="22"/>
                <w:szCs w:val="22"/>
                <w:lang w:val="en-US"/>
              </w:rPr>
              <w:t xml:space="preserve">This paper discusses the need for schools to rethink the role of Teaching Assistants (TAs) and improve their utilisation to enhance student learning. Currently, TAs are often used informally as instructional resources for struggling students, which can lead to their isolation from the regular classroom setting. The document emphasizes the following key recommendations: </w:t>
            </w:r>
            <w:r w:rsidRPr="007263E9">
              <w:rPr>
                <w:rStyle w:val="xxxxeop"/>
                <w:rFonts w:asciiTheme="majorHAnsi" w:hAnsiTheme="majorHAnsi" w:cstheme="majorHAnsi"/>
                <w:color w:val="242424"/>
                <w:sz w:val="22"/>
                <w:szCs w:val="22"/>
                <w:lang w:val="en-US"/>
              </w:rPr>
              <w:t> </w:t>
            </w:r>
          </w:p>
          <w:p w14:paraId="11FEEDB1"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textrun"/>
                <w:rFonts w:asciiTheme="majorHAnsi" w:hAnsiTheme="majorHAnsi" w:cstheme="majorHAnsi"/>
                <w:color w:val="242424"/>
                <w:sz w:val="22"/>
                <w:szCs w:val="22"/>
                <w:lang w:val="en-US"/>
              </w:rPr>
              <w:t xml:space="preserve">TAs should not replace teachers but rather complement their work by focusing on the needs of all students through high-quality classroom teaching. This requires a shift away from assigning TAs to specific students for extended periods. </w:t>
            </w:r>
            <w:r w:rsidRPr="007263E9">
              <w:rPr>
                <w:rStyle w:val="xxxxeop"/>
                <w:rFonts w:asciiTheme="majorHAnsi" w:hAnsiTheme="majorHAnsi" w:cstheme="majorHAnsi"/>
                <w:color w:val="242424"/>
                <w:sz w:val="22"/>
                <w:szCs w:val="22"/>
                <w:lang w:val="en-US"/>
              </w:rPr>
              <w:t> </w:t>
            </w:r>
          </w:p>
          <w:p w14:paraId="7BF15DA4"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textrun"/>
                <w:rFonts w:asciiTheme="majorHAnsi" w:hAnsiTheme="majorHAnsi" w:cstheme="majorHAnsi"/>
                <w:color w:val="242424"/>
                <w:sz w:val="22"/>
                <w:szCs w:val="22"/>
                <w:lang w:val="en-US"/>
              </w:rPr>
              <w:t xml:space="preserve">TAs should help students develop independent learning skills and prioritize tasks that encourage ownership and autonomy, intervening only when necessary. </w:t>
            </w:r>
            <w:r w:rsidRPr="007263E9">
              <w:rPr>
                <w:rStyle w:val="xxxxeop"/>
                <w:rFonts w:asciiTheme="majorHAnsi" w:hAnsiTheme="majorHAnsi" w:cstheme="majorHAnsi"/>
                <w:color w:val="242424"/>
                <w:sz w:val="22"/>
                <w:szCs w:val="22"/>
                <w:lang w:val="en-US"/>
              </w:rPr>
              <w:t> </w:t>
            </w:r>
          </w:p>
          <w:p w14:paraId="75A246B6"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textrun"/>
                <w:rFonts w:asciiTheme="majorHAnsi" w:hAnsiTheme="majorHAnsi" w:cstheme="majorHAnsi"/>
                <w:color w:val="242424"/>
                <w:sz w:val="22"/>
                <w:szCs w:val="22"/>
                <w:lang w:val="en-US"/>
              </w:rPr>
              <w:t xml:space="preserve">Schools should provide sufficient time for TA training and collaboration between teachers and TAs for lesson preparation and feedback. </w:t>
            </w:r>
            <w:r w:rsidRPr="007263E9">
              <w:rPr>
                <w:rStyle w:val="xxxxeop"/>
                <w:rFonts w:asciiTheme="majorHAnsi" w:hAnsiTheme="majorHAnsi" w:cstheme="majorHAnsi"/>
                <w:color w:val="242424"/>
                <w:sz w:val="22"/>
                <w:szCs w:val="22"/>
                <w:lang w:val="en-US"/>
              </w:rPr>
              <w:t> </w:t>
            </w:r>
          </w:p>
          <w:p w14:paraId="6D7FAC86"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textrun"/>
                <w:rFonts w:asciiTheme="majorHAnsi" w:hAnsiTheme="majorHAnsi" w:cstheme="majorHAnsi"/>
                <w:color w:val="242424"/>
                <w:sz w:val="22"/>
                <w:szCs w:val="22"/>
                <w:lang w:val="en-US"/>
              </w:rPr>
              <w:t xml:space="preserve">When TAs deliver targeted interventions in one-to-one or small group settings, they can have a positive impact on student attainment if the interventions are structured and supported by high-quality training. </w:t>
            </w:r>
            <w:r w:rsidRPr="007263E9">
              <w:rPr>
                <w:rStyle w:val="xxxxeop"/>
                <w:rFonts w:asciiTheme="majorHAnsi" w:hAnsiTheme="majorHAnsi" w:cstheme="majorHAnsi"/>
                <w:color w:val="242424"/>
                <w:sz w:val="22"/>
                <w:szCs w:val="22"/>
                <w:lang w:val="en-US"/>
              </w:rPr>
              <w:t> </w:t>
            </w:r>
          </w:p>
          <w:p w14:paraId="560A8CFC"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normaltextrun"/>
                <w:rFonts w:asciiTheme="majorHAnsi" w:hAnsiTheme="majorHAnsi" w:cstheme="majorHAnsi"/>
                <w:color w:val="242424"/>
                <w:sz w:val="22"/>
                <w:szCs w:val="22"/>
                <w:lang w:val="en-US"/>
              </w:rPr>
              <w:t>Schools should adopt evidence-based interventions for TAs in small groups and one-to-one instruction, following common elements of effective interventions such as brief, regular sessions, extensive TA training, structured resources, and assessments.</w:t>
            </w:r>
            <w:r w:rsidRPr="007263E9">
              <w:rPr>
                <w:rStyle w:val="xxxxeop"/>
                <w:rFonts w:asciiTheme="majorHAnsi" w:hAnsiTheme="majorHAnsi" w:cstheme="majorHAnsi"/>
                <w:color w:val="242424"/>
                <w:sz w:val="22"/>
                <w:szCs w:val="22"/>
                <w:lang w:val="en-US"/>
              </w:rPr>
              <w:t> </w:t>
            </w:r>
          </w:p>
          <w:p w14:paraId="6DCF8692"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textrun"/>
                <w:rFonts w:asciiTheme="majorHAnsi" w:hAnsiTheme="majorHAnsi" w:cstheme="majorHAnsi"/>
                <w:color w:val="242424"/>
                <w:sz w:val="22"/>
                <w:szCs w:val="22"/>
                <w:lang w:val="en-US"/>
              </w:rPr>
              <w:t xml:space="preserve">There should be explicit connections between everyday classroom teaching and structured interventions to ensure continuity and consistency in learning experiences for students. </w:t>
            </w:r>
            <w:r w:rsidRPr="007263E9">
              <w:rPr>
                <w:rStyle w:val="xxxxeop"/>
                <w:rFonts w:asciiTheme="majorHAnsi" w:hAnsiTheme="majorHAnsi" w:cstheme="majorHAnsi"/>
                <w:color w:val="242424"/>
                <w:sz w:val="22"/>
                <w:szCs w:val="22"/>
                <w:lang w:val="en-US"/>
              </w:rPr>
              <w:t> </w:t>
            </w:r>
          </w:p>
          <w:p w14:paraId="4D6A85E0" w14:textId="77777777" w:rsidR="008617A5" w:rsidRPr="007263E9" w:rsidRDefault="008617A5" w:rsidP="008617A5">
            <w:pPr>
              <w:pStyle w:val="xxxxparagraph"/>
              <w:spacing w:before="0" w:beforeAutospacing="0" w:after="0" w:afterAutospacing="0"/>
              <w:ind w:left="1080" w:hanging="360"/>
              <w:textAlignment w:val="baseline"/>
              <w:rPr>
                <w:rFonts w:asciiTheme="majorHAnsi" w:hAnsiTheme="majorHAnsi" w:cstheme="majorHAnsi"/>
                <w:sz w:val="22"/>
                <w:szCs w:val="22"/>
              </w:rPr>
            </w:pPr>
            <w:r w:rsidRPr="007263E9">
              <w:rPr>
                <w:rFonts w:asciiTheme="majorHAnsi" w:hAnsiTheme="majorHAnsi" w:cstheme="majorHAnsi"/>
                <w:color w:val="000000"/>
                <w:sz w:val="22"/>
                <w:szCs w:val="22"/>
                <w:lang w:val="en-US"/>
              </w:rPr>
              <w:t xml:space="preserve">·       </w:t>
            </w:r>
            <w:r w:rsidRPr="007263E9">
              <w:rPr>
                <w:rStyle w:val="xxxxtextrun"/>
                <w:rFonts w:asciiTheme="majorHAnsi" w:hAnsiTheme="majorHAnsi" w:cstheme="majorHAnsi"/>
                <w:color w:val="242424"/>
                <w:sz w:val="22"/>
                <w:szCs w:val="22"/>
                <w:lang w:val="en-US"/>
              </w:rPr>
              <w:t>Pupils should understand the links between classroom learning and interventions, as it cannot be assumed that they will naturally make these connections on their own.</w:t>
            </w:r>
            <w:r w:rsidRPr="007263E9">
              <w:rPr>
                <w:rStyle w:val="xxxxeop"/>
                <w:rFonts w:asciiTheme="majorHAnsi" w:hAnsiTheme="majorHAnsi" w:cstheme="majorHAnsi"/>
                <w:color w:val="242424"/>
                <w:sz w:val="22"/>
                <w:szCs w:val="22"/>
                <w:lang w:val="en-US"/>
              </w:rPr>
              <w:t> </w:t>
            </w:r>
          </w:p>
          <w:p w14:paraId="0A9EBF84" w14:textId="77777777" w:rsidR="008617A5" w:rsidRPr="007263E9" w:rsidRDefault="008617A5" w:rsidP="008617A5">
            <w:pPr>
              <w:pStyle w:val="xxxxparagraph"/>
              <w:spacing w:before="0" w:beforeAutospacing="0" w:after="0" w:afterAutospacing="0"/>
              <w:textAlignment w:val="baseline"/>
              <w:rPr>
                <w:rFonts w:asciiTheme="majorHAnsi" w:hAnsiTheme="majorHAnsi" w:cstheme="majorHAnsi"/>
                <w:sz w:val="22"/>
                <w:szCs w:val="22"/>
              </w:rPr>
            </w:pPr>
            <w:r w:rsidRPr="007263E9">
              <w:rPr>
                <w:rStyle w:val="xxxxeop"/>
                <w:rFonts w:asciiTheme="majorHAnsi" w:hAnsiTheme="majorHAnsi" w:cstheme="majorHAnsi"/>
                <w:color w:val="000000"/>
                <w:sz w:val="22"/>
                <w:szCs w:val="22"/>
              </w:rPr>
              <w:t> </w:t>
            </w:r>
          </w:p>
          <w:p w14:paraId="518E223F" w14:textId="0531A4C4" w:rsidR="008617A5" w:rsidRPr="007263E9" w:rsidRDefault="008617A5" w:rsidP="008617A5">
            <w:pPr>
              <w:pStyle w:val="xxxxparagraph"/>
              <w:spacing w:before="0" w:beforeAutospacing="0" w:after="0" w:afterAutospacing="0"/>
              <w:textAlignment w:val="baseline"/>
              <w:rPr>
                <w:rFonts w:asciiTheme="majorHAnsi" w:hAnsiTheme="majorHAnsi" w:cstheme="majorHAnsi"/>
                <w:sz w:val="22"/>
                <w:szCs w:val="22"/>
              </w:rPr>
            </w:pPr>
            <w:proofErr w:type="gramStart"/>
            <w:r w:rsidRPr="007263E9">
              <w:rPr>
                <w:rStyle w:val="xxxxtextrun"/>
                <w:rFonts w:asciiTheme="majorHAnsi" w:hAnsiTheme="majorHAnsi" w:cstheme="majorHAnsi"/>
                <w:b/>
                <w:bCs/>
                <w:color w:val="000000"/>
                <w:sz w:val="22"/>
                <w:szCs w:val="22"/>
              </w:rPr>
              <w:t>Limitations</w:t>
            </w:r>
            <w:r w:rsidRPr="007263E9">
              <w:rPr>
                <w:rStyle w:val="xxxxeop"/>
                <w:rFonts w:asciiTheme="majorHAnsi" w:hAnsiTheme="majorHAnsi" w:cstheme="majorHAnsi"/>
                <w:color w:val="000000"/>
                <w:sz w:val="22"/>
                <w:szCs w:val="22"/>
              </w:rPr>
              <w:t> </w:t>
            </w:r>
            <w:r w:rsidR="007263E9">
              <w:rPr>
                <w:rStyle w:val="xxxxeop"/>
                <w:rFonts w:asciiTheme="majorHAnsi" w:hAnsiTheme="majorHAnsi" w:cstheme="majorHAnsi"/>
                <w:color w:val="000000"/>
                <w:sz w:val="22"/>
                <w:szCs w:val="22"/>
              </w:rPr>
              <w:t>:</w:t>
            </w:r>
            <w:r w:rsidRPr="007263E9">
              <w:rPr>
                <w:rStyle w:val="xxxxtextrun"/>
                <w:rFonts w:asciiTheme="majorHAnsi" w:hAnsiTheme="majorHAnsi" w:cstheme="majorHAnsi"/>
                <w:color w:val="000000"/>
                <w:sz w:val="22"/>
                <w:szCs w:val="22"/>
              </w:rPr>
              <w:t>The</w:t>
            </w:r>
            <w:proofErr w:type="gramEnd"/>
            <w:r w:rsidRPr="007263E9">
              <w:rPr>
                <w:rStyle w:val="xxxxtextrun"/>
                <w:rFonts w:asciiTheme="majorHAnsi" w:hAnsiTheme="majorHAnsi" w:cstheme="majorHAnsi"/>
                <w:color w:val="000000"/>
                <w:sz w:val="22"/>
                <w:szCs w:val="22"/>
              </w:rPr>
              <w:t xml:space="preserve"> research limitations, including limited evidence for structured interventions, potential lack of generalisability, and focus on short-term effects, highlight the importance of tailoring the document's recommendations to individual school contexts and student needs</w:t>
            </w:r>
            <w:r w:rsidRPr="007263E9">
              <w:rPr>
                <w:rStyle w:val="xxxxeop"/>
                <w:rFonts w:asciiTheme="majorHAnsi" w:hAnsiTheme="majorHAnsi" w:cstheme="majorHAnsi"/>
                <w:color w:val="000000"/>
                <w:sz w:val="22"/>
                <w:szCs w:val="22"/>
              </w:rPr>
              <w:t> </w:t>
            </w:r>
          </w:p>
          <w:p w14:paraId="54C4A998" w14:textId="77777777" w:rsidR="008617A5" w:rsidRPr="007263E9" w:rsidRDefault="008617A5" w:rsidP="008617A5">
            <w:pPr>
              <w:pStyle w:val="xxxxparagraph"/>
              <w:spacing w:before="0" w:beforeAutospacing="0" w:after="0" w:afterAutospacing="0"/>
              <w:textAlignment w:val="baseline"/>
              <w:rPr>
                <w:rFonts w:asciiTheme="majorHAnsi" w:hAnsiTheme="majorHAnsi" w:cstheme="majorHAnsi"/>
                <w:sz w:val="22"/>
                <w:szCs w:val="22"/>
              </w:rPr>
            </w:pPr>
            <w:r w:rsidRPr="007263E9">
              <w:rPr>
                <w:rStyle w:val="xxxxeop"/>
                <w:rFonts w:asciiTheme="majorHAnsi" w:hAnsiTheme="majorHAnsi" w:cstheme="majorHAnsi"/>
                <w:color w:val="000000"/>
                <w:sz w:val="22"/>
                <w:szCs w:val="22"/>
                <w:lang w:val="en-US"/>
              </w:rPr>
              <w:t> </w:t>
            </w:r>
          </w:p>
          <w:p w14:paraId="2AF98802" w14:textId="17709ED8" w:rsidR="007A7AD0" w:rsidRPr="007263E9" w:rsidRDefault="008617A5" w:rsidP="007263E9">
            <w:pPr>
              <w:pStyle w:val="xxxxparagraph"/>
              <w:spacing w:before="0" w:beforeAutospacing="0" w:after="0" w:afterAutospacing="0"/>
              <w:textAlignment w:val="baseline"/>
              <w:rPr>
                <w:rFonts w:asciiTheme="majorHAnsi" w:hAnsiTheme="majorHAnsi" w:cstheme="majorHAnsi"/>
                <w:sz w:val="22"/>
                <w:szCs w:val="22"/>
              </w:rPr>
            </w:pPr>
            <w:r w:rsidRPr="007263E9">
              <w:rPr>
                <w:rStyle w:val="xxxxtextrun"/>
                <w:rFonts w:asciiTheme="majorHAnsi" w:hAnsiTheme="majorHAnsi" w:cstheme="majorHAnsi"/>
                <w:b/>
                <w:bCs/>
                <w:color w:val="000000"/>
                <w:sz w:val="22"/>
                <w:szCs w:val="22"/>
              </w:rPr>
              <w:t>Reference</w:t>
            </w:r>
            <w:r w:rsidR="007263E9">
              <w:rPr>
                <w:rStyle w:val="xxxxeop"/>
              </w:rPr>
              <w:t xml:space="preserve">: </w:t>
            </w:r>
            <w:r w:rsidRPr="007263E9">
              <w:rPr>
                <w:rStyle w:val="xxxxtextrun"/>
                <w:rFonts w:asciiTheme="majorHAnsi" w:hAnsiTheme="majorHAnsi" w:cstheme="majorHAnsi"/>
                <w:sz w:val="22"/>
                <w:szCs w:val="22"/>
              </w:rPr>
              <w:t xml:space="preserve">Making Best Use of Teaching Assistants - Education Endowment Foundation </w:t>
            </w:r>
            <w:hyperlink r:id="rId11" w:history="1">
              <w:r w:rsidRPr="007263E9">
                <w:rPr>
                  <w:rStyle w:val="Hyperlink"/>
                  <w:rFonts w:asciiTheme="majorHAnsi" w:hAnsiTheme="majorHAnsi" w:cstheme="majorHAnsi"/>
                  <w:sz w:val="22"/>
                  <w:szCs w:val="22"/>
                </w:rPr>
                <w:t>https:</w:t>
              </w:r>
              <w:r w:rsidRPr="007263E9">
                <w:rPr>
                  <w:rStyle w:val="Hyperlink"/>
                  <w:rFonts w:asciiTheme="majorHAnsi" w:hAnsiTheme="majorHAnsi" w:cstheme="majorHAnsi"/>
                  <w:sz w:val="22"/>
                  <w:szCs w:val="22"/>
                </w:rPr>
                <w:t>/</w:t>
              </w:r>
              <w:r w:rsidRPr="007263E9">
                <w:rPr>
                  <w:rStyle w:val="Hyperlink"/>
                  <w:rFonts w:asciiTheme="majorHAnsi" w:hAnsiTheme="majorHAnsi" w:cstheme="majorHAnsi"/>
                  <w:sz w:val="22"/>
                  <w:szCs w:val="22"/>
                </w:rPr>
                <w:t>/educationendowmentfound</w:t>
              </w:r>
              <w:r w:rsidRPr="007263E9">
                <w:rPr>
                  <w:rStyle w:val="Hyperlink"/>
                  <w:rFonts w:asciiTheme="majorHAnsi" w:hAnsiTheme="majorHAnsi" w:cstheme="majorHAnsi"/>
                  <w:sz w:val="22"/>
                  <w:szCs w:val="22"/>
                </w:rPr>
                <w:t>a</w:t>
              </w:r>
              <w:r w:rsidRPr="007263E9">
                <w:rPr>
                  <w:rStyle w:val="Hyperlink"/>
                  <w:rFonts w:asciiTheme="majorHAnsi" w:hAnsiTheme="majorHAnsi" w:cstheme="majorHAnsi"/>
                  <w:sz w:val="22"/>
                  <w:szCs w:val="22"/>
                </w:rPr>
                <w:t>tion.org.uk/education-evidence/guidance-reports/teaching-assistants</w:t>
              </w:r>
            </w:hyperlink>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07E4ACEF" w14:textId="3DF045FD" w:rsidR="00AD7C49" w:rsidRPr="00500E6E" w:rsidRDefault="00AD7C49" w:rsidP="00426D76">
            <w:pPr>
              <w:rPr>
                <w:bCs/>
              </w:rPr>
            </w:pPr>
            <w:r>
              <w:rPr>
                <w:bCs/>
              </w:rPr>
              <w:lastRenderedPageBreak/>
              <w:t xml:space="preserve">The EEF provide guidance on implementing their </w:t>
            </w:r>
            <w:r w:rsidR="00DA23F4">
              <w:rPr>
                <w:bCs/>
              </w:rPr>
              <w:t xml:space="preserve">recommendations here: </w:t>
            </w:r>
            <w:hyperlink r:id="rId13" w:history="1">
              <w:r w:rsidR="00DA23F4" w:rsidRPr="00FC123A">
                <w:rPr>
                  <w:rStyle w:val="Hyperlink"/>
                  <w:bCs/>
                </w:rPr>
                <w:t>https://educationendowmentfoundation.org.uk/education-evidence/guidance-reports/teaching-</w:t>
              </w:r>
              <w:r w:rsidR="00DA23F4" w:rsidRPr="00FC123A">
                <w:rPr>
                  <w:rStyle w:val="Hyperlink"/>
                  <w:bCs/>
                </w:rPr>
                <w:lastRenderedPageBreak/>
                <w:t>assistants</w:t>
              </w:r>
            </w:hyperlink>
            <w:r w:rsidR="00DA23F4">
              <w:rPr>
                <w:bCs/>
              </w:rPr>
              <w:t xml:space="preserve"> A key aspect for students to consider is whether support staff understand their role in the lesson and are comfortable with the technologies used in the computing classroom. </w:t>
            </w: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7EF1EE78" w14:textId="77777777" w:rsidR="00EC3853" w:rsidRPr="00EC3853" w:rsidRDefault="00EC3853" w:rsidP="00EC3853">
            <w:pPr>
              <w:pStyle w:val="ListParagraph"/>
              <w:rPr>
                <w:rFonts w:asciiTheme="majorHAnsi" w:hAnsiTheme="majorHAnsi" w:cstheme="majorHAnsi"/>
                <w:sz w:val="22"/>
                <w:szCs w:val="22"/>
              </w:rPr>
            </w:pPr>
            <w:r w:rsidRPr="00EC3853">
              <w:rPr>
                <w:rFonts w:asciiTheme="majorHAnsi" w:hAnsiTheme="majorHAnsi" w:cstheme="majorHAnsi"/>
                <w:sz w:val="22"/>
                <w:szCs w:val="22"/>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22566822" w14:textId="77777777" w:rsidR="00EC3853" w:rsidRPr="00EC3853" w:rsidRDefault="00EC3853" w:rsidP="00EC3853">
            <w:pPr>
              <w:pStyle w:val="ListParagraph"/>
              <w:rPr>
                <w:rFonts w:asciiTheme="majorHAnsi" w:hAnsiTheme="majorHAnsi" w:cstheme="majorHAnsi"/>
                <w:sz w:val="22"/>
                <w:szCs w:val="22"/>
              </w:rPr>
            </w:pPr>
            <w:r w:rsidRPr="00EC3853">
              <w:rPr>
                <w:rFonts w:asciiTheme="majorHAnsi" w:hAnsiTheme="majorHAnsi" w:cstheme="majorHAnsi"/>
                <w:sz w:val="22"/>
                <w:szCs w:val="22"/>
              </w:rPr>
              <w:t>Teaching assistants are valuable sources of expertise and advice, often having undertaken specific training to support their pupil(s) and having a deep insight into their pupil(s) needs.</w:t>
            </w:r>
          </w:p>
          <w:p w14:paraId="3DC2619F" w14:textId="77777777" w:rsidR="003E0A2E" w:rsidRPr="00EC3853" w:rsidRDefault="00EC3853" w:rsidP="00EC3853">
            <w:pPr>
              <w:pStyle w:val="ListParagraph"/>
              <w:rPr>
                <w:rFonts w:asciiTheme="majorHAnsi" w:hAnsiTheme="majorHAnsi" w:cstheme="majorHAnsi"/>
                <w:bCs/>
                <w:color w:val="000000"/>
                <w:sz w:val="22"/>
                <w:szCs w:val="22"/>
              </w:rPr>
            </w:pPr>
            <w:r w:rsidRPr="00EC3853">
              <w:rPr>
                <w:rFonts w:asciiTheme="majorHAnsi" w:hAnsiTheme="majorHAnsi" w:cstheme="majorHAnsi"/>
                <w:sz w:val="22"/>
                <w:szCs w:val="22"/>
              </w:rPr>
              <w:t>It is important to work collaboratively with teaching assistants, to share lesson planning, behaviour and learning strategies and outcomes ahead of lessons.</w:t>
            </w:r>
          </w:p>
          <w:p w14:paraId="483DB6BA" w14:textId="67E5A19D" w:rsidR="00EC3853" w:rsidRPr="00655CB2" w:rsidRDefault="00EC3853" w:rsidP="00EC3853">
            <w:pPr>
              <w:pStyle w:val="ListParagraph"/>
              <w:numPr>
                <w:ilvl w:val="0"/>
                <w:numId w:val="0"/>
              </w:numPr>
              <w:ind w:left="284"/>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4526978" w14:textId="77777777" w:rsidR="00EC3853" w:rsidRPr="00EC3853" w:rsidRDefault="00EC3853" w:rsidP="00EC3853">
            <w:pPr>
              <w:pStyle w:val="ListParagraph"/>
              <w:rPr>
                <w:rFonts w:asciiTheme="majorHAnsi" w:hAnsiTheme="majorHAnsi" w:cstheme="majorHAnsi"/>
                <w:sz w:val="22"/>
                <w:szCs w:val="22"/>
              </w:rPr>
            </w:pPr>
            <w:r w:rsidRPr="00EC3853">
              <w:rPr>
                <w:rFonts w:asciiTheme="majorHAnsi" w:hAnsiTheme="majorHAnsi" w:cstheme="majorHAnsi"/>
                <w:sz w:val="22"/>
                <w:szCs w:val="22"/>
              </w:rPr>
              <w:t>Demonstrate activities that can stretch and challenge pupils of all abilities. This may include critically reflecting on the use of modelling and scaffolding.</w:t>
            </w:r>
          </w:p>
          <w:p w14:paraId="68A4C29C" w14:textId="77777777" w:rsidR="00EC3853" w:rsidRPr="00EC3853" w:rsidRDefault="00EC3853" w:rsidP="00EC3853">
            <w:pPr>
              <w:pStyle w:val="ListParagraph"/>
              <w:rPr>
                <w:rFonts w:asciiTheme="majorHAnsi" w:hAnsiTheme="majorHAnsi" w:cstheme="majorHAnsi"/>
                <w:sz w:val="22"/>
                <w:szCs w:val="22"/>
              </w:rPr>
            </w:pPr>
            <w:r w:rsidRPr="00EC3853">
              <w:rPr>
                <w:rFonts w:asciiTheme="majorHAnsi" w:hAnsiTheme="majorHAnsi" w:cstheme="majorHAnsi"/>
                <w:sz w:val="22"/>
                <w:szCs w:val="22"/>
              </w:rPr>
              <w:t>Exemplify lessons using the TA’s knowledge and skills to enhance pupil progress.</w:t>
            </w:r>
          </w:p>
          <w:p w14:paraId="52F81868" w14:textId="13CAC659" w:rsidR="000856A2" w:rsidRPr="0092732C" w:rsidRDefault="00EC3853" w:rsidP="00EC3853">
            <w:pPr>
              <w:pStyle w:val="ListParagraph"/>
            </w:pPr>
            <w:r w:rsidRPr="00EC3853">
              <w:rPr>
                <w:rFonts w:asciiTheme="majorHAnsi" w:hAnsiTheme="majorHAnsi" w:cstheme="majorHAnsi"/>
                <w:sz w:val="22"/>
                <w:szCs w:val="22"/>
              </w:rPr>
              <w:t>Analyse the importance of planning ensure that support provided by teaching assistants in lessons is additional to, rather than a replacement for, support from the teacher.</w:t>
            </w:r>
            <w:r w:rsidR="009658FF" w:rsidRPr="0092732C">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38F42BC1" w14:textId="77777777" w:rsidR="00EC3853" w:rsidRPr="00EC3853" w:rsidRDefault="00EC3853" w:rsidP="00EC3853">
            <w:pPr>
              <w:pStyle w:val="ListParagraph"/>
              <w:numPr>
                <w:ilvl w:val="0"/>
                <w:numId w:val="6"/>
              </w:numPr>
              <w:rPr>
                <w:rFonts w:asciiTheme="majorHAnsi" w:hAnsiTheme="majorHAnsi" w:cstheme="majorHAnsi"/>
                <w:sz w:val="22"/>
                <w:szCs w:val="22"/>
              </w:rPr>
            </w:pPr>
            <w:r w:rsidRPr="00EC3853">
              <w:rPr>
                <w:rFonts w:asciiTheme="majorHAnsi" w:hAnsiTheme="majorHAnsi" w:cstheme="majorHAnsi"/>
                <w:sz w:val="22"/>
                <w:szCs w:val="22"/>
              </w:rPr>
              <w:t xml:space="preserve">How can you ensure that the support provided by teaching assistants in your lessons is additional to, rather than a replacement for, your own support as the teacher? </w:t>
            </w:r>
          </w:p>
          <w:p w14:paraId="371D24FC" w14:textId="331C2395" w:rsidR="000856A2" w:rsidRPr="00DA23F4" w:rsidRDefault="00EC3853" w:rsidP="00DA23F4">
            <w:pPr>
              <w:pStyle w:val="ListParagraph"/>
              <w:numPr>
                <w:ilvl w:val="0"/>
                <w:numId w:val="6"/>
              </w:numPr>
              <w:rPr>
                <w:rFonts w:asciiTheme="majorHAnsi" w:hAnsiTheme="majorHAnsi" w:cstheme="majorHAnsi"/>
                <w:sz w:val="22"/>
                <w:szCs w:val="22"/>
              </w:rPr>
            </w:pPr>
            <w:r w:rsidRPr="00EC3853">
              <w:rPr>
                <w:rFonts w:asciiTheme="majorHAnsi" w:hAnsiTheme="majorHAnsi" w:cstheme="majorHAnsi"/>
                <w:sz w:val="22"/>
                <w:szCs w:val="22"/>
              </w:rPr>
              <w:t>How do you adapt instruction to stretch and challenge pupils of varying abilities in computing? Evaluate an example of an activity that has worked well.</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rsidP="00DA23F4">
            <w:pPr>
              <w:pBdr>
                <w:top w:val="nil"/>
                <w:left w:val="nil"/>
                <w:bottom w:val="nil"/>
                <w:right w:val="nil"/>
                <w:between w:val="nil"/>
              </w:pBdr>
              <w:shd w:val="clear" w:color="auto" w:fill="FFFFFF"/>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EF41" w14:textId="77777777" w:rsidR="0006057D" w:rsidRDefault="0006057D">
      <w:pPr>
        <w:spacing w:after="0" w:line="240" w:lineRule="auto"/>
      </w:pPr>
      <w:r>
        <w:separator/>
      </w:r>
    </w:p>
  </w:endnote>
  <w:endnote w:type="continuationSeparator" w:id="0">
    <w:p w14:paraId="222AF70D" w14:textId="77777777" w:rsidR="0006057D" w:rsidRDefault="0006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31C3" w14:textId="77777777" w:rsidR="0006057D" w:rsidRDefault="0006057D">
      <w:pPr>
        <w:spacing w:after="0" w:line="240" w:lineRule="auto"/>
      </w:pPr>
      <w:r>
        <w:separator/>
      </w:r>
    </w:p>
  </w:footnote>
  <w:footnote w:type="continuationSeparator" w:id="0">
    <w:p w14:paraId="455D8EBD" w14:textId="77777777" w:rsidR="0006057D" w:rsidRDefault="0006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4"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1"/>
  </w:num>
  <w:num w:numId="2" w16cid:durableId="1181966182">
    <w:abstractNumId w:val="3"/>
  </w:num>
  <w:num w:numId="3" w16cid:durableId="56052816">
    <w:abstractNumId w:val="4"/>
  </w:num>
  <w:num w:numId="4" w16cid:durableId="137890287">
    <w:abstractNumId w:val="2"/>
  </w:num>
  <w:num w:numId="5" w16cid:durableId="1397431522">
    <w:abstractNumId w:val="6"/>
  </w:num>
  <w:num w:numId="6" w16cid:durableId="757794101">
    <w:abstractNumId w:val="5"/>
  </w:num>
  <w:num w:numId="7" w16cid:durableId="141003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6057D"/>
    <w:rsid w:val="000856A2"/>
    <w:rsid w:val="00085FDF"/>
    <w:rsid w:val="000A35EE"/>
    <w:rsid w:val="002D4D6B"/>
    <w:rsid w:val="00310BDC"/>
    <w:rsid w:val="00351B5C"/>
    <w:rsid w:val="003760AE"/>
    <w:rsid w:val="003E0A2E"/>
    <w:rsid w:val="003E55C8"/>
    <w:rsid w:val="003F366C"/>
    <w:rsid w:val="00426D76"/>
    <w:rsid w:val="00430307"/>
    <w:rsid w:val="00483A31"/>
    <w:rsid w:val="0048415A"/>
    <w:rsid w:val="00500E6E"/>
    <w:rsid w:val="005825BA"/>
    <w:rsid w:val="005A1B78"/>
    <w:rsid w:val="005C704E"/>
    <w:rsid w:val="00652EB1"/>
    <w:rsid w:val="00655CB2"/>
    <w:rsid w:val="00721ABE"/>
    <w:rsid w:val="007263E9"/>
    <w:rsid w:val="007A1D10"/>
    <w:rsid w:val="007A48B5"/>
    <w:rsid w:val="007A7AD0"/>
    <w:rsid w:val="007E7393"/>
    <w:rsid w:val="0080537A"/>
    <w:rsid w:val="008617A5"/>
    <w:rsid w:val="008837DE"/>
    <w:rsid w:val="008A1D8B"/>
    <w:rsid w:val="008E0FD0"/>
    <w:rsid w:val="0092732C"/>
    <w:rsid w:val="00960F29"/>
    <w:rsid w:val="009658FF"/>
    <w:rsid w:val="0097075A"/>
    <w:rsid w:val="00AD7C49"/>
    <w:rsid w:val="00B1691E"/>
    <w:rsid w:val="00B73B79"/>
    <w:rsid w:val="00BD6AF6"/>
    <w:rsid w:val="00C47E95"/>
    <w:rsid w:val="00C61311"/>
    <w:rsid w:val="00C950D2"/>
    <w:rsid w:val="00C955DB"/>
    <w:rsid w:val="00CB46B9"/>
    <w:rsid w:val="00D136B6"/>
    <w:rsid w:val="00D47AD6"/>
    <w:rsid w:val="00D515F1"/>
    <w:rsid w:val="00DA23F4"/>
    <w:rsid w:val="00DC14F7"/>
    <w:rsid w:val="00EA4289"/>
    <w:rsid w:val="00EC3853"/>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 w:type="paragraph" w:customStyle="1" w:styleId="xxxxparagraph">
    <w:name w:val="xxxxparagraph"/>
    <w:basedOn w:val="Normal"/>
    <w:rsid w:val="008617A5"/>
    <w:pPr>
      <w:spacing w:before="100" w:beforeAutospacing="1" w:after="100" w:afterAutospacing="1" w:line="240" w:lineRule="auto"/>
    </w:pPr>
    <w:rPr>
      <w:rFonts w:ascii="Aptos" w:eastAsiaTheme="minorHAnsi" w:hAnsi="Aptos" w:cs="Aptos"/>
      <w:sz w:val="24"/>
      <w:szCs w:val="24"/>
    </w:rPr>
  </w:style>
  <w:style w:type="character" w:customStyle="1" w:styleId="xxxxtextrun">
    <w:name w:val="xxxxtextrun"/>
    <w:basedOn w:val="DefaultParagraphFont"/>
    <w:rsid w:val="008617A5"/>
  </w:style>
  <w:style w:type="character" w:customStyle="1" w:styleId="xxxxeop">
    <w:name w:val="xxxxeop"/>
    <w:basedOn w:val="DefaultParagraphFont"/>
    <w:rsid w:val="008617A5"/>
  </w:style>
  <w:style w:type="character" w:customStyle="1" w:styleId="xxxxnormaltextrun">
    <w:name w:val="xxxxnormaltextrun"/>
    <w:basedOn w:val="DefaultParagraphFont"/>
    <w:rsid w:val="0086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8575">
      <w:bodyDiv w:val="1"/>
      <w:marLeft w:val="0"/>
      <w:marRight w:val="0"/>
      <w:marTop w:val="0"/>
      <w:marBottom w:val="0"/>
      <w:divBdr>
        <w:top w:val="none" w:sz="0" w:space="0" w:color="auto"/>
        <w:left w:val="none" w:sz="0" w:space="0" w:color="auto"/>
        <w:bottom w:val="none" w:sz="0" w:space="0" w:color="auto"/>
        <w:right w:val="none" w:sz="0" w:space="0" w:color="auto"/>
      </w:divBdr>
    </w:div>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teaching-assistant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educationendowmentfoundation.org.uk%2Feducation-evidence%2Fguidance-reports%2Fteaching-assistants&amp;data=05%7C02%7CLookern%40edgehill.ac.uk%7Cd993c547acbc406c55b708dc28a3ab61%7C093586914d8e491caa760a5cbd5ba734%7C0%7C0%7C638429930620413152%7CUnknown%7CTWFpbGZsb3d8eyJWIjoiMC4wLjAwMDAiLCJQIjoiV2luMzIiLCJBTiI6Ik1haWwiLCJXVCI6Mn0%3D%7C0%7C%7C%7C&amp;sdata=rW75iV%2FR8Az6q7GQeRaLJUI6DEk6EJ2QDMJixEtftYs%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customXml/itemProps2.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3.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Nicola Looker (PGR)</cp:lastModifiedBy>
  <cp:revision>2</cp:revision>
  <dcterms:created xsi:type="dcterms:W3CDTF">2024-02-08T14:00:00Z</dcterms:created>
  <dcterms:modified xsi:type="dcterms:W3CDTF">2024-02-08T14:00:00Z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