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1483" w:type="dxa"/>
        <w:tblInd w:w="0" w:type="dxa"/>
        <w:tblCellMar>
          <w:top w:w="145" w:type="dxa"/>
          <w:left w:w="98" w:type="dxa"/>
          <w:right w:w="68" w:type="dxa"/>
        </w:tblCellMar>
        <w:tblLook w:val="04A0" w:firstRow="1" w:lastRow="0" w:firstColumn="1" w:lastColumn="0" w:noHBand="0" w:noVBand="1"/>
      </w:tblPr>
      <w:tblGrid>
        <w:gridCol w:w="1884"/>
        <w:gridCol w:w="897"/>
        <w:gridCol w:w="1682"/>
        <w:gridCol w:w="1126"/>
        <w:gridCol w:w="556"/>
        <w:gridCol w:w="516"/>
        <w:gridCol w:w="1198"/>
        <w:gridCol w:w="575"/>
        <w:gridCol w:w="1118"/>
        <w:gridCol w:w="1228"/>
        <w:gridCol w:w="703"/>
      </w:tblGrid>
      <w:tr w:rsidR="0039092D" w:rsidRPr="00523D39" w14:paraId="44CAB112" w14:textId="77777777" w:rsidTr="00C86272">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6972DED1" w14:textId="79B8DC9A" w:rsidR="0039092D" w:rsidRPr="00523D39" w:rsidRDefault="0039092D" w:rsidP="00C86272">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Welcome to the mentor Weekly Development Summary from the Department of Secondary and Further Education </w:t>
            </w:r>
            <w:r w:rsidR="00C86272">
              <w:rPr>
                <w:rFonts w:ascii="Cambria" w:eastAsia="Georgia" w:hAnsi="Cambria" w:cs="Georgia"/>
                <w:b/>
                <w:color w:val="FFFFFF" w:themeColor="background1"/>
                <w:sz w:val="20"/>
                <w:szCs w:val="20"/>
              </w:rPr>
              <w:br/>
            </w:r>
            <w:r w:rsidRPr="00523D39">
              <w:rPr>
                <w:rFonts w:ascii="Cambria" w:eastAsia="Georgia" w:hAnsi="Cambria" w:cs="Georgia"/>
                <w:b/>
                <w:color w:val="FFFFFF" w:themeColor="background1"/>
                <w:sz w:val="20"/>
                <w:szCs w:val="20"/>
              </w:rPr>
              <w:t>(AY 23/24)</w:t>
            </w:r>
          </w:p>
          <w:p w14:paraId="76DAD92E" w14:textId="2D59ABF0" w:rsidR="0039092D" w:rsidRPr="00523D39" w:rsidRDefault="0039092D" w:rsidP="00C86272">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Week #</w:t>
            </w:r>
            <w:r>
              <w:rPr>
                <w:rFonts w:ascii="Cambria" w:eastAsia="Georgia" w:hAnsi="Cambria" w:cs="Georgia"/>
                <w:b/>
                <w:color w:val="FFFFFF" w:themeColor="background1"/>
                <w:sz w:val="20"/>
                <w:szCs w:val="20"/>
              </w:rPr>
              <w:t>23</w:t>
            </w:r>
          </w:p>
        </w:tc>
      </w:tr>
      <w:tr w:rsidR="0039092D" w:rsidRPr="00523D39" w14:paraId="2C591F23" w14:textId="77777777" w:rsidTr="00C86272">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2EF7E704" w14:textId="24A07D49" w:rsidR="0039092D" w:rsidRPr="00523D39" w:rsidRDefault="0039092D" w:rsidP="00C86272">
            <w:pPr>
              <w:jc w:val="center"/>
              <w:rPr>
                <w:rFonts w:ascii="Cambria" w:hAnsi="Cambria"/>
                <w:b/>
                <w:bCs/>
                <w:sz w:val="20"/>
                <w:szCs w:val="20"/>
              </w:rPr>
            </w:pPr>
            <w:r w:rsidRPr="00523D39">
              <w:rPr>
                <w:rFonts w:ascii="Cambria" w:hAnsi="Cambria"/>
                <w:b/>
                <w:bCs/>
                <w:sz w:val="20"/>
                <w:szCs w:val="20"/>
              </w:rPr>
              <w:t xml:space="preserve">Course: </w:t>
            </w:r>
            <w:r w:rsidR="00C86272">
              <w:rPr>
                <w:rFonts w:ascii="Cambria" w:hAnsi="Cambria"/>
                <w:b/>
                <w:bCs/>
                <w:sz w:val="20"/>
                <w:szCs w:val="20"/>
              </w:rPr>
              <w:t xml:space="preserve"> </w:t>
            </w:r>
            <w:proofErr w:type="gramStart"/>
            <w:r w:rsidR="00C86272">
              <w:rPr>
                <w:rFonts w:ascii="Cambria" w:hAnsi="Cambria"/>
                <w:b/>
                <w:bCs/>
                <w:sz w:val="20"/>
                <w:szCs w:val="20"/>
              </w:rPr>
              <w:t>BSc(</w:t>
            </w:r>
            <w:proofErr w:type="gramEnd"/>
            <w:r w:rsidR="00C86272">
              <w:rPr>
                <w:rFonts w:ascii="Cambria" w:hAnsi="Cambria"/>
                <w:b/>
                <w:bCs/>
                <w:sz w:val="20"/>
                <w:szCs w:val="20"/>
              </w:rPr>
              <w:t>Hons) Mathematics Education with QTS</w:t>
            </w:r>
          </w:p>
          <w:p w14:paraId="7766585F" w14:textId="3BF32400" w:rsidR="0039092D" w:rsidRPr="00523D39" w:rsidRDefault="0039092D" w:rsidP="00C86272">
            <w:pPr>
              <w:jc w:val="center"/>
              <w:rPr>
                <w:rFonts w:ascii="Cambria" w:hAnsi="Cambria"/>
                <w:b/>
                <w:bCs/>
                <w:sz w:val="20"/>
                <w:szCs w:val="20"/>
              </w:rPr>
            </w:pPr>
            <w:r w:rsidRPr="00523D39">
              <w:rPr>
                <w:rFonts w:ascii="Cambria" w:hAnsi="Cambria"/>
                <w:b/>
                <w:bCs/>
                <w:sz w:val="20"/>
                <w:szCs w:val="20"/>
              </w:rPr>
              <w:t>‘Working creatively with others to enhance life chances’</w:t>
            </w:r>
          </w:p>
        </w:tc>
      </w:tr>
      <w:tr w:rsidR="0039092D" w:rsidRPr="00523D39" w14:paraId="2A2C8C85" w14:textId="77777777" w:rsidTr="00C86272">
        <w:trPr>
          <w:trHeight w:val="126"/>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720C4778"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Name of trainee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5C1ECAEA" w14:textId="77777777" w:rsidR="0039092D" w:rsidRPr="00523D39" w:rsidRDefault="0039092D" w:rsidP="00C86272">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245B6AD2"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Trainee ID no.</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621DBEC6" w14:textId="77777777" w:rsidR="0039092D" w:rsidRPr="00523D39" w:rsidRDefault="0039092D" w:rsidP="00C86272">
            <w:pPr>
              <w:jc w:val="both"/>
              <w:rPr>
                <w:rFonts w:ascii="Cambria" w:hAnsi="Cambria"/>
                <w:b/>
                <w:bCs/>
                <w:sz w:val="20"/>
                <w:szCs w:val="20"/>
              </w:rPr>
            </w:pPr>
          </w:p>
        </w:tc>
      </w:tr>
      <w:tr w:rsidR="0039092D" w:rsidRPr="00523D39" w14:paraId="7822A372" w14:textId="77777777" w:rsidTr="00C86272">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0A1794F3"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Name of mentor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45B9DE75" w14:textId="77777777" w:rsidR="0039092D" w:rsidRPr="00523D39" w:rsidRDefault="0039092D" w:rsidP="00C86272">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0698007B"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Professional Practice phase</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10571739" w14:textId="77777777" w:rsidR="0039092D" w:rsidRPr="00523D39" w:rsidRDefault="0039092D" w:rsidP="00C86272">
            <w:pPr>
              <w:jc w:val="both"/>
              <w:rPr>
                <w:rFonts w:ascii="Cambria" w:hAnsi="Cambria"/>
                <w:b/>
                <w:bCs/>
                <w:sz w:val="20"/>
                <w:szCs w:val="20"/>
              </w:rPr>
            </w:pPr>
            <w:r>
              <w:rPr>
                <w:rFonts w:ascii="Cambria" w:hAnsi="Cambria"/>
                <w:b/>
                <w:bCs/>
                <w:sz w:val="20"/>
                <w:szCs w:val="20"/>
              </w:rPr>
              <w:t>Consolidation</w:t>
            </w:r>
          </w:p>
        </w:tc>
      </w:tr>
      <w:tr w:rsidR="0039092D" w:rsidRPr="00523D39" w14:paraId="4CE027B8" w14:textId="77777777" w:rsidTr="00C86272">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63E54007"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Name of Link Tutor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6CD630DF" w14:textId="77777777" w:rsidR="0039092D" w:rsidRPr="00523D39" w:rsidRDefault="0039092D" w:rsidP="00C86272">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701DBD2A"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Name of setting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3FEEF2AA" w14:textId="77777777" w:rsidR="0039092D" w:rsidRPr="00523D39" w:rsidRDefault="0039092D" w:rsidP="00C86272">
            <w:pPr>
              <w:jc w:val="both"/>
              <w:rPr>
                <w:rFonts w:ascii="Cambria" w:hAnsi="Cambria"/>
                <w:b/>
                <w:bCs/>
                <w:sz w:val="20"/>
                <w:szCs w:val="20"/>
              </w:rPr>
            </w:pPr>
          </w:p>
        </w:tc>
      </w:tr>
      <w:tr w:rsidR="0039092D" w:rsidRPr="00523D39" w14:paraId="588B06F8" w14:textId="77777777" w:rsidTr="00C86272">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E608E04"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Programme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693516ED" w14:textId="77777777" w:rsidR="0039092D" w:rsidRPr="00D21504" w:rsidRDefault="0039092D" w:rsidP="00C86272">
            <w:pPr>
              <w:jc w:val="both"/>
              <w:rPr>
                <w:rFonts w:ascii="Cambria" w:hAnsi="Cambria"/>
                <w:b/>
                <w:bCs/>
                <w:sz w:val="18"/>
                <w:szCs w:val="18"/>
              </w:rPr>
            </w:pPr>
            <w:r>
              <w:rPr>
                <w:rFonts w:ascii="Cambria" w:hAnsi="Cambria"/>
                <w:b/>
                <w:bCs/>
                <w:sz w:val="18"/>
                <w:szCs w:val="18"/>
              </w:rPr>
              <w:t>UG</w:t>
            </w:r>
            <w:r w:rsidRPr="00D21504">
              <w:rPr>
                <w:rFonts w:ascii="Cambria" w:hAnsi="Cambria"/>
                <w:b/>
                <w:bCs/>
                <w:sz w:val="18"/>
                <w:szCs w:val="18"/>
              </w:rPr>
              <w:t xml:space="preserve"> Secondary </w:t>
            </w:r>
            <w:r>
              <w:rPr>
                <w:rFonts w:ascii="Cambria" w:hAnsi="Cambria"/>
                <w:b/>
                <w:bCs/>
                <w:sz w:val="18"/>
                <w:szCs w:val="18"/>
              </w:rPr>
              <w:t>Mathematics</w:t>
            </w: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34BD7C62" w14:textId="77777777" w:rsidR="0039092D" w:rsidRPr="00523D39" w:rsidRDefault="0039092D" w:rsidP="00C86272">
            <w:pPr>
              <w:jc w:val="both"/>
              <w:rPr>
                <w:rFonts w:ascii="Cambria" w:hAnsi="Cambria"/>
                <w:b/>
                <w:bCs/>
                <w:sz w:val="20"/>
                <w:szCs w:val="20"/>
              </w:rPr>
            </w:pPr>
            <w:r w:rsidRPr="00523D39">
              <w:rPr>
                <w:rFonts w:ascii="Cambria" w:hAnsi="Cambria"/>
                <w:b/>
                <w:bCs/>
                <w:sz w:val="20"/>
                <w:szCs w:val="20"/>
              </w:rPr>
              <w:t>Week beginning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64597FDC" w14:textId="41DE7D5C" w:rsidR="0039092D" w:rsidRPr="00523D39" w:rsidRDefault="0039092D" w:rsidP="00C86272">
            <w:pPr>
              <w:jc w:val="both"/>
              <w:rPr>
                <w:rFonts w:ascii="Cambria" w:hAnsi="Cambria"/>
                <w:b/>
                <w:bCs/>
                <w:sz w:val="20"/>
                <w:szCs w:val="20"/>
              </w:rPr>
            </w:pPr>
            <w:r>
              <w:rPr>
                <w:rFonts w:ascii="Cambria" w:hAnsi="Cambria"/>
                <w:b/>
                <w:bCs/>
                <w:sz w:val="20"/>
                <w:szCs w:val="20"/>
              </w:rPr>
              <w:t xml:space="preserve"> 29th January</w:t>
            </w:r>
            <w:r w:rsidR="00C86272">
              <w:rPr>
                <w:rFonts w:ascii="Cambria" w:hAnsi="Cambria"/>
                <w:b/>
                <w:bCs/>
                <w:sz w:val="20"/>
                <w:szCs w:val="20"/>
              </w:rPr>
              <w:t>2024</w:t>
            </w:r>
          </w:p>
        </w:tc>
      </w:tr>
      <w:tr w:rsidR="0039092D" w:rsidRPr="00866C58" w14:paraId="5B3F92B7" w14:textId="77777777" w:rsidTr="00C86272">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68972F15" w14:textId="77777777" w:rsidR="0039092D" w:rsidRPr="00523D39" w:rsidRDefault="0039092D" w:rsidP="00C86272">
            <w:pPr>
              <w:jc w:val="center"/>
              <w:rPr>
                <w:rFonts w:ascii="Cambria" w:hAnsi="Cambria"/>
                <w:b/>
                <w:bCs/>
                <w:sz w:val="20"/>
                <w:szCs w:val="20"/>
              </w:rPr>
            </w:pPr>
            <w:r w:rsidRPr="00523D39">
              <w:rPr>
                <w:rFonts w:ascii="Cambria" w:hAnsi="Cambria"/>
                <w:b/>
                <w:bCs/>
                <w:sz w:val="20"/>
                <w:szCs w:val="20"/>
              </w:rPr>
              <w:t>Days trainee has attended this week</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0AF6346A" w14:textId="77777777" w:rsidR="0039092D" w:rsidRPr="00C26EC1" w:rsidRDefault="0039092D" w:rsidP="00C86272">
            <w:pPr>
              <w:jc w:val="center"/>
              <w:rPr>
                <w:rFonts w:ascii="Cambria" w:hAnsi="Cambria"/>
                <w:b/>
                <w:bCs/>
                <w:sz w:val="20"/>
                <w:szCs w:val="20"/>
                <w:highlight w:val="yellow"/>
              </w:rPr>
            </w:pPr>
            <w:r w:rsidRPr="00866C58">
              <w:rPr>
                <w:rFonts w:ascii="Cambria" w:hAnsi="Cambria"/>
                <w:b/>
                <w:bCs/>
                <w:sz w:val="20"/>
                <w:szCs w:val="20"/>
              </w:rPr>
              <w:t>Monday</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2457CAF" w14:textId="77777777" w:rsidR="0039092D" w:rsidRPr="00866C58" w:rsidRDefault="0039092D" w:rsidP="00C86272">
            <w:pPr>
              <w:jc w:val="center"/>
              <w:rPr>
                <w:rFonts w:ascii="Cambria" w:hAnsi="Cambria"/>
                <w:b/>
                <w:bCs/>
                <w:sz w:val="20"/>
                <w:szCs w:val="20"/>
              </w:rPr>
            </w:pPr>
            <w:r w:rsidRPr="00866C58">
              <w:rPr>
                <w:rFonts w:ascii="Cambria" w:hAnsi="Cambria"/>
                <w:b/>
                <w:bCs/>
                <w:sz w:val="20"/>
                <w:szCs w:val="20"/>
              </w:rPr>
              <w:t>Tuesday</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14:paraId="5ECD0590" w14:textId="77777777" w:rsidR="0039092D" w:rsidRPr="00866C58" w:rsidRDefault="0039092D" w:rsidP="00C86272">
            <w:pPr>
              <w:jc w:val="center"/>
              <w:rPr>
                <w:rFonts w:ascii="Cambria" w:hAnsi="Cambria"/>
                <w:b/>
                <w:bCs/>
                <w:sz w:val="20"/>
                <w:szCs w:val="20"/>
              </w:rPr>
            </w:pPr>
            <w:r w:rsidRPr="00866C58">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7A5B43CB" w14:textId="77777777" w:rsidR="0039092D" w:rsidRPr="00866C58" w:rsidRDefault="0039092D" w:rsidP="00C86272">
            <w:pPr>
              <w:jc w:val="center"/>
              <w:rPr>
                <w:rFonts w:ascii="Cambria" w:hAnsi="Cambria"/>
                <w:b/>
                <w:bCs/>
                <w:sz w:val="20"/>
                <w:szCs w:val="20"/>
              </w:rPr>
            </w:pPr>
            <w:r w:rsidRPr="00866C58">
              <w:rPr>
                <w:rFonts w:ascii="Cambria" w:hAnsi="Cambria"/>
                <w:b/>
                <w:bCs/>
                <w:sz w:val="20"/>
                <w:szCs w:val="20"/>
              </w:rPr>
              <w:t>Thursday</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tcPr>
          <w:p w14:paraId="1A44C4D3" w14:textId="77777777" w:rsidR="0039092D" w:rsidRPr="00866C58" w:rsidRDefault="0039092D" w:rsidP="00C86272">
            <w:pPr>
              <w:jc w:val="center"/>
              <w:rPr>
                <w:rFonts w:ascii="Cambria" w:hAnsi="Cambria"/>
                <w:b/>
                <w:bCs/>
                <w:sz w:val="20"/>
                <w:szCs w:val="20"/>
              </w:rPr>
            </w:pPr>
            <w:r w:rsidRPr="00866C58">
              <w:rPr>
                <w:rFonts w:ascii="Cambria" w:hAnsi="Cambria"/>
                <w:b/>
                <w:bCs/>
                <w:sz w:val="20"/>
                <w:szCs w:val="20"/>
              </w:rPr>
              <w:t>Friday</w:t>
            </w:r>
          </w:p>
        </w:tc>
      </w:tr>
      <w:tr w:rsidR="0039092D" w:rsidRPr="00A41B3F" w14:paraId="639D759A" w14:textId="77777777" w:rsidTr="00C86272">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30EC5BEF" w14:textId="77777777" w:rsidR="0039092D" w:rsidRPr="00523D39" w:rsidRDefault="0039092D" w:rsidP="00C86272">
            <w:pPr>
              <w:rPr>
                <w:rFonts w:ascii="Cambria" w:hAnsi="Cambria"/>
                <w:b/>
                <w:bCs/>
                <w:sz w:val="20"/>
                <w:szCs w:val="20"/>
              </w:rPr>
            </w:pPr>
            <w:r w:rsidRPr="00523D39">
              <w:rPr>
                <w:rFonts w:ascii="Cambria" w:hAnsi="Cambria"/>
                <w:b/>
                <w:bCs/>
                <w:sz w:val="20"/>
                <w:szCs w:val="20"/>
              </w:rPr>
              <w:t>Key reading for the week</w:t>
            </w:r>
          </w:p>
          <w:p w14:paraId="768FB76A" w14:textId="77777777" w:rsidR="0039092D" w:rsidRPr="00523D39" w:rsidRDefault="0039092D" w:rsidP="00C86272">
            <w:pPr>
              <w:jc w:val="center"/>
              <w:rPr>
                <w:rFonts w:ascii="Cambria" w:hAnsi="Cambria"/>
                <w:b/>
                <w:bCs/>
                <w:sz w:val="20"/>
                <w:szCs w:val="20"/>
              </w:rPr>
            </w:pPr>
            <w:r w:rsidRPr="00523D39">
              <w:rPr>
                <w:rFonts w:ascii="Cambria" w:hAnsi="Cambria"/>
                <w:noProof/>
                <w:sz w:val="20"/>
                <w:szCs w:val="20"/>
              </w:rPr>
              <w:drawing>
                <wp:inline distT="0" distB="0" distL="0" distR="0" wp14:anchorId="6BB4C39C" wp14:editId="10C1310F">
                  <wp:extent cx="633730" cy="633730"/>
                  <wp:effectExtent l="0" t="0" r="0" b="0"/>
                  <wp:docPr id="3" name="Picture 3" descr="A light bulb on a book&#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light bulb on a book&#10;&#10;Description automatically generated"/>
                          <pic:cNvPicPr/>
                        </pic:nvPicPr>
                        <pic:blipFill>
                          <a:blip r:embed="rId5"/>
                          <a:stretch>
                            <a:fillRect/>
                          </a:stretch>
                        </pic:blipFill>
                        <pic:spPr>
                          <a:xfrm>
                            <a:off x="0" y="0"/>
                            <a:ext cx="633730" cy="63373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0B76BC1B" w14:textId="77777777" w:rsidR="000B1D39" w:rsidRPr="008C6ED4" w:rsidRDefault="000B1D39" w:rsidP="00C86272">
            <w:pPr>
              <w:jc w:val="both"/>
              <w:rPr>
                <w:rFonts w:asciiTheme="minorHAnsi" w:hAnsiTheme="minorHAnsi" w:cstheme="minorHAnsi"/>
                <w:b/>
                <w:bCs/>
              </w:rPr>
            </w:pPr>
            <w:r w:rsidRPr="008C6ED4">
              <w:rPr>
                <w:rFonts w:asciiTheme="minorHAnsi" w:hAnsiTheme="minorHAnsi" w:cstheme="minorHAnsi"/>
                <w:b/>
                <w:bCs/>
              </w:rPr>
              <w:t>Summary</w:t>
            </w:r>
          </w:p>
          <w:p w14:paraId="651B1B18" w14:textId="77777777" w:rsidR="000B1D39" w:rsidRPr="0059641F" w:rsidRDefault="000B1D39" w:rsidP="00C86272">
            <w:pPr>
              <w:pStyle w:val="NoSpacing"/>
              <w:rPr>
                <w:rFonts w:asciiTheme="minorHAnsi" w:hAnsiTheme="minorHAnsi" w:cstheme="minorHAnsi"/>
              </w:rPr>
            </w:pPr>
            <w:r w:rsidRPr="008C6ED4">
              <w:rPr>
                <w:rFonts w:asciiTheme="minorHAnsi" w:hAnsiTheme="minorHAnsi" w:cstheme="minorHAnsi"/>
                <w:b/>
                <w:bCs/>
              </w:rPr>
              <w:t xml:space="preserve"> </w:t>
            </w:r>
            <w:r w:rsidRPr="003558DF">
              <w:rPr>
                <w:rStyle w:val="Strong"/>
                <w:rFonts w:asciiTheme="minorHAnsi" w:hAnsiTheme="minorHAnsi" w:cstheme="minorHAnsi"/>
                <w:b w:val="0"/>
                <w:bCs w:val="0"/>
                <w:color w:val="000000"/>
                <w:shd w:val="clear" w:color="auto" w:fill="FFFFFF"/>
              </w:rPr>
              <w:t>The focus of the reading is on</w:t>
            </w:r>
            <w:r w:rsidRPr="0059641F">
              <w:rPr>
                <w:rStyle w:val="Strong"/>
                <w:rFonts w:asciiTheme="minorHAnsi" w:hAnsiTheme="minorHAnsi" w:cstheme="minorHAnsi"/>
                <w:color w:val="000000"/>
                <w:shd w:val="clear" w:color="auto" w:fill="FFFFFF"/>
              </w:rPr>
              <w:t xml:space="preserve"> </w:t>
            </w:r>
            <w:r w:rsidRPr="0059641F">
              <w:rPr>
                <w:rFonts w:asciiTheme="minorHAnsi" w:hAnsiTheme="minorHAnsi" w:cstheme="minorHAnsi"/>
              </w:rPr>
              <w:t>expertise reversal effect which is described as the interactions between levels of learner prior knowledge and effectiveness of different instructional techniques and procedures.</w:t>
            </w:r>
          </w:p>
          <w:p w14:paraId="5BEB45E7" w14:textId="77777777" w:rsidR="000B1D39" w:rsidRDefault="000B1D39" w:rsidP="00C86272">
            <w:pPr>
              <w:pStyle w:val="NoSpacing"/>
              <w:rPr>
                <w:rFonts w:asciiTheme="minorHAnsi" w:hAnsiTheme="minorHAnsi" w:cstheme="minorHAnsi"/>
              </w:rPr>
            </w:pPr>
            <w:r w:rsidRPr="0059641F">
              <w:rPr>
                <w:rFonts w:asciiTheme="minorHAnsi" w:hAnsiTheme="minorHAnsi" w:cstheme="minorHAnsi"/>
              </w:rPr>
              <w:t xml:space="preserve">It suggests that Students with high prior familiarity </w:t>
            </w:r>
            <w:proofErr w:type="gramStart"/>
            <w:r w:rsidRPr="0059641F">
              <w:rPr>
                <w:rFonts w:asciiTheme="minorHAnsi" w:hAnsiTheme="minorHAnsi" w:cstheme="minorHAnsi"/>
              </w:rPr>
              <w:t>in a given</w:t>
            </w:r>
            <w:proofErr w:type="gramEnd"/>
            <w:r w:rsidRPr="0059641F">
              <w:rPr>
                <w:rFonts w:asciiTheme="minorHAnsi" w:hAnsiTheme="minorHAnsi" w:cstheme="minorHAnsi"/>
              </w:rPr>
              <w:t xml:space="preserve"> area may be assigned to an instructional treatment, with minimal instructional support, or to a forward ranching sequence. On the other hand, students with low prior achievement may require maximal instructional support each step of the way. Such adaptation to individual differences would be a notable step towards individualizing the method of instruction rather than merely the instructional rate</w:t>
            </w:r>
            <w:r>
              <w:rPr>
                <w:rFonts w:asciiTheme="minorHAnsi" w:hAnsiTheme="minorHAnsi" w:cstheme="minorHAnsi"/>
              </w:rPr>
              <w:t>.</w:t>
            </w:r>
          </w:p>
          <w:p w14:paraId="6BE5951E" w14:textId="77777777" w:rsidR="000B1D39" w:rsidRPr="008C6ED4" w:rsidRDefault="000B1D39" w:rsidP="00C86272">
            <w:pPr>
              <w:jc w:val="both"/>
              <w:rPr>
                <w:rFonts w:asciiTheme="minorHAnsi" w:hAnsiTheme="minorHAnsi" w:cstheme="minorHAnsi"/>
                <w:b/>
                <w:bCs/>
              </w:rPr>
            </w:pPr>
            <w:r w:rsidRPr="008C6ED4">
              <w:rPr>
                <w:rFonts w:asciiTheme="minorHAnsi" w:hAnsiTheme="minorHAnsi" w:cstheme="minorHAnsi"/>
                <w:b/>
                <w:bCs/>
              </w:rPr>
              <w:t xml:space="preserve">                          </w:t>
            </w:r>
          </w:p>
          <w:p w14:paraId="619696CF" w14:textId="77777777" w:rsidR="000B1D39" w:rsidRPr="008C6ED4" w:rsidRDefault="000B1D39" w:rsidP="00C86272">
            <w:pPr>
              <w:jc w:val="both"/>
              <w:rPr>
                <w:rFonts w:asciiTheme="minorHAnsi" w:hAnsiTheme="minorHAnsi" w:cstheme="minorHAnsi"/>
                <w:b/>
                <w:bCs/>
              </w:rPr>
            </w:pPr>
            <w:r w:rsidRPr="008C6ED4">
              <w:rPr>
                <w:rFonts w:asciiTheme="minorHAnsi" w:hAnsiTheme="minorHAnsi" w:cstheme="minorHAnsi"/>
                <w:b/>
                <w:bCs/>
              </w:rPr>
              <w:t>Limitations</w:t>
            </w:r>
          </w:p>
          <w:p w14:paraId="6924673A" w14:textId="77777777" w:rsidR="000B1D39" w:rsidRPr="009720B4" w:rsidRDefault="000B1D39" w:rsidP="00C86272">
            <w:pPr>
              <w:pStyle w:val="NoSpacing"/>
              <w:rPr>
                <w:rFonts w:asciiTheme="minorHAnsi" w:hAnsiTheme="minorHAnsi" w:cstheme="minorHAnsi"/>
              </w:rPr>
            </w:pPr>
            <w:r w:rsidRPr="009720B4">
              <w:rPr>
                <w:rFonts w:asciiTheme="minorHAnsi" w:hAnsiTheme="minorHAnsi" w:cstheme="minorHAnsi"/>
              </w:rPr>
              <w:t xml:space="preserve">Applying modern artificial intelligence approaches and developing sophisticated intelligent tutoring systems using fine-grained production rule-based learner models allowed a significant increase in the precision of adaptive methodologies. However, implementations of such approaches require complex computational </w:t>
            </w:r>
            <w:proofErr w:type="spellStart"/>
            <w:r w:rsidRPr="009720B4">
              <w:rPr>
                <w:rFonts w:asciiTheme="minorHAnsi" w:hAnsiTheme="minorHAnsi" w:cstheme="minorHAnsi"/>
              </w:rPr>
              <w:t>modeling</w:t>
            </w:r>
            <w:proofErr w:type="spellEnd"/>
            <w:r w:rsidRPr="009720B4">
              <w:rPr>
                <w:rFonts w:asciiTheme="minorHAnsi" w:hAnsiTheme="minorHAnsi" w:cstheme="minorHAnsi"/>
              </w:rPr>
              <w:t xml:space="preserve"> procedures and, therefore, have been limited to few well defined and relatively simple for </w:t>
            </w:r>
            <w:proofErr w:type="spellStart"/>
            <w:r w:rsidRPr="009720B4">
              <w:rPr>
                <w:rFonts w:asciiTheme="minorHAnsi" w:hAnsiTheme="minorHAnsi" w:cstheme="minorHAnsi"/>
              </w:rPr>
              <w:t>modeling</w:t>
            </w:r>
            <w:proofErr w:type="spellEnd"/>
            <w:r w:rsidRPr="009720B4">
              <w:rPr>
                <w:rFonts w:asciiTheme="minorHAnsi" w:hAnsiTheme="minorHAnsi" w:cstheme="minorHAnsi"/>
              </w:rPr>
              <w:t xml:space="preserve"> domains for example programming and mathematics.</w:t>
            </w:r>
          </w:p>
          <w:p w14:paraId="349908B8" w14:textId="77777777" w:rsidR="000B1D39" w:rsidRDefault="000B1D39" w:rsidP="00C86272">
            <w:pPr>
              <w:jc w:val="both"/>
              <w:rPr>
                <w:rFonts w:asciiTheme="minorHAnsi" w:hAnsiTheme="minorHAnsi" w:cstheme="minorHAnsi"/>
                <w:b/>
                <w:bCs/>
                <w:sz w:val="20"/>
                <w:szCs w:val="20"/>
              </w:rPr>
            </w:pPr>
          </w:p>
          <w:p w14:paraId="741841A3" w14:textId="77777777" w:rsidR="003558DF" w:rsidRDefault="000B1D39" w:rsidP="00C86272">
            <w:pPr>
              <w:jc w:val="both"/>
              <w:rPr>
                <w:rFonts w:asciiTheme="minorHAnsi" w:hAnsiTheme="minorHAnsi" w:cstheme="minorHAnsi"/>
                <w:b/>
                <w:bCs/>
                <w:sz w:val="20"/>
                <w:szCs w:val="20"/>
              </w:rPr>
            </w:pPr>
            <w:r w:rsidRPr="001F2CB3">
              <w:rPr>
                <w:rFonts w:asciiTheme="minorHAnsi" w:hAnsiTheme="minorHAnsi" w:cstheme="minorHAnsi"/>
                <w:b/>
                <w:bCs/>
                <w:sz w:val="20"/>
                <w:szCs w:val="20"/>
              </w:rPr>
              <w:t>Reference</w:t>
            </w:r>
            <w:r>
              <w:rPr>
                <w:rFonts w:asciiTheme="minorHAnsi" w:hAnsiTheme="minorHAnsi" w:cstheme="minorHAnsi"/>
                <w:b/>
                <w:bCs/>
                <w:sz w:val="20"/>
                <w:szCs w:val="20"/>
              </w:rPr>
              <w:t xml:space="preserve">  </w:t>
            </w:r>
          </w:p>
          <w:p w14:paraId="03D0280F" w14:textId="64B0F79D" w:rsidR="0039092D" w:rsidRPr="003558DF" w:rsidRDefault="000B1D39" w:rsidP="00C86272">
            <w:pPr>
              <w:jc w:val="both"/>
              <w:rPr>
                <w:rFonts w:asciiTheme="minorHAnsi" w:hAnsiTheme="minorHAnsi" w:cstheme="minorHAnsi"/>
                <w:b/>
                <w:bCs/>
                <w:sz w:val="20"/>
                <w:szCs w:val="20"/>
              </w:rPr>
            </w:pPr>
            <w:proofErr w:type="spellStart"/>
            <w:r w:rsidRPr="009B5538">
              <w:rPr>
                <w:rFonts w:asciiTheme="majorHAnsi" w:hAnsiTheme="majorHAnsi" w:cstheme="majorHAnsi"/>
                <w:sz w:val="18"/>
                <w:szCs w:val="18"/>
              </w:rPr>
              <w:t>Kalyuga</w:t>
            </w:r>
            <w:proofErr w:type="spellEnd"/>
            <w:r w:rsidRPr="009B5538">
              <w:rPr>
                <w:rFonts w:asciiTheme="majorHAnsi" w:hAnsiTheme="majorHAnsi" w:cstheme="majorHAnsi"/>
                <w:sz w:val="18"/>
                <w:szCs w:val="18"/>
              </w:rPr>
              <w:t>, S. (2007) Expertise reversal effect and its implications for learner-tailored instruction. Educational Psychology Review, 19(4), 509-539.</w:t>
            </w:r>
          </w:p>
        </w:tc>
      </w:tr>
      <w:tr w:rsidR="0039092D" w:rsidRPr="00702B9D" w14:paraId="38F1704F" w14:textId="77777777" w:rsidTr="00C86272">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2AB590F4" w14:textId="77777777" w:rsidR="0039092D" w:rsidRPr="00523D39" w:rsidRDefault="0039092D" w:rsidP="00C86272">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 in this subject</w:t>
            </w:r>
          </w:p>
          <w:p w14:paraId="1286ABB9" w14:textId="77777777" w:rsidR="0039092D" w:rsidRPr="00523D39" w:rsidRDefault="0039092D" w:rsidP="00C86272">
            <w:pPr>
              <w:spacing w:line="237" w:lineRule="auto"/>
              <w:jc w:val="center"/>
              <w:rPr>
                <w:rFonts w:ascii="Cambria" w:eastAsia="Georgia" w:hAnsi="Cambria" w:cs="Georgia"/>
                <w:b/>
                <w:sz w:val="20"/>
                <w:szCs w:val="20"/>
              </w:rPr>
            </w:pPr>
          </w:p>
          <w:p w14:paraId="53768BD5" w14:textId="77777777" w:rsidR="0039092D" w:rsidRPr="00523D39" w:rsidRDefault="0039092D" w:rsidP="00C8627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5E83C9D0" wp14:editId="00E227B4">
                  <wp:extent cx="586105" cy="571500"/>
                  <wp:effectExtent l="0" t="0" r="0" b="0"/>
                  <wp:docPr id="2" name="Picture 2" descr="A blue and orange sign with a thumbs up&#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orange sign with a thumbs up&#10;&#10;Description automatically generated"/>
                          <pic:cNvPicPr/>
                        </pic:nvPicPr>
                        <pic:blipFill>
                          <a:blip r:embed="rId6"/>
                          <a:stretch>
                            <a:fillRect/>
                          </a:stretch>
                        </pic:blipFill>
                        <pic:spPr>
                          <a:xfrm>
                            <a:off x="0" y="0"/>
                            <a:ext cx="586105" cy="57150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05DF49FE" w14:textId="77777777" w:rsidR="0039092D" w:rsidRDefault="0039092D" w:rsidP="00C86272">
            <w:pPr>
              <w:pStyle w:val="paragraph"/>
              <w:shd w:val="clear" w:color="auto" w:fill="FFFFFF"/>
              <w:spacing w:before="0" w:beforeAutospacing="0" w:after="0" w:afterAutospacing="0"/>
              <w:textAlignment w:val="baseline"/>
              <w:rPr>
                <w:rFonts w:ascii="Cambria" w:hAnsi="Cambria" w:cstheme="minorHAnsi"/>
                <w:sz w:val="20"/>
                <w:szCs w:val="20"/>
              </w:rPr>
            </w:pPr>
          </w:p>
          <w:p w14:paraId="38675DF4" w14:textId="77777777" w:rsidR="00EA78CC" w:rsidRPr="007E778B" w:rsidRDefault="00EA78CC" w:rsidP="00C86272">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7E778B">
              <w:rPr>
                <w:rFonts w:asciiTheme="minorHAnsi" w:hAnsiTheme="minorHAnsi" w:cstheme="minorHAnsi"/>
                <w:sz w:val="20"/>
                <w:szCs w:val="20"/>
              </w:rPr>
              <w:t xml:space="preserve">Mindsets and Math/Science Achievement </w:t>
            </w:r>
            <w:r w:rsidRPr="00EA78CC">
              <w:rPr>
                <w:rFonts w:asciiTheme="minorHAnsi" w:hAnsiTheme="minorHAnsi" w:cstheme="minorHAnsi"/>
                <w:sz w:val="14"/>
                <w:szCs w:val="14"/>
              </w:rPr>
              <w:t>http://www.growthmindsetmaths.com/uploads/2/3/7/7/23776169/mindset_and_math_science_achievement_-_nov_2013.pdf</w:t>
            </w:r>
          </w:p>
          <w:p w14:paraId="6226400E" w14:textId="77777777" w:rsidR="0039092D" w:rsidRDefault="0039092D" w:rsidP="00C86272">
            <w:pPr>
              <w:pStyle w:val="paragraph"/>
              <w:shd w:val="clear" w:color="auto" w:fill="FFFFFF"/>
              <w:spacing w:before="0" w:beforeAutospacing="0" w:after="0" w:afterAutospacing="0"/>
              <w:textAlignment w:val="baseline"/>
              <w:rPr>
                <w:rFonts w:ascii="Cambria" w:hAnsi="Cambria" w:cstheme="minorHAnsi"/>
                <w:sz w:val="20"/>
                <w:szCs w:val="20"/>
              </w:rPr>
            </w:pPr>
          </w:p>
          <w:p w14:paraId="70744E6C" w14:textId="6425F20C" w:rsidR="0039092D" w:rsidRPr="00832962" w:rsidRDefault="0039092D" w:rsidP="00C86272">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39092D" w:rsidRPr="00523D39" w14:paraId="3B54A419" w14:textId="77777777" w:rsidTr="00C86272">
        <w:trPr>
          <w:trHeight w:val="1092"/>
        </w:trPr>
        <w:tc>
          <w:tcPr>
            <w:tcW w:w="1884" w:type="dxa"/>
            <w:vMerge w:val="restart"/>
            <w:tcBorders>
              <w:top w:val="single" w:sz="4" w:space="0" w:color="auto"/>
              <w:left w:val="single" w:sz="4" w:space="0" w:color="auto"/>
              <w:right w:val="single" w:sz="4" w:space="0" w:color="auto"/>
            </w:tcBorders>
          </w:tcPr>
          <w:p w14:paraId="216E4FE8" w14:textId="77777777" w:rsidR="0039092D" w:rsidRPr="00523D39" w:rsidRDefault="0039092D" w:rsidP="00C86272">
            <w:pPr>
              <w:spacing w:line="237" w:lineRule="auto"/>
              <w:jc w:val="center"/>
              <w:rPr>
                <w:rFonts w:ascii="Cambria" w:hAnsi="Cambria"/>
                <w:b/>
                <w:bCs/>
                <w:sz w:val="20"/>
                <w:szCs w:val="20"/>
              </w:rPr>
            </w:pPr>
          </w:p>
          <w:p w14:paraId="1FFC3C84" w14:textId="77777777" w:rsidR="0039092D" w:rsidRPr="00523D39" w:rsidRDefault="0039092D" w:rsidP="00C86272">
            <w:pPr>
              <w:spacing w:line="237" w:lineRule="auto"/>
              <w:jc w:val="center"/>
              <w:rPr>
                <w:rFonts w:ascii="Cambria" w:hAnsi="Cambria"/>
                <w:b/>
                <w:bCs/>
                <w:sz w:val="20"/>
                <w:szCs w:val="20"/>
              </w:rPr>
            </w:pPr>
          </w:p>
          <w:p w14:paraId="2AAA6780" w14:textId="77777777" w:rsidR="0039092D" w:rsidRPr="00523D39" w:rsidRDefault="0039092D" w:rsidP="00C86272">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66516147" w14:textId="77777777" w:rsidR="0039092D" w:rsidRPr="00523D39" w:rsidRDefault="0039092D" w:rsidP="00C86272">
            <w:pPr>
              <w:rPr>
                <w:rFonts w:ascii="Cambria" w:hAnsi="Cambria"/>
                <w:sz w:val="20"/>
                <w:szCs w:val="20"/>
              </w:rPr>
            </w:pPr>
            <w:r w:rsidRPr="00523D39">
              <w:rPr>
                <w:rFonts w:ascii="Cambria" w:eastAsia="Georgia" w:hAnsi="Cambria" w:cs="Georgia"/>
                <w:sz w:val="20"/>
                <w:szCs w:val="20"/>
              </w:rPr>
              <w:t xml:space="preserve"> </w:t>
            </w:r>
          </w:p>
          <w:p w14:paraId="5B0DE172" w14:textId="77777777" w:rsidR="0039092D" w:rsidRPr="00523D39" w:rsidRDefault="0039092D" w:rsidP="00C86272">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19D085" wp14:editId="1C617DFF">
                  <wp:extent cx="543560" cy="543560"/>
                  <wp:effectExtent l="0" t="0" r="0" b="0"/>
                  <wp:docPr id="198" name="Picture 198" descr="A cartoon of a person wearing a graduation cap&#10;&#10;Description automatically generated"/>
                  <wp:cNvGraphicFramePr/>
                  <a:graphic xmlns:a="http://schemas.openxmlformats.org/drawingml/2006/main">
                    <a:graphicData uri="http://schemas.openxmlformats.org/drawingml/2006/picture">
                      <pic:pic xmlns:pic="http://schemas.openxmlformats.org/drawingml/2006/picture">
                        <pic:nvPicPr>
                          <pic:cNvPr id="198" name="Picture 198" descr="A cartoon of a person wearing a graduation cap&#10;&#10;Description automatically generated"/>
                          <pic:cNvPicPr/>
                        </pic:nvPicPr>
                        <pic:blipFill>
                          <a:blip r:embed="rId7"/>
                          <a:stretch>
                            <a:fillRect/>
                          </a:stretch>
                        </pic:blipFill>
                        <pic:spPr>
                          <a:xfrm>
                            <a:off x="0" y="0"/>
                            <a:ext cx="543560" cy="543560"/>
                          </a:xfrm>
                          <a:prstGeom prst="rect">
                            <a:avLst/>
                          </a:prstGeom>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3E8EA788" w14:textId="77777777" w:rsidR="0039092D" w:rsidRPr="00523D39" w:rsidRDefault="0039092D" w:rsidP="00C86272">
            <w:pPr>
              <w:rPr>
                <w:rFonts w:ascii="Cambria" w:hAnsi="Cambria"/>
                <w:b/>
                <w:bCs/>
                <w:sz w:val="20"/>
                <w:szCs w:val="20"/>
              </w:rPr>
            </w:pPr>
            <w:r w:rsidRPr="00523D39">
              <w:rPr>
                <w:rFonts w:ascii="Cambria" w:hAnsi="Cambria"/>
                <w:b/>
                <w:bCs/>
                <w:sz w:val="20"/>
                <w:szCs w:val="20"/>
              </w:rPr>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01BDF370" w14:textId="77777777" w:rsidR="0039092D" w:rsidRPr="00523D39" w:rsidRDefault="0039092D" w:rsidP="00C86272">
            <w:pPr>
              <w:jc w:val="center"/>
              <w:rPr>
                <w:rFonts w:ascii="Cambria" w:hAnsi="Cambria"/>
                <w:b/>
                <w:bCs/>
                <w:sz w:val="20"/>
                <w:szCs w:val="20"/>
              </w:rPr>
            </w:pPr>
            <w:r w:rsidRPr="00523D39">
              <w:rPr>
                <w:rFonts w:ascii="Cambria" w:hAnsi="Cambria"/>
                <w:b/>
                <w:bCs/>
                <w:sz w:val="20"/>
                <w:szCs w:val="20"/>
              </w:rPr>
              <w:t>Y/N</w:t>
            </w:r>
          </w:p>
          <w:p w14:paraId="6F30B9CB" w14:textId="77777777" w:rsidR="0039092D" w:rsidRPr="00523D39" w:rsidRDefault="0039092D" w:rsidP="00C86272">
            <w:pPr>
              <w:jc w:val="center"/>
              <w:rPr>
                <w:rFonts w:ascii="Cambria" w:hAnsi="Cambria"/>
                <w:b/>
                <w:bCs/>
                <w:sz w:val="20"/>
                <w:szCs w:val="20"/>
              </w:rPr>
            </w:pPr>
          </w:p>
        </w:tc>
      </w:tr>
      <w:tr w:rsidR="0039092D" w:rsidRPr="00523D39" w14:paraId="3F4BEEB1" w14:textId="77777777" w:rsidTr="00C86272">
        <w:trPr>
          <w:trHeight w:val="2429"/>
        </w:trPr>
        <w:tc>
          <w:tcPr>
            <w:tcW w:w="1884" w:type="dxa"/>
            <w:vMerge/>
            <w:tcBorders>
              <w:left w:val="single" w:sz="4" w:space="0" w:color="auto"/>
              <w:right w:val="single" w:sz="4" w:space="0" w:color="auto"/>
            </w:tcBorders>
          </w:tcPr>
          <w:p w14:paraId="39282D85" w14:textId="77777777" w:rsidR="0039092D" w:rsidRPr="00523D39" w:rsidRDefault="0039092D" w:rsidP="00C86272">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71E4D21E" w14:textId="77777777" w:rsidR="0039092D" w:rsidRPr="00143372" w:rsidRDefault="0039092D" w:rsidP="00C86272">
            <w:pPr>
              <w:pStyle w:val="ListParagraph"/>
              <w:numPr>
                <w:ilvl w:val="0"/>
                <w:numId w:val="1"/>
              </w:numPr>
              <w:spacing w:after="0" w:line="276" w:lineRule="auto"/>
              <w:contextualSpacing w:val="0"/>
              <w:rPr>
                <w:rFonts w:ascii="Arial" w:hAnsi="Arial" w:cs="Arial"/>
              </w:rPr>
            </w:pPr>
            <w:r w:rsidRPr="00143372">
              <w:rPr>
                <w:rFonts w:ascii="Arial" w:hAnsi="Arial" w:cs="Arial"/>
              </w:rPr>
              <w:t xml:space="preserve">Mathematics Teachers’ expectations can affect pupil outcomes; setting goals that challenge and stretch pupils to know and remember more of the </w:t>
            </w:r>
            <w:proofErr w:type="gramStart"/>
            <w:r w:rsidRPr="00143372">
              <w:rPr>
                <w:rFonts w:ascii="Arial" w:hAnsi="Arial" w:cs="Arial"/>
              </w:rPr>
              <w:t>Mathematics</w:t>
            </w:r>
            <w:proofErr w:type="gramEnd"/>
            <w:r w:rsidRPr="00143372">
              <w:rPr>
                <w:rFonts w:ascii="Arial" w:hAnsi="Arial" w:cs="Arial"/>
              </w:rPr>
              <w:t xml:space="preserve"> curriculum is essential.</w:t>
            </w:r>
          </w:p>
          <w:p w14:paraId="07F4FDD6" w14:textId="72575D1B" w:rsidR="0039092D" w:rsidRPr="00C07776" w:rsidRDefault="0039092D" w:rsidP="00C86272">
            <w:pPr>
              <w:pStyle w:val="ListParagraph"/>
              <w:numPr>
                <w:ilvl w:val="0"/>
                <w:numId w:val="1"/>
              </w:numPr>
              <w:spacing w:after="0" w:line="240" w:lineRule="auto"/>
              <w:rPr>
                <w:rFonts w:ascii="Cambria" w:hAnsi="Cambria"/>
                <w:b/>
                <w:bCs/>
                <w:sz w:val="20"/>
                <w:szCs w:val="20"/>
                <w:shd w:val="clear" w:color="auto" w:fill="FFFFFF"/>
              </w:rPr>
            </w:pPr>
            <w:r w:rsidRPr="00143372">
              <w:rPr>
                <w:rFonts w:ascii="Arial" w:hAnsi="Arial" w:cs="Arial"/>
              </w:rPr>
              <w:t xml:space="preserve">Mathematics Teachers can influence pupils’ resilience and beliefs about their ability to succeed in Mathematics, by ensuring all pupils </w:t>
            </w:r>
            <w:proofErr w:type="gramStart"/>
            <w:r w:rsidRPr="00143372">
              <w:rPr>
                <w:rFonts w:ascii="Arial" w:hAnsi="Arial" w:cs="Arial"/>
              </w:rPr>
              <w:t>have the opportunity</w:t>
            </w:r>
            <w:r>
              <w:rPr>
                <w:rFonts w:ascii="Arial" w:hAnsi="Arial" w:cs="Arial"/>
              </w:rPr>
              <w:t xml:space="preserve"> </w:t>
            </w:r>
            <w:r w:rsidRPr="00143372">
              <w:rPr>
                <w:rFonts w:ascii="Arial" w:hAnsi="Arial" w:cs="Arial"/>
              </w:rPr>
              <w:t>to</w:t>
            </w:r>
            <w:proofErr w:type="gramEnd"/>
            <w:r w:rsidRPr="00143372">
              <w:rPr>
                <w:rFonts w:ascii="Arial" w:hAnsi="Arial" w:cs="Arial"/>
              </w:rPr>
              <w:t xml:space="preserve"> experience meaningful success.</w:t>
            </w:r>
          </w:p>
        </w:tc>
        <w:tc>
          <w:tcPr>
            <w:tcW w:w="703" w:type="dxa"/>
            <w:tcBorders>
              <w:top w:val="single" w:sz="4" w:space="0" w:color="auto"/>
              <w:left w:val="single" w:sz="4" w:space="0" w:color="auto"/>
              <w:bottom w:val="single" w:sz="4" w:space="0" w:color="auto"/>
              <w:right w:val="single" w:sz="4" w:space="0" w:color="auto"/>
            </w:tcBorders>
          </w:tcPr>
          <w:p w14:paraId="5CBAAA52" w14:textId="77777777" w:rsidR="0039092D" w:rsidRDefault="0039092D" w:rsidP="00C86272">
            <w:pPr>
              <w:jc w:val="center"/>
              <w:rPr>
                <w:rFonts w:ascii="Cambria" w:hAnsi="Cambria"/>
                <w:sz w:val="20"/>
                <w:szCs w:val="20"/>
              </w:rPr>
            </w:pPr>
            <w:r>
              <w:rPr>
                <w:rFonts w:ascii="Cambria" w:hAnsi="Cambria"/>
                <w:sz w:val="20"/>
                <w:szCs w:val="20"/>
              </w:rPr>
              <w:t>Y</w:t>
            </w:r>
          </w:p>
          <w:p w14:paraId="0024F2BF" w14:textId="77777777" w:rsidR="0039092D" w:rsidRDefault="0039092D" w:rsidP="00C86272">
            <w:pPr>
              <w:jc w:val="center"/>
              <w:rPr>
                <w:rFonts w:ascii="Cambria" w:hAnsi="Cambria"/>
                <w:sz w:val="20"/>
                <w:szCs w:val="20"/>
              </w:rPr>
            </w:pPr>
          </w:p>
          <w:p w14:paraId="24812C88" w14:textId="77777777" w:rsidR="0039092D" w:rsidRDefault="0039092D" w:rsidP="00C86272">
            <w:pPr>
              <w:rPr>
                <w:rFonts w:ascii="Cambria" w:hAnsi="Cambria"/>
                <w:sz w:val="20"/>
                <w:szCs w:val="20"/>
              </w:rPr>
            </w:pPr>
            <w:r>
              <w:rPr>
                <w:rFonts w:ascii="Cambria" w:hAnsi="Cambria"/>
                <w:sz w:val="20"/>
                <w:szCs w:val="20"/>
              </w:rPr>
              <w:t xml:space="preserve">    Y</w:t>
            </w:r>
          </w:p>
          <w:p w14:paraId="0A961828" w14:textId="77777777" w:rsidR="0039092D" w:rsidRDefault="0039092D" w:rsidP="00C86272">
            <w:pPr>
              <w:rPr>
                <w:rFonts w:ascii="Cambria" w:hAnsi="Cambria"/>
                <w:sz w:val="20"/>
                <w:szCs w:val="20"/>
              </w:rPr>
            </w:pPr>
          </w:p>
          <w:p w14:paraId="3B29619E" w14:textId="77777777" w:rsidR="0039092D" w:rsidRDefault="0039092D" w:rsidP="00C86272">
            <w:pPr>
              <w:rPr>
                <w:rFonts w:ascii="Cambria" w:hAnsi="Cambria"/>
                <w:sz w:val="20"/>
                <w:szCs w:val="20"/>
              </w:rPr>
            </w:pPr>
            <w:r>
              <w:rPr>
                <w:rFonts w:ascii="Cambria" w:hAnsi="Cambria"/>
                <w:sz w:val="20"/>
                <w:szCs w:val="20"/>
              </w:rPr>
              <w:t xml:space="preserve">    Y</w:t>
            </w:r>
          </w:p>
          <w:p w14:paraId="3D92AEE2" w14:textId="77777777" w:rsidR="0039092D" w:rsidRPr="00523D39" w:rsidRDefault="0039092D" w:rsidP="00C86272">
            <w:pPr>
              <w:rPr>
                <w:rFonts w:ascii="Cambria" w:hAnsi="Cambria"/>
                <w:sz w:val="20"/>
                <w:szCs w:val="20"/>
              </w:rPr>
            </w:pPr>
          </w:p>
        </w:tc>
      </w:tr>
      <w:tr w:rsidR="0039092D" w:rsidRPr="00523D39" w14:paraId="7830D641" w14:textId="77777777" w:rsidTr="00C86272">
        <w:trPr>
          <w:trHeight w:val="152"/>
        </w:trPr>
        <w:tc>
          <w:tcPr>
            <w:tcW w:w="1884" w:type="dxa"/>
            <w:vMerge/>
            <w:tcBorders>
              <w:left w:val="single" w:sz="4" w:space="0" w:color="auto"/>
              <w:right w:val="single" w:sz="4" w:space="0" w:color="auto"/>
            </w:tcBorders>
          </w:tcPr>
          <w:p w14:paraId="5F10C6EE" w14:textId="77777777" w:rsidR="0039092D" w:rsidRPr="00523D39" w:rsidRDefault="0039092D" w:rsidP="00C86272">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21AC6F01" w14:textId="77777777" w:rsidR="0039092D" w:rsidRPr="00523D39" w:rsidRDefault="0039092D" w:rsidP="00C8627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6F2B4B55" w14:textId="77777777" w:rsidR="0039092D" w:rsidRPr="00523D39" w:rsidRDefault="0039092D" w:rsidP="00C86272">
            <w:pPr>
              <w:jc w:val="center"/>
              <w:rPr>
                <w:rFonts w:ascii="Cambria" w:hAnsi="Cambria"/>
                <w:b/>
                <w:bCs/>
                <w:sz w:val="20"/>
                <w:szCs w:val="20"/>
              </w:rPr>
            </w:pPr>
            <w:r w:rsidRPr="00523D39">
              <w:rPr>
                <w:rFonts w:ascii="Cambria" w:hAnsi="Cambria"/>
                <w:b/>
                <w:bCs/>
                <w:sz w:val="20"/>
                <w:szCs w:val="20"/>
              </w:rPr>
              <w:t>Y/N</w:t>
            </w:r>
          </w:p>
          <w:p w14:paraId="6AF5F124" w14:textId="77777777" w:rsidR="0039092D" w:rsidRPr="00523D39" w:rsidRDefault="0039092D" w:rsidP="00C86272">
            <w:pPr>
              <w:jc w:val="center"/>
              <w:rPr>
                <w:rFonts w:ascii="Cambria" w:hAnsi="Cambria"/>
                <w:b/>
                <w:bCs/>
                <w:sz w:val="20"/>
                <w:szCs w:val="20"/>
              </w:rPr>
            </w:pPr>
          </w:p>
        </w:tc>
      </w:tr>
      <w:tr w:rsidR="0039092D" w:rsidRPr="00C26EC1" w14:paraId="7BFE56DD" w14:textId="77777777" w:rsidTr="00C86272">
        <w:trPr>
          <w:trHeight w:val="152"/>
        </w:trPr>
        <w:tc>
          <w:tcPr>
            <w:tcW w:w="1884" w:type="dxa"/>
            <w:vMerge/>
            <w:tcBorders>
              <w:left w:val="single" w:sz="4" w:space="0" w:color="auto"/>
              <w:bottom w:val="single" w:sz="4" w:space="0" w:color="auto"/>
              <w:right w:val="single" w:sz="4" w:space="0" w:color="auto"/>
            </w:tcBorders>
          </w:tcPr>
          <w:p w14:paraId="04987646" w14:textId="77777777" w:rsidR="0039092D" w:rsidRPr="00523D39" w:rsidRDefault="0039092D" w:rsidP="00C86272">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5E4C8DF8" w14:textId="77777777" w:rsidR="0039092D" w:rsidRPr="00302972" w:rsidRDefault="0039092D" w:rsidP="00C86272">
            <w:pPr>
              <w:pStyle w:val="ListParagraph"/>
              <w:numPr>
                <w:ilvl w:val="0"/>
                <w:numId w:val="6"/>
              </w:numPr>
              <w:spacing w:after="0" w:line="276" w:lineRule="auto"/>
              <w:contextualSpacing w:val="0"/>
              <w:rPr>
                <w:rFonts w:ascii="Arial" w:hAnsi="Arial" w:cs="Arial"/>
              </w:rPr>
            </w:pPr>
            <w:r w:rsidRPr="00302972">
              <w:rPr>
                <w:rFonts w:ascii="Arial" w:hAnsi="Arial" w:cs="Arial"/>
              </w:rPr>
              <w:t xml:space="preserve">Give clear, manageable, specific and sequential instructions for tasks and behaviour which use consistent language and/or non-verbal </w:t>
            </w:r>
            <w:proofErr w:type="gramStart"/>
            <w:r w:rsidRPr="00302972">
              <w:rPr>
                <w:rFonts w:ascii="Arial" w:hAnsi="Arial" w:cs="Arial"/>
              </w:rPr>
              <w:t>signals</w:t>
            </w:r>
            <w:proofErr w:type="gramEnd"/>
          </w:p>
          <w:p w14:paraId="39EF44E0" w14:textId="77777777" w:rsidR="0039092D" w:rsidRPr="00143372" w:rsidRDefault="0039092D" w:rsidP="00C86272">
            <w:pPr>
              <w:pStyle w:val="ListParagraph"/>
              <w:numPr>
                <w:ilvl w:val="0"/>
                <w:numId w:val="6"/>
              </w:numPr>
              <w:spacing w:after="0" w:line="276" w:lineRule="auto"/>
              <w:contextualSpacing w:val="0"/>
              <w:rPr>
                <w:rFonts w:ascii="Arial" w:hAnsi="Arial" w:cs="Arial"/>
              </w:rPr>
            </w:pPr>
            <w:r w:rsidRPr="00143372">
              <w:rPr>
                <w:rFonts w:ascii="Arial" w:hAnsi="Arial" w:cs="Arial"/>
              </w:rPr>
              <w:t xml:space="preserve">Check pupils’ understanding of a task before it begins and address any </w:t>
            </w:r>
            <w:proofErr w:type="gramStart"/>
            <w:r w:rsidRPr="00143372">
              <w:rPr>
                <w:rFonts w:ascii="Arial" w:hAnsi="Arial" w:cs="Arial"/>
              </w:rPr>
              <w:t>misconceptions</w:t>
            </w:r>
            <w:proofErr w:type="gramEnd"/>
          </w:p>
          <w:p w14:paraId="2B3220CA" w14:textId="77777777" w:rsidR="0039092D" w:rsidRPr="00143372" w:rsidRDefault="0039092D" w:rsidP="00C86272">
            <w:pPr>
              <w:pStyle w:val="ListParagraph"/>
              <w:numPr>
                <w:ilvl w:val="0"/>
                <w:numId w:val="6"/>
              </w:numPr>
              <w:spacing w:after="0" w:line="276" w:lineRule="auto"/>
              <w:contextualSpacing w:val="0"/>
              <w:rPr>
                <w:rFonts w:ascii="Arial" w:hAnsi="Arial" w:cs="Arial"/>
              </w:rPr>
            </w:pPr>
            <w:r w:rsidRPr="00143372">
              <w:rPr>
                <w:rFonts w:ascii="Arial" w:hAnsi="Arial" w:cs="Arial"/>
              </w:rPr>
              <w:t xml:space="preserve">Reinforce established school and classroom routines which maximise time for </w:t>
            </w:r>
            <w:proofErr w:type="gramStart"/>
            <w:r w:rsidRPr="00143372">
              <w:rPr>
                <w:rFonts w:ascii="Arial" w:hAnsi="Arial" w:cs="Arial"/>
              </w:rPr>
              <w:t>learning</w:t>
            </w:r>
            <w:proofErr w:type="gramEnd"/>
          </w:p>
          <w:p w14:paraId="4E108A39" w14:textId="3D20AFF0" w:rsidR="0039092D" w:rsidRPr="00805323" w:rsidRDefault="0039092D" w:rsidP="00C86272">
            <w:pPr>
              <w:widowControl w:val="0"/>
              <w:numPr>
                <w:ilvl w:val="0"/>
                <w:numId w:val="2"/>
              </w:numPr>
              <w:autoSpaceDE w:val="0"/>
              <w:autoSpaceDN w:val="0"/>
              <w:spacing w:after="0" w:line="240" w:lineRule="auto"/>
              <w:rPr>
                <w:sz w:val="20"/>
                <w:szCs w:val="20"/>
              </w:rPr>
            </w:pPr>
            <w:r w:rsidRPr="00143372">
              <w:rPr>
                <w:rFonts w:ascii="Arial" w:hAnsi="Arial" w:cs="Arial"/>
              </w:rPr>
              <w:t>Engage with parents/carers and colleagues in helping to support and manage pupil behaviours (for example, strategies to best support specific pupils)</w:t>
            </w:r>
          </w:p>
        </w:tc>
        <w:tc>
          <w:tcPr>
            <w:tcW w:w="703" w:type="dxa"/>
            <w:tcBorders>
              <w:top w:val="single" w:sz="4" w:space="0" w:color="auto"/>
              <w:left w:val="single" w:sz="4" w:space="0" w:color="auto"/>
              <w:bottom w:val="single" w:sz="4" w:space="0" w:color="auto"/>
              <w:right w:val="single" w:sz="4" w:space="0" w:color="auto"/>
            </w:tcBorders>
          </w:tcPr>
          <w:p w14:paraId="6B9391C8" w14:textId="77777777" w:rsidR="0039092D" w:rsidRDefault="0039092D" w:rsidP="00C86272">
            <w:pPr>
              <w:rPr>
                <w:rFonts w:ascii="Cambria" w:hAnsi="Cambria"/>
                <w:sz w:val="20"/>
                <w:szCs w:val="20"/>
              </w:rPr>
            </w:pPr>
            <w:r w:rsidRPr="00C26EC1">
              <w:rPr>
                <w:rFonts w:ascii="Cambria" w:hAnsi="Cambria"/>
                <w:sz w:val="20"/>
                <w:szCs w:val="20"/>
              </w:rPr>
              <w:t>Y</w:t>
            </w:r>
          </w:p>
          <w:p w14:paraId="174CA723" w14:textId="77777777" w:rsidR="0039092D" w:rsidRDefault="0039092D" w:rsidP="00C86272">
            <w:pPr>
              <w:rPr>
                <w:rFonts w:ascii="Cambria" w:hAnsi="Cambria"/>
                <w:sz w:val="20"/>
                <w:szCs w:val="20"/>
              </w:rPr>
            </w:pPr>
          </w:p>
          <w:p w14:paraId="72B49864" w14:textId="77777777" w:rsidR="0039092D" w:rsidRDefault="0039092D" w:rsidP="00C86272">
            <w:pPr>
              <w:rPr>
                <w:rFonts w:ascii="Cambria" w:hAnsi="Cambria"/>
                <w:sz w:val="20"/>
                <w:szCs w:val="20"/>
              </w:rPr>
            </w:pPr>
            <w:r>
              <w:rPr>
                <w:rFonts w:ascii="Cambria" w:hAnsi="Cambria"/>
                <w:sz w:val="20"/>
                <w:szCs w:val="20"/>
              </w:rPr>
              <w:t>Y</w:t>
            </w:r>
          </w:p>
          <w:p w14:paraId="15473AC1" w14:textId="77777777" w:rsidR="0039092D" w:rsidRDefault="0039092D" w:rsidP="00C86272">
            <w:pPr>
              <w:rPr>
                <w:rFonts w:ascii="Cambria" w:hAnsi="Cambria"/>
                <w:sz w:val="20"/>
                <w:szCs w:val="20"/>
              </w:rPr>
            </w:pPr>
            <w:r>
              <w:rPr>
                <w:rFonts w:ascii="Cambria" w:hAnsi="Cambria"/>
                <w:sz w:val="20"/>
                <w:szCs w:val="20"/>
              </w:rPr>
              <w:t>Y</w:t>
            </w:r>
          </w:p>
          <w:p w14:paraId="68A5AC7E" w14:textId="77777777" w:rsidR="0039092D" w:rsidRDefault="0039092D" w:rsidP="00C86272">
            <w:pPr>
              <w:rPr>
                <w:rFonts w:ascii="Cambria" w:hAnsi="Cambria"/>
                <w:sz w:val="20"/>
                <w:szCs w:val="20"/>
              </w:rPr>
            </w:pPr>
            <w:r>
              <w:rPr>
                <w:rFonts w:ascii="Cambria" w:hAnsi="Cambria"/>
                <w:sz w:val="20"/>
                <w:szCs w:val="20"/>
              </w:rPr>
              <w:t>Y</w:t>
            </w:r>
          </w:p>
          <w:p w14:paraId="36D74853" w14:textId="77777777" w:rsidR="0039092D" w:rsidRPr="00C26EC1" w:rsidRDefault="0039092D" w:rsidP="00C86272">
            <w:pPr>
              <w:rPr>
                <w:rFonts w:ascii="Cambria" w:hAnsi="Cambria"/>
                <w:sz w:val="20"/>
                <w:szCs w:val="20"/>
              </w:rPr>
            </w:pPr>
          </w:p>
        </w:tc>
      </w:tr>
      <w:tr w:rsidR="0039092D" w:rsidRPr="00523D39" w14:paraId="4A37AFDD" w14:textId="77777777" w:rsidTr="00C86272">
        <w:trPr>
          <w:trHeight w:val="2380"/>
        </w:trPr>
        <w:tc>
          <w:tcPr>
            <w:tcW w:w="1884" w:type="dxa"/>
            <w:tcBorders>
              <w:top w:val="single" w:sz="4" w:space="0" w:color="auto"/>
              <w:left w:val="single" w:sz="4" w:space="0" w:color="auto"/>
              <w:bottom w:val="single" w:sz="4" w:space="0" w:color="auto"/>
              <w:right w:val="single" w:sz="4" w:space="0" w:color="auto"/>
            </w:tcBorders>
          </w:tcPr>
          <w:p w14:paraId="67575DC2" w14:textId="77777777" w:rsidR="0039092D" w:rsidRPr="00523D39" w:rsidRDefault="0039092D" w:rsidP="00C86272">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632B726E" wp14:editId="14D1DB27">
                  <wp:extent cx="419100" cy="633311"/>
                  <wp:effectExtent l="0" t="0" r="0" b="0"/>
                  <wp:docPr id="1" name="Picture 1" descr="A cartoon of a person holding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artoon of a person holding a sign&#10;&#10;Description automatically generated"/>
                          <pic:cNvPicPr/>
                        </pic:nvPicPr>
                        <pic:blipFill>
                          <a:blip r:embed="rId8"/>
                          <a:stretch>
                            <a:fillRect/>
                          </a:stretch>
                        </pic:blipFill>
                        <pic:spPr>
                          <a:xfrm>
                            <a:off x="0" y="0"/>
                            <a:ext cx="419100" cy="633311"/>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tcPr>
          <w:p w14:paraId="1DB4D6E3" w14:textId="77777777" w:rsidR="0039092D" w:rsidRDefault="0039092D" w:rsidP="00C86272">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9E558DD" w14:textId="10456CEE" w:rsidR="0039092D" w:rsidRPr="00143372" w:rsidRDefault="0039092D" w:rsidP="00C86272">
            <w:pPr>
              <w:pStyle w:val="TableParagraph"/>
              <w:rPr>
                <w:rFonts w:ascii="Arial" w:hAnsi="Arial" w:cs="Arial"/>
              </w:rPr>
            </w:pPr>
            <w:r w:rsidRPr="00143372">
              <w:rPr>
                <w:rFonts w:ascii="Arial" w:hAnsi="Arial" w:cs="Arial"/>
              </w:rPr>
              <w:t xml:space="preserve">What knowledge and understanding of the issues related to High Expectations and Managing </w:t>
            </w:r>
            <w:proofErr w:type="spellStart"/>
            <w:r w:rsidRPr="00143372">
              <w:rPr>
                <w:rFonts w:ascii="Arial" w:hAnsi="Arial" w:cs="Arial"/>
              </w:rPr>
              <w:t>Behaviour</w:t>
            </w:r>
            <w:proofErr w:type="spellEnd"/>
            <w:r w:rsidRPr="00143372">
              <w:rPr>
                <w:rFonts w:ascii="Arial" w:hAnsi="Arial" w:cs="Arial"/>
              </w:rPr>
              <w:t xml:space="preserve"> have you gained through your academic reading? </w:t>
            </w:r>
          </w:p>
          <w:p w14:paraId="6A3C057C" w14:textId="77777777" w:rsidR="0039092D" w:rsidRDefault="0039092D" w:rsidP="00C86272">
            <w:pPr>
              <w:pBdr>
                <w:top w:val="nil"/>
                <w:left w:val="nil"/>
                <w:bottom w:val="nil"/>
                <w:right w:val="nil"/>
                <w:between w:val="nil"/>
              </w:pBdr>
              <w:jc w:val="both"/>
              <w:rPr>
                <w:rFonts w:ascii="Cambria" w:hAnsi="Cambria"/>
                <w:b/>
                <w:bCs/>
                <w:sz w:val="20"/>
                <w:szCs w:val="20"/>
              </w:rPr>
            </w:pPr>
          </w:p>
          <w:p w14:paraId="1BAB6906" w14:textId="77777777" w:rsidR="0039092D" w:rsidRPr="00523D39" w:rsidRDefault="0039092D" w:rsidP="00C86272">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9E8D224" w14:textId="77777777" w:rsidR="0039092D" w:rsidRPr="00523D39" w:rsidRDefault="0039092D" w:rsidP="00C86272">
            <w:pPr>
              <w:pBdr>
                <w:top w:val="nil"/>
                <w:left w:val="nil"/>
                <w:bottom w:val="nil"/>
                <w:right w:val="nil"/>
                <w:between w:val="nil"/>
              </w:pBdr>
              <w:ind w:left="720"/>
              <w:jc w:val="both"/>
              <w:rPr>
                <w:rFonts w:ascii="Cambria" w:hAnsi="Cambria"/>
                <w:b/>
                <w:bCs/>
                <w:sz w:val="20"/>
                <w:szCs w:val="20"/>
              </w:rPr>
            </w:pPr>
          </w:p>
          <w:p w14:paraId="13D26315" w14:textId="77777777" w:rsidR="0039092D" w:rsidRDefault="0039092D" w:rsidP="00C86272">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5270930B" w14:textId="77777777" w:rsidR="0039092D" w:rsidRPr="00143372" w:rsidRDefault="0039092D" w:rsidP="00C86272">
            <w:pPr>
              <w:pStyle w:val="TableParagraph"/>
              <w:rPr>
                <w:rFonts w:ascii="Arial" w:hAnsi="Arial" w:cs="Arial"/>
              </w:rPr>
            </w:pPr>
            <w:r w:rsidRPr="00143372">
              <w:rPr>
                <w:rFonts w:ascii="Arial" w:hAnsi="Arial" w:cs="Arial"/>
              </w:rPr>
              <w:t>How does this relate to your current practice?</w:t>
            </w:r>
          </w:p>
          <w:p w14:paraId="0AA5A99B" w14:textId="77777777" w:rsidR="0039092D" w:rsidRPr="00523D39" w:rsidRDefault="0039092D" w:rsidP="00C86272">
            <w:pPr>
              <w:pBdr>
                <w:top w:val="nil"/>
                <w:left w:val="nil"/>
                <w:bottom w:val="nil"/>
                <w:right w:val="nil"/>
                <w:between w:val="nil"/>
              </w:pBdr>
              <w:jc w:val="both"/>
              <w:rPr>
                <w:rFonts w:ascii="Cambria" w:hAnsi="Cambria"/>
                <w:b/>
                <w:bCs/>
                <w:sz w:val="20"/>
                <w:szCs w:val="20"/>
              </w:rPr>
            </w:pPr>
          </w:p>
          <w:p w14:paraId="106849CC" w14:textId="77777777" w:rsidR="0039092D" w:rsidRDefault="0039092D" w:rsidP="00C86272">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0BE3CA37" w14:textId="77777777" w:rsidR="0039092D" w:rsidRDefault="0039092D" w:rsidP="00C86272">
            <w:pPr>
              <w:pBdr>
                <w:top w:val="nil"/>
                <w:left w:val="nil"/>
                <w:bottom w:val="nil"/>
                <w:right w:val="nil"/>
                <w:between w:val="nil"/>
              </w:pBdr>
              <w:jc w:val="both"/>
              <w:rPr>
                <w:rFonts w:ascii="Cambria" w:hAnsi="Cambria"/>
                <w:b/>
                <w:bCs/>
                <w:sz w:val="20"/>
                <w:szCs w:val="20"/>
              </w:rPr>
            </w:pPr>
          </w:p>
          <w:p w14:paraId="3CD14ED0" w14:textId="77777777" w:rsidR="0039092D" w:rsidRDefault="0039092D" w:rsidP="00C86272">
            <w:pPr>
              <w:pBdr>
                <w:top w:val="nil"/>
                <w:left w:val="nil"/>
                <w:bottom w:val="nil"/>
                <w:right w:val="nil"/>
                <w:between w:val="nil"/>
              </w:pBdr>
              <w:jc w:val="both"/>
              <w:rPr>
                <w:rFonts w:ascii="Cambria" w:hAnsi="Cambria"/>
                <w:b/>
                <w:bCs/>
                <w:sz w:val="20"/>
                <w:szCs w:val="20"/>
              </w:rPr>
            </w:pPr>
            <w:r>
              <w:rPr>
                <w:rFonts w:ascii="Cambria" w:hAnsi="Cambria"/>
                <w:b/>
                <w:bCs/>
                <w:sz w:val="20"/>
                <w:szCs w:val="20"/>
              </w:rPr>
              <w:t>Q3:</w:t>
            </w:r>
          </w:p>
          <w:p w14:paraId="7F5BCAB3" w14:textId="77777777" w:rsidR="0039092D" w:rsidRPr="00143372" w:rsidRDefault="0039092D" w:rsidP="00C86272">
            <w:pPr>
              <w:pStyle w:val="TableParagraph"/>
              <w:rPr>
                <w:rFonts w:ascii="Arial" w:hAnsi="Arial" w:cs="Arial"/>
              </w:rPr>
            </w:pPr>
            <w:r w:rsidRPr="00143372">
              <w:rPr>
                <w:rFonts w:ascii="Arial" w:hAnsi="Arial" w:cs="Arial"/>
              </w:rPr>
              <w:t xml:space="preserve">How have your expectations of pupils’ learning and progress developed and/or changed </w:t>
            </w:r>
            <w:proofErr w:type="gramStart"/>
            <w:r w:rsidRPr="00143372">
              <w:rPr>
                <w:rFonts w:ascii="Arial" w:hAnsi="Arial" w:cs="Arial"/>
              </w:rPr>
              <w:t xml:space="preserve">in light </w:t>
            </w:r>
            <w:r w:rsidRPr="00143372">
              <w:rPr>
                <w:rFonts w:ascii="Arial" w:hAnsi="Arial" w:cs="Arial"/>
              </w:rPr>
              <w:lastRenderedPageBreak/>
              <w:t>of</w:t>
            </w:r>
            <w:proofErr w:type="gramEnd"/>
            <w:r w:rsidRPr="00143372">
              <w:rPr>
                <w:rFonts w:ascii="Arial" w:hAnsi="Arial" w:cs="Arial"/>
              </w:rPr>
              <w:t xml:space="preserve"> your previous placement experience?</w:t>
            </w:r>
          </w:p>
          <w:p w14:paraId="7909CF83" w14:textId="77777777" w:rsidR="0039092D" w:rsidRDefault="0039092D" w:rsidP="00C86272">
            <w:pPr>
              <w:pStyle w:val="TableParagraph"/>
              <w:rPr>
                <w:rFonts w:ascii="Cambria" w:hAnsi="Cambria"/>
                <w:b/>
                <w:bCs/>
                <w:sz w:val="20"/>
                <w:szCs w:val="20"/>
              </w:rPr>
            </w:pPr>
          </w:p>
          <w:p w14:paraId="086AD851" w14:textId="77777777" w:rsidR="0039092D" w:rsidRDefault="0039092D" w:rsidP="00C86272">
            <w:pPr>
              <w:pStyle w:val="TableParagraph"/>
              <w:rPr>
                <w:rFonts w:ascii="Cambria" w:hAnsi="Cambria"/>
                <w:b/>
                <w:bCs/>
                <w:i w:val="0"/>
                <w:iCs w:val="0"/>
                <w:sz w:val="20"/>
                <w:szCs w:val="20"/>
              </w:rPr>
            </w:pPr>
            <w:r w:rsidRPr="00740DB5">
              <w:rPr>
                <w:rFonts w:ascii="Cambria" w:hAnsi="Cambria"/>
                <w:b/>
                <w:bCs/>
                <w:i w:val="0"/>
                <w:iCs w:val="0"/>
                <w:sz w:val="20"/>
                <w:szCs w:val="20"/>
              </w:rPr>
              <w:t>Mentor summary of trainee response</w:t>
            </w:r>
          </w:p>
          <w:p w14:paraId="0643FC0D" w14:textId="77777777" w:rsidR="0039092D" w:rsidRDefault="0039092D" w:rsidP="00C86272">
            <w:pPr>
              <w:pStyle w:val="TableParagraph"/>
              <w:rPr>
                <w:bCs/>
                <w:i w:val="0"/>
                <w:iCs w:val="0"/>
              </w:rPr>
            </w:pPr>
          </w:p>
          <w:p w14:paraId="73EF0201" w14:textId="7AAEA793" w:rsidR="0039092D" w:rsidRDefault="0039092D" w:rsidP="00C86272">
            <w:pPr>
              <w:pBdr>
                <w:top w:val="nil"/>
                <w:left w:val="nil"/>
                <w:bottom w:val="nil"/>
                <w:right w:val="nil"/>
                <w:between w:val="nil"/>
              </w:pBdr>
              <w:jc w:val="both"/>
              <w:rPr>
                <w:rFonts w:ascii="Cambria" w:hAnsi="Cambria"/>
                <w:b/>
                <w:bCs/>
                <w:sz w:val="20"/>
                <w:szCs w:val="20"/>
              </w:rPr>
            </w:pPr>
            <w:r>
              <w:rPr>
                <w:rFonts w:ascii="Cambria" w:hAnsi="Cambria"/>
                <w:b/>
                <w:bCs/>
                <w:sz w:val="20"/>
                <w:szCs w:val="20"/>
              </w:rPr>
              <w:t>Q4:</w:t>
            </w:r>
          </w:p>
          <w:p w14:paraId="59F09751" w14:textId="77777777" w:rsidR="0039092D" w:rsidRPr="00143372" w:rsidRDefault="0039092D" w:rsidP="00C86272">
            <w:pPr>
              <w:pStyle w:val="TableParagraph"/>
              <w:rPr>
                <w:rFonts w:ascii="Arial" w:hAnsi="Arial" w:cs="Arial"/>
              </w:rPr>
            </w:pPr>
            <w:r w:rsidRPr="00143372">
              <w:rPr>
                <w:rFonts w:ascii="Arial" w:hAnsi="Arial" w:cs="Arial"/>
              </w:rPr>
              <w:t>How can you ensure pupils are motivated?</w:t>
            </w:r>
          </w:p>
          <w:p w14:paraId="332CDF98" w14:textId="77777777" w:rsidR="0039092D" w:rsidRDefault="0039092D" w:rsidP="00C86272">
            <w:pPr>
              <w:pStyle w:val="TableParagraph"/>
              <w:rPr>
                <w:rFonts w:ascii="Cambria" w:hAnsi="Cambria"/>
                <w:b/>
                <w:bCs/>
                <w:sz w:val="20"/>
                <w:szCs w:val="20"/>
              </w:rPr>
            </w:pPr>
          </w:p>
          <w:p w14:paraId="5B8A8E2D" w14:textId="77777777" w:rsidR="0039092D" w:rsidRPr="00740DB5" w:rsidRDefault="0039092D" w:rsidP="00C86272">
            <w:pPr>
              <w:pStyle w:val="TableParagraph"/>
              <w:rPr>
                <w:i w:val="0"/>
                <w:iCs w:val="0"/>
              </w:rPr>
            </w:pPr>
            <w:r w:rsidRPr="00740DB5">
              <w:rPr>
                <w:rFonts w:ascii="Cambria" w:hAnsi="Cambria"/>
                <w:b/>
                <w:bCs/>
                <w:i w:val="0"/>
                <w:iCs w:val="0"/>
                <w:sz w:val="20"/>
                <w:szCs w:val="20"/>
              </w:rPr>
              <w:t>Mentor summary of trainee response</w:t>
            </w:r>
          </w:p>
          <w:p w14:paraId="3BA2E9C5" w14:textId="77777777" w:rsidR="0039092D" w:rsidRPr="00740DB5" w:rsidRDefault="0039092D" w:rsidP="00C86272">
            <w:pPr>
              <w:pStyle w:val="TableParagraph"/>
              <w:rPr>
                <w:i w:val="0"/>
                <w:iCs w:val="0"/>
              </w:rPr>
            </w:pPr>
          </w:p>
          <w:p w14:paraId="05F95B7E" w14:textId="77777777" w:rsidR="0039092D" w:rsidRPr="00523D39" w:rsidRDefault="0039092D" w:rsidP="00C86272">
            <w:pPr>
              <w:pBdr>
                <w:top w:val="nil"/>
                <w:left w:val="nil"/>
                <w:bottom w:val="nil"/>
                <w:right w:val="nil"/>
                <w:between w:val="nil"/>
              </w:pBdr>
              <w:jc w:val="both"/>
              <w:rPr>
                <w:rFonts w:ascii="Cambria" w:hAnsi="Cambria"/>
                <w:sz w:val="20"/>
                <w:szCs w:val="20"/>
              </w:rPr>
            </w:pPr>
          </w:p>
        </w:tc>
      </w:tr>
      <w:tr w:rsidR="0039092D" w:rsidRPr="00523D39" w14:paraId="29A73590" w14:textId="77777777" w:rsidTr="00C86272">
        <w:trPr>
          <w:trHeight w:val="1481"/>
        </w:trPr>
        <w:tc>
          <w:tcPr>
            <w:tcW w:w="1884" w:type="dxa"/>
            <w:tcBorders>
              <w:top w:val="single" w:sz="4" w:space="0" w:color="auto"/>
              <w:left w:val="single" w:sz="4" w:space="0" w:color="auto"/>
              <w:bottom w:val="single" w:sz="4" w:space="0" w:color="auto"/>
              <w:right w:val="single" w:sz="4" w:space="0" w:color="auto"/>
            </w:tcBorders>
          </w:tcPr>
          <w:p w14:paraId="556288E0" w14:textId="77777777" w:rsidR="0039092D" w:rsidRPr="00523D39" w:rsidRDefault="0039092D" w:rsidP="00C86272">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4029E02D" w14:textId="77777777" w:rsidR="0039092D" w:rsidRPr="00523D39" w:rsidRDefault="0039092D" w:rsidP="00C86272">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51D11DF1" wp14:editId="5E7677EC">
                  <wp:extent cx="414013" cy="428625"/>
                  <wp:effectExtent l="0" t="0" r="5715" b="0"/>
                  <wp:docPr id="4" name="Picture 4" descr="A black and white icon of a paper and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icon of a paper and a pencil&#10;&#10;Description automatically generated"/>
                          <pic:cNvPicPr/>
                        </pic:nvPicPr>
                        <pic:blipFill>
                          <a:blip r:embed="rId9"/>
                          <a:stretch>
                            <a:fillRect/>
                          </a:stretch>
                        </pic:blipFill>
                        <pic:spPr>
                          <a:xfrm>
                            <a:off x="0" y="0"/>
                            <a:ext cx="421580" cy="436460"/>
                          </a:xfrm>
                          <a:prstGeom prst="rect">
                            <a:avLst/>
                          </a:prstGeom>
                        </pic:spPr>
                      </pic:pic>
                    </a:graphicData>
                  </a:graphic>
                </wp:inline>
              </w:drawing>
            </w:r>
          </w:p>
          <w:p w14:paraId="218A0048" w14:textId="77777777" w:rsidR="0039092D" w:rsidRPr="00523D39" w:rsidRDefault="0039092D" w:rsidP="00C86272">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46398D24" w14:textId="77777777" w:rsidR="0039092D" w:rsidRPr="00523D39" w:rsidRDefault="0039092D" w:rsidP="00C86272">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28E886C1" w14:textId="77777777" w:rsidR="0039092D" w:rsidRPr="00523D39" w:rsidRDefault="0039092D" w:rsidP="00C86272">
            <w:pPr>
              <w:pStyle w:val="xmsolistparagraph"/>
              <w:shd w:val="clear" w:color="auto" w:fill="FFFFFF"/>
              <w:spacing w:before="0" w:beforeAutospacing="0" w:after="0" w:afterAutospacing="0"/>
              <w:rPr>
                <w:rFonts w:ascii="Cambria" w:hAnsi="Cambria" w:cs="Calibri"/>
                <w:color w:val="201F1E"/>
                <w:sz w:val="20"/>
                <w:szCs w:val="20"/>
              </w:rPr>
            </w:pPr>
          </w:p>
          <w:p w14:paraId="7B866A6F" w14:textId="77777777" w:rsidR="0039092D" w:rsidRPr="00523D39" w:rsidRDefault="0039092D" w:rsidP="00C86272">
            <w:pPr>
              <w:pStyle w:val="xmsolistparagraph"/>
              <w:shd w:val="clear" w:color="auto" w:fill="FFFFFF"/>
              <w:spacing w:before="0" w:beforeAutospacing="0" w:after="0" w:afterAutospacing="0"/>
              <w:rPr>
                <w:rFonts w:ascii="Cambria" w:hAnsi="Cambria" w:cs="Calibri"/>
                <w:color w:val="201F1E"/>
                <w:sz w:val="20"/>
                <w:szCs w:val="20"/>
              </w:rPr>
            </w:pPr>
          </w:p>
          <w:p w14:paraId="6EAE19BC" w14:textId="77777777" w:rsidR="0039092D" w:rsidRPr="00523D39" w:rsidRDefault="0039092D" w:rsidP="00C86272">
            <w:pPr>
              <w:pStyle w:val="xmsolistparagraph"/>
              <w:shd w:val="clear" w:color="auto" w:fill="FFFFFF"/>
              <w:spacing w:before="0" w:beforeAutospacing="0" w:after="0" w:afterAutospacing="0"/>
              <w:rPr>
                <w:rFonts w:ascii="Cambria" w:hAnsi="Cambria" w:cs="Calibri"/>
                <w:color w:val="201F1E"/>
                <w:sz w:val="20"/>
                <w:szCs w:val="20"/>
              </w:rPr>
            </w:pPr>
          </w:p>
          <w:p w14:paraId="281E336A" w14:textId="77777777" w:rsidR="0039092D" w:rsidRPr="00523D39" w:rsidRDefault="0039092D" w:rsidP="00C86272">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39092D" w:rsidRPr="00D9275F" w14:paraId="1A004D77" w14:textId="77777777" w:rsidTr="00C86272">
        <w:trPr>
          <w:trHeight w:val="602"/>
        </w:trPr>
        <w:tc>
          <w:tcPr>
            <w:tcW w:w="1884" w:type="dxa"/>
            <w:vMerge w:val="restart"/>
            <w:tcBorders>
              <w:top w:val="single" w:sz="4" w:space="0" w:color="auto"/>
              <w:left w:val="single" w:sz="4" w:space="0" w:color="auto"/>
              <w:right w:val="single" w:sz="4" w:space="0" w:color="auto"/>
            </w:tcBorders>
          </w:tcPr>
          <w:p w14:paraId="0EBE96CE" w14:textId="77777777" w:rsidR="0039092D" w:rsidRPr="00523D39" w:rsidRDefault="0039092D" w:rsidP="00C86272">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01E37C9E" wp14:editId="0F3071BF">
                  <wp:extent cx="607325" cy="607325"/>
                  <wp:effectExtent l="0" t="0" r="2540" b="2540"/>
                  <wp:docPr id="6" name="Picture 6" descr="A hand holding a small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mall plan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tcPr>
          <w:p w14:paraId="40AC06DF" w14:textId="77777777" w:rsidR="0039092D" w:rsidRPr="00ED360A" w:rsidRDefault="0039092D" w:rsidP="00C86272">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tcPr>
          <w:p w14:paraId="22906F08" w14:textId="77777777" w:rsidR="0039092D" w:rsidRPr="00D9275F" w:rsidRDefault="0039092D" w:rsidP="00C86272">
            <w:pPr>
              <w:jc w:val="center"/>
              <w:rPr>
                <w:rFonts w:ascii="Cambria" w:hAnsi="Cambria"/>
                <w:b/>
                <w:bCs/>
                <w:sz w:val="20"/>
                <w:szCs w:val="20"/>
              </w:rPr>
            </w:pPr>
            <w:r>
              <w:rPr>
                <w:rFonts w:ascii="Cambria" w:hAnsi="Cambria"/>
                <w:b/>
                <w:bCs/>
                <w:sz w:val="20"/>
                <w:szCs w:val="20"/>
              </w:rPr>
              <w:t>Y</w:t>
            </w:r>
          </w:p>
        </w:tc>
      </w:tr>
      <w:tr w:rsidR="0039092D" w:rsidRPr="002073B3" w14:paraId="5CACE0DB" w14:textId="77777777" w:rsidTr="00C86272">
        <w:trPr>
          <w:trHeight w:val="602"/>
        </w:trPr>
        <w:tc>
          <w:tcPr>
            <w:tcW w:w="1884" w:type="dxa"/>
            <w:vMerge/>
            <w:tcBorders>
              <w:top w:val="single" w:sz="4" w:space="0" w:color="auto"/>
              <w:left w:val="single" w:sz="4" w:space="0" w:color="auto"/>
              <w:right w:val="single" w:sz="4" w:space="0" w:color="auto"/>
            </w:tcBorders>
          </w:tcPr>
          <w:p w14:paraId="18A8939E" w14:textId="77777777" w:rsidR="0039092D" w:rsidRPr="00523D39" w:rsidRDefault="0039092D" w:rsidP="00C86272">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1633CF85" w14:textId="77777777" w:rsidR="0039092D" w:rsidRPr="002073B3" w:rsidRDefault="0039092D" w:rsidP="00C86272">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39092D" w:rsidRPr="00D9275F" w14:paraId="0518E795" w14:textId="77777777" w:rsidTr="00C86272">
        <w:trPr>
          <w:trHeight w:val="602"/>
        </w:trPr>
        <w:tc>
          <w:tcPr>
            <w:tcW w:w="1884" w:type="dxa"/>
            <w:vMerge/>
            <w:tcBorders>
              <w:left w:val="single" w:sz="4" w:space="0" w:color="auto"/>
              <w:right w:val="single" w:sz="4" w:space="0" w:color="auto"/>
            </w:tcBorders>
          </w:tcPr>
          <w:p w14:paraId="6F3B0C98" w14:textId="77777777" w:rsidR="0039092D" w:rsidRPr="00523D39" w:rsidRDefault="0039092D" w:rsidP="00C86272">
            <w:pPr>
              <w:spacing w:line="237" w:lineRule="auto"/>
              <w:jc w:val="center"/>
              <w:rPr>
                <w:rFonts w:ascii="Cambria" w:eastAsia="Georgia" w:hAnsi="Cambria" w:cs="Georgia"/>
                <w:b/>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475F17A8" w14:textId="77777777" w:rsidR="0039092D" w:rsidRPr="00523D39" w:rsidRDefault="0039092D" w:rsidP="00C86272">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tcPr>
          <w:p w14:paraId="261B6C5D" w14:textId="77777777" w:rsidR="0039092D" w:rsidRPr="00D9275F" w:rsidRDefault="0039092D" w:rsidP="00C86272">
            <w:pPr>
              <w:jc w:val="center"/>
              <w:rPr>
                <w:rFonts w:ascii="Cambria" w:hAnsi="Cambria"/>
                <w:b/>
                <w:bCs/>
                <w:sz w:val="20"/>
                <w:szCs w:val="20"/>
              </w:rPr>
            </w:pPr>
            <w:r>
              <w:rPr>
                <w:rFonts w:ascii="Cambria" w:hAnsi="Cambria"/>
                <w:b/>
                <w:bCs/>
                <w:sz w:val="20"/>
                <w:szCs w:val="20"/>
              </w:rPr>
              <w:t>Y</w:t>
            </w:r>
          </w:p>
        </w:tc>
      </w:tr>
      <w:tr w:rsidR="0039092D" w:rsidRPr="002073B3" w14:paraId="7465B66A" w14:textId="77777777" w:rsidTr="00C86272">
        <w:trPr>
          <w:trHeight w:val="602"/>
        </w:trPr>
        <w:tc>
          <w:tcPr>
            <w:tcW w:w="1884" w:type="dxa"/>
            <w:tcBorders>
              <w:left w:val="single" w:sz="4" w:space="0" w:color="auto"/>
              <w:right w:val="single" w:sz="4" w:space="0" w:color="auto"/>
            </w:tcBorders>
          </w:tcPr>
          <w:p w14:paraId="2778F0A9" w14:textId="77777777" w:rsidR="0039092D" w:rsidRPr="00523D39" w:rsidRDefault="0039092D" w:rsidP="00C86272">
            <w:pPr>
              <w:spacing w:line="237" w:lineRule="auto"/>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65B53957" w14:textId="77777777" w:rsidR="0039092D" w:rsidRPr="002073B3" w:rsidRDefault="0039092D" w:rsidP="00C86272">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39092D" w:rsidRPr="00523D39" w14:paraId="36BBD905" w14:textId="77777777" w:rsidTr="00C86272">
        <w:trPr>
          <w:trHeight w:val="301"/>
        </w:trPr>
        <w:tc>
          <w:tcPr>
            <w:tcW w:w="1884" w:type="dxa"/>
            <w:vMerge w:val="restart"/>
            <w:tcBorders>
              <w:top w:val="single" w:sz="4" w:space="0" w:color="auto"/>
              <w:left w:val="single" w:sz="4" w:space="0" w:color="auto"/>
              <w:right w:val="single" w:sz="4" w:space="0" w:color="auto"/>
            </w:tcBorders>
          </w:tcPr>
          <w:p w14:paraId="7D13EB5A" w14:textId="77777777" w:rsidR="0039092D" w:rsidRPr="00523D39" w:rsidRDefault="0039092D" w:rsidP="00C86272">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508876A4" wp14:editId="1E3C62A6">
                  <wp:extent cx="628650" cy="652923"/>
                  <wp:effectExtent l="0" t="0" r="0" b="0"/>
                  <wp:docPr id="5" name="Picture 5" descr="A red and white target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target with a blue arrow&#10;&#10;Description automatically generated"/>
                          <pic:cNvPicPr/>
                        </pic:nvPicPr>
                        <pic:blipFill>
                          <a:blip r:embed="rId11"/>
                          <a:stretch>
                            <a:fillRect/>
                          </a:stretch>
                        </pic:blipFill>
                        <pic:spPr>
                          <a:xfrm>
                            <a:off x="0" y="0"/>
                            <a:ext cx="635790" cy="660339"/>
                          </a:xfrm>
                          <a:prstGeom prst="rect">
                            <a:avLst/>
                          </a:prstGeom>
                        </pic:spPr>
                      </pic:pic>
                    </a:graphicData>
                  </a:graphic>
                </wp:inline>
              </w:drawing>
            </w:r>
          </w:p>
        </w:tc>
        <w:tc>
          <w:tcPr>
            <w:tcW w:w="47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0038DCCD"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2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207B56C0"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39092D" w:rsidRPr="00523D39" w14:paraId="7124CD65" w14:textId="77777777" w:rsidTr="00C86272">
        <w:trPr>
          <w:trHeight w:val="301"/>
        </w:trPr>
        <w:tc>
          <w:tcPr>
            <w:tcW w:w="1884" w:type="dxa"/>
            <w:vMerge/>
            <w:tcBorders>
              <w:left w:val="single" w:sz="4" w:space="0" w:color="auto"/>
              <w:right w:val="single" w:sz="4" w:space="0" w:color="auto"/>
            </w:tcBorders>
          </w:tcPr>
          <w:p w14:paraId="5F8171CD" w14:textId="77777777" w:rsidR="0039092D" w:rsidRPr="00523D39" w:rsidRDefault="0039092D" w:rsidP="00C86272">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03F7AF47"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2" w:type="dxa"/>
            <w:gridSpan w:val="5"/>
            <w:tcBorders>
              <w:top w:val="single" w:sz="4" w:space="0" w:color="auto"/>
              <w:left w:val="single" w:sz="4" w:space="0" w:color="auto"/>
              <w:bottom w:val="single" w:sz="4" w:space="0" w:color="auto"/>
              <w:right w:val="single" w:sz="4" w:space="0" w:color="auto"/>
            </w:tcBorders>
          </w:tcPr>
          <w:p w14:paraId="500BD630"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p>
        </w:tc>
      </w:tr>
      <w:tr w:rsidR="0039092D" w:rsidRPr="00523D39" w14:paraId="1B8CE1DA" w14:textId="77777777" w:rsidTr="00C86272">
        <w:trPr>
          <w:trHeight w:val="301"/>
        </w:trPr>
        <w:tc>
          <w:tcPr>
            <w:tcW w:w="1884" w:type="dxa"/>
            <w:vMerge/>
            <w:tcBorders>
              <w:left w:val="single" w:sz="4" w:space="0" w:color="auto"/>
              <w:right w:val="single" w:sz="4" w:space="0" w:color="auto"/>
            </w:tcBorders>
          </w:tcPr>
          <w:p w14:paraId="2BE8935A" w14:textId="77777777" w:rsidR="0039092D" w:rsidRPr="00523D39" w:rsidRDefault="0039092D" w:rsidP="00C86272">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1469C0AF"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2" w:type="dxa"/>
            <w:gridSpan w:val="5"/>
            <w:tcBorders>
              <w:top w:val="single" w:sz="4" w:space="0" w:color="auto"/>
              <w:left w:val="single" w:sz="4" w:space="0" w:color="auto"/>
              <w:bottom w:val="single" w:sz="4" w:space="0" w:color="auto"/>
              <w:right w:val="single" w:sz="4" w:space="0" w:color="auto"/>
            </w:tcBorders>
          </w:tcPr>
          <w:p w14:paraId="3811BD03"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p>
        </w:tc>
      </w:tr>
      <w:tr w:rsidR="0039092D" w:rsidRPr="00523D39" w14:paraId="69BA611C" w14:textId="77777777" w:rsidTr="00C86272">
        <w:trPr>
          <w:trHeight w:val="301"/>
        </w:trPr>
        <w:tc>
          <w:tcPr>
            <w:tcW w:w="1884" w:type="dxa"/>
            <w:vMerge/>
            <w:tcBorders>
              <w:left w:val="single" w:sz="4" w:space="0" w:color="auto"/>
              <w:bottom w:val="single" w:sz="4" w:space="0" w:color="auto"/>
              <w:right w:val="single" w:sz="4" w:space="0" w:color="auto"/>
            </w:tcBorders>
          </w:tcPr>
          <w:p w14:paraId="06C11FCC" w14:textId="77777777" w:rsidR="0039092D" w:rsidRPr="00523D39" w:rsidRDefault="0039092D" w:rsidP="00C86272">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39ED800B"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2" w:type="dxa"/>
            <w:gridSpan w:val="5"/>
            <w:tcBorders>
              <w:top w:val="single" w:sz="4" w:space="0" w:color="auto"/>
              <w:left w:val="single" w:sz="4" w:space="0" w:color="auto"/>
              <w:bottom w:val="single" w:sz="4" w:space="0" w:color="auto"/>
              <w:right w:val="single" w:sz="4" w:space="0" w:color="auto"/>
            </w:tcBorders>
          </w:tcPr>
          <w:p w14:paraId="675602E8" w14:textId="77777777" w:rsidR="0039092D" w:rsidRPr="00523D39" w:rsidRDefault="0039092D" w:rsidP="00C86272">
            <w:pPr>
              <w:pStyle w:val="xmsolistparagraph"/>
              <w:shd w:val="clear" w:color="auto" w:fill="FFFFFF"/>
              <w:spacing w:before="0" w:beforeAutospacing="0" w:after="0" w:afterAutospacing="0"/>
              <w:rPr>
                <w:rFonts w:ascii="Cambria" w:hAnsi="Cambria" w:cs="Calibri"/>
                <w:b/>
                <w:bCs/>
                <w:color w:val="201F1E"/>
                <w:sz w:val="20"/>
                <w:szCs w:val="20"/>
              </w:rPr>
            </w:pPr>
          </w:p>
        </w:tc>
      </w:tr>
      <w:tr w:rsidR="0039092D" w:rsidRPr="00F07217" w14:paraId="3D441EBA" w14:textId="77777777" w:rsidTr="00C86272">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2E2C5F6A" w14:textId="77777777" w:rsidR="0039092D" w:rsidRPr="00F83C7A" w:rsidRDefault="0039092D" w:rsidP="00C86272">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77554317" w14:textId="77777777" w:rsidR="0039092D" w:rsidRPr="00F83C7A" w:rsidRDefault="00781482" w:rsidP="00C86272">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9092D">
                  <w:rPr>
                    <w:rFonts w:ascii="MS Gothic" w:eastAsia="MS Gothic" w:hAnsi="MS Gothic" w:cs="Arial" w:hint="eastAsia"/>
                    <w:b/>
                    <w:bCs/>
                    <w:sz w:val="20"/>
                    <w:szCs w:val="20"/>
                  </w:rPr>
                  <w:t>☐</w:t>
                </w:r>
              </w:sdtContent>
            </w:sdt>
            <w:r w:rsidR="0039092D" w:rsidRPr="00F83C7A">
              <w:rPr>
                <w:rFonts w:ascii="Cambria" w:hAnsi="Cambria" w:cs="Arial"/>
                <w:b/>
                <w:bCs/>
                <w:sz w:val="20"/>
                <w:szCs w:val="20"/>
              </w:rPr>
              <w:t xml:space="preserve">  Yes, trainee is making sufficient progress through the curriculum.</w:t>
            </w:r>
          </w:p>
          <w:p w14:paraId="1CFBC48A" w14:textId="77777777" w:rsidR="0039092D" w:rsidRPr="00F83C7A" w:rsidRDefault="00781482" w:rsidP="00C86272">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9092D" w:rsidRPr="00F83C7A">
                  <w:rPr>
                    <w:rFonts w:ascii="Segoe UI Symbol" w:eastAsia="MS Gothic" w:hAnsi="Segoe UI Symbol" w:cs="Segoe UI Symbol"/>
                    <w:b/>
                    <w:bCs/>
                    <w:sz w:val="20"/>
                    <w:szCs w:val="20"/>
                  </w:rPr>
                  <w:t>☐</w:t>
                </w:r>
              </w:sdtContent>
            </w:sdt>
            <w:r w:rsidR="0039092D" w:rsidRPr="00F83C7A">
              <w:rPr>
                <w:rFonts w:ascii="Cambria" w:hAnsi="Cambria" w:cs="Arial"/>
                <w:b/>
                <w:bCs/>
                <w:sz w:val="20"/>
                <w:szCs w:val="20"/>
              </w:rPr>
              <w:t xml:space="preserve">  Yes, trainee is making sufficient progress through the curriculum, but this has required additional support </w:t>
            </w:r>
            <w:r w:rsidR="0039092D" w:rsidRPr="00F83C7A">
              <w:rPr>
                <w:rFonts w:ascii="Cambria" w:hAnsi="Cambria" w:cs="Arial"/>
                <w:b/>
                <w:bCs/>
                <w:sz w:val="14"/>
                <w:szCs w:val="14"/>
              </w:rPr>
              <w:t>(please list the additional support provided below. For example, a reduction in teaching load, additional meetings, use of team-teaching etc</w:t>
            </w:r>
            <w:r w:rsidR="0039092D" w:rsidRPr="00F83C7A">
              <w:rPr>
                <w:rFonts w:ascii="Cambria" w:hAnsi="Cambria" w:cs="Arial"/>
                <w:b/>
                <w:bCs/>
                <w:sz w:val="20"/>
                <w:szCs w:val="20"/>
              </w:rPr>
              <w:t>)</w:t>
            </w:r>
            <w:r w:rsidR="0039092D">
              <w:rPr>
                <w:rFonts w:ascii="Cambria" w:hAnsi="Cambria" w:cs="Arial"/>
                <w:b/>
                <w:bCs/>
                <w:sz w:val="20"/>
                <w:szCs w:val="20"/>
              </w:rPr>
              <w:t>.</w:t>
            </w:r>
          </w:p>
          <w:p w14:paraId="01AFAD4A" w14:textId="77777777" w:rsidR="0039092D" w:rsidRPr="00F83C7A" w:rsidRDefault="0039092D" w:rsidP="00C86272">
            <w:pPr>
              <w:rPr>
                <w:rFonts w:ascii="Cambria" w:hAnsi="Cambria" w:cs="Arial"/>
                <w:b/>
                <w:bCs/>
                <w:sz w:val="20"/>
                <w:szCs w:val="20"/>
              </w:rPr>
            </w:pPr>
          </w:p>
          <w:p w14:paraId="4B97AA7A" w14:textId="77777777" w:rsidR="0039092D" w:rsidRPr="00F83C7A" w:rsidRDefault="0039092D" w:rsidP="00C86272">
            <w:pPr>
              <w:rPr>
                <w:rFonts w:ascii="Cambria" w:hAnsi="Cambria" w:cs="Arial"/>
                <w:b/>
                <w:bCs/>
                <w:sz w:val="20"/>
                <w:szCs w:val="20"/>
              </w:rPr>
            </w:pPr>
          </w:p>
          <w:p w14:paraId="1473E5D0" w14:textId="77777777" w:rsidR="0039092D" w:rsidRPr="00F07217" w:rsidRDefault="00781482" w:rsidP="00C86272">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39092D" w:rsidRPr="00F83C7A">
                  <w:rPr>
                    <w:rFonts w:ascii="Segoe UI Symbol" w:eastAsia="MS Gothic" w:hAnsi="Segoe UI Symbol" w:cs="Segoe UI Symbol"/>
                    <w:b/>
                    <w:bCs/>
                    <w:sz w:val="20"/>
                    <w:szCs w:val="20"/>
                  </w:rPr>
                  <w:t>☐</w:t>
                </w:r>
              </w:sdtContent>
            </w:sdt>
            <w:r w:rsidR="0039092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39092D" w:rsidRPr="00F07217">
              <w:rPr>
                <w:rFonts w:ascii="Georgia" w:hAnsi="Georgia" w:cs="Arial"/>
                <w:b/>
                <w:bCs/>
                <w:sz w:val="24"/>
                <w:szCs w:val="24"/>
              </w:rPr>
              <w:t xml:space="preserve"> </w:t>
            </w:r>
          </w:p>
        </w:tc>
      </w:tr>
    </w:tbl>
    <w:p w14:paraId="795B87F4" w14:textId="77777777" w:rsidR="0039092D" w:rsidRDefault="0039092D" w:rsidP="0039092D">
      <w:pPr>
        <w:pStyle w:val="NoSpacing"/>
      </w:pPr>
    </w:p>
    <w:p w14:paraId="477B994C" w14:textId="77777777" w:rsidR="0039092D" w:rsidRDefault="0039092D" w:rsidP="0039092D">
      <w:pPr>
        <w:pStyle w:val="NoSpacing"/>
      </w:pPr>
    </w:p>
    <w:tbl>
      <w:tblPr>
        <w:tblpPr w:leftFromText="181" w:rightFromText="181" w:vertAnchor="text" w:horzAnchor="margin" w:tblpXSpec="center" w:tblpY="1"/>
        <w:tblOverlap w:val="never"/>
        <w:tblW w:w="6231"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354"/>
        <w:gridCol w:w="8857"/>
      </w:tblGrid>
      <w:tr w:rsidR="00894182" w:rsidRPr="00550FC0" w14:paraId="6042C2DB" w14:textId="77777777" w:rsidTr="001E1A6A">
        <w:trPr>
          <w:trHeight w:val="525"/>
        </w:trPr>
        <w:tc>
          <w:tcPr>
            <w:tcW w:w="1050" w:type="pct"/>
            <w:shd w:val="clear" w:color="auto" w:fill="B8CCE4" w:themeFill="accent1" w:themeFillTint="66"/>
          </w:tcPr>
          <w:p w14:paraId="33408F02" w14:textId="77777777" w:rsidR="00894182" w:rsidRPr="00550FC0" w:rsidRDefault="00894182" w:rsidP="001E1A6A">
            <w:pPr>
              <w:pStyle w:val="NoSpacing"/>
              <w:rPr>
                <w:bCs/>
              </w:rPr>
            </w:pPr>
            <w:r w:rsidRPr="00550FC0">
              <w:rPr>
                <w:b/>
              </w:rPr>
              <w:t xml:space="preserve">Mentor </w:t>
            </w:r>
            <w:r w:rsidRPr="00550FC0">
              <w:rPr>
                <w:bCs/>
              </w:rPr>
              <w:t>Signature</w:t>
            </w:r>
          </w:p>
          <w:p w14:paraId="4EBB113F" w14:textId="77777777" w:rsidR="00894182" w:rsidRPr="00550FC0" w:rsidRDefault="00894182" w:rsidP="001E1A6A">
            <w:pPr>
              <w:pStyle w:val="NoSpacing"/>
              <w:rPr>
                <w:b/>
              </w:rPr>
            </w:pPr>
          </w:p>
        </w:tc>
        <w:tc>
          <w:tcPr>
            <w:tcW w:w="3950" w:type="pct"/>
            <w:vAlign w:val="center"/>
          </w:tcPr>
          <w:p w14:paraId="79918FB3" w14:textId="77777777" w:rsidR="00894182" w:rsidRPr="00550FC0" w:rsidRDefault="00894182" w:rsidP="001E1A6A">
            <w:pPr>
              <w:pStyle w:val="NoSpacing"/>
              <w:rPr>
                <w:bCs/>
              </w:rPr>
            </w:pPr>
          </w:p>
        </w:tc>
      </w:tr>
      <w:tr w:rsidR="00894182" w:rsidRPr="00550FC0" w14:paraId="5DD26668" w14:textId="77777777" w:rsidTr="001E1A6A">
        <w:trPr>
          <w:trHeight w:val="525"/>
        </w:trPr>
        <w:tc>
          <w:tcPr>
            <w:tcW w:w="1050" w:type="pct"/>
            <w:shd w:val="clear" w:color="auto" w:fill="B8CCE4" w:themeFill="accent1" w:themeFillTint="66"/>
          </w:tcPr>
          <w:p w14:paraId="7C3A3D12" w14:textId="77777777" w:rsidR="00894182" w:rsidRPr="00550FC0" w:rsidRDefault="00894182" w:rsidP="001E1A6A">
            <w:pPr>
              <w:pStyle w:val="NoSpacing"/>
              <w:rPr>
                <w:b/>
              </w:rPr>
            </w:pPr>
            <w:r w:rsidRPr="00550FC0">
              <w:rPr>
                <w:b/>
              </w:rPr>
              <w:t xml:space="preserve">Trainee </w:t>
            </w:r>
            <w:r w:rsidRPr="00550FC0">
              <w:rPr>
                <w:bCs/>
              </w:rPr>
              <w:t>Signature</w:t>
            </w:r>
          </w:p>
          <w:p w14:paraId="6145E2DC" w14:textId="77777777" w:rsidR="00894182" w:rsidRPr="00550FC0" w:rsidRDefault="00894182" w:rsidP="001E1A6A">
            <w:pPr>
              <w:pStyle w:val="NoSpacing"/>
              <w:rPr>
                <w:b/>
              </w:rPr>
            </w:pPr>
          </w:p>
        </w:tc>
        <w:tc>
          <w:tcPr>
            <w:tcW w:w="3950" w:type="pct"/>
            <w:vAlign w:val="center"/>
          </w:tcPr>
          <w:p w14:paraId="511CED8F" w14:textId="77777777" w:rsidR="00894182" w:rsidRPr="00550FC0" w:rsidRDefault="00894182" w:rsidP="001E1A6A">
            <w:pPr>
              <w:pStyle w:val="NoSpacing"/>
              <w:rPr>
                <w:bCs/>
              </w:rPr>
            </w:pPr>
            <w:r w:rsidRPr="00550FC0">
              <w:rPr>
                <w:bCs/>
              </w:rPr>
              <w:t xml:space="preserve"> </w:t>
            </w:r>
          </w:p>
        </w:tc>
      </w:tr>
      <w:tr w:rsidR="00894182" w:rsidRPr="00550FC0" w14:paraId="48CEB346" w14:textId="77777777" w:rsidTr="001E1A6A">
        <w:trPr>
          <w:trHeight w:val="525"/>
        </w:trPr>
        <w:tc>
          <w:tcPr>
            <w:tcW w:w="5000" w:type="pct"/>
            <w:gridSpan w:val="2"/>
            <w:shd w:val="clear" w:color="auto" w:fill="auto"/>
          </w:tcPr>
          <w:p w14:paraId="6BAF8D5A" w14:textId="77777777" w:rsidR="00894182" w:rsidRPr="00550FC0" w:rsidRDefault="00894182" w:rsidP="001E1A6A">
            <w:pPr>
              <w:pStyle w:val="NoSpacing"/>
              <w:rPr>
                <w:bCs/>
              </w:rPr>
            </w:pPr>
            <w:r w:rsidRPr="00550FC0">
              <w:rPr>
                <w:bCs/>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39CAB243" w14:textId="77777777" w:rsidR="00CF75EE" w:rsidRDefault="00CF75EE" w:rsidP="00722685">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B773"/>
    <w:multiLevelType w:val="hybridMultilevel"/>
    <w:tmpl w:val="FFFFFFFF"/>
    <w:lvl w:ilvl="0" w:tplc="23FE19DA">
      <w:start w:val="1"/>
      <w:numFmt w:val="bullet"/>
      <w:lvlText w:val="·"/>
      <w:lvlJc w:val="left"/>
      <w:pPr>
        <w:ind w:left="720" w:hanging="360"/>
      </w:pPr>
      <w:rPr>
        <w:rFonts w:ascii="Symbol" w:hAnsi="Symbol" w:hint="default"/>
      </w:rPr>
    </w:lvl>
    <w:lvl w:ilvl="1" w:tplc="070EFF3A">
      <w:start w:val="1"/>
      <w:numFmt w:val="bullet"/>
      <w:lvlText w:val="o"/>
      <w:lvlJc w:val="left"/>
      <w:pPr>
        <w:ind w:left="1440" w:hanging="360"/>
      </w:pPr>
      <w:rPr>
        <w:rFonts w:ascii="Courier New" w:hAnsi="Courier New" w:hint="default"/>
      </w:rPr>
    </w:lvl>
    <w:lvl w:ilvl="2" w:tplc="08585444">
      <w:start w:val="1"/>
      <w:numFmt w:val="bullet"/>
      <w:lvlText w:val=""/>
      <w:lvlJc w:val="left"/>
      <w:pPr>
        <w:ind w:left="2160" w:hanging="360"/>
      </w:pPr>
      <w:rPr>
        <w:rFonts w:ascii="Wingdings" w:hAnsi="Wingdings" w:hint="default"/>
      </w:rPr>
    </w:lvl>
    <w:lvl w:ilvl="3" w:tplc="1302B616">
      <w:start w:val="1"/>
      <w:numFmt w:val="bullet"/>
      <w:lvlText w:val=""/>
      <w:lvlJc w:val="left"/>
      <w:pPr>
        <w:ind w:left="2880" w:hanging="360"/>
      </w:pPr>
      <w:rPr>
        <w:rFonts w:ascii="Symbol" w:hAnsi="Symbol" w:hint="default"/>
      </w:rPr>
    </w:lvl>
    <w:lvl w:ilvl="4" w:tplc="170A23AC">
      <w:start w:val="1"/>
      <w:numFmt w:val="bullet"/>
      <w:lvlText w:val="o"/>
      <w:lvlJc w:val="left"/>
      <w:pPr>
        <w:ind w:left="3600" w:hanging="360"/>
      </w:pPr>
      <w:rPr>
        <w:rFonts w:ascii="Courier New" w:hAnsi="Courier New" w:hint="default"/>
      </w:rPr>
    </w:lvl>
    <w:lvl w:ilvl="5" w:tplc="C94E29B2">
      <w:start w:val="1"/>
      <w:numFmt w:val="bullet"/>
      <w:lvlText w:val=""/>
      <w:lvlJc w:val="left"/>
      <w:pPr>
        <w:ind w:left="4320" w:hanging="360"/>
      </w:pPr>
      <w:rPr>
        <w:rFonts w:ascii="Wingdings" w:hAnsi="Wingdings" w:hint="default"/>
      </w:rPr>
    </w:lvl>
    <w:lvl w:ilvl="6" w:tplc="19E0075E">
      <w:start w:val="1"/>
      <w:numFmt w:val="bullet"/>
      <w:lvlText w:val=""/>
      <w:lvlJc w:val="left"/>
      <w:pPr>
        <w:ind w:left="5040" w:hanging="360"/>
      </w:pPr>
      <w:rPr>
        <w:rFonts w:ascii="Symbol" w:hAnsi="Symbol" w:hint="default"/>
      </w:rPr>
    </w:lvl>
    <w:lvl w:ilvl="7" w:tplc="EF32EF94">
      <w:start w:val="1"/>
      <w:numFmt w:val="bullet"/>
      <w:lvlText w:val="o"/>
      <w:lvlJc w:val="left"/>
      <w:pPr>
        <w:ind w:left="5760" w:hanging="360"/>
      </w:pPr>
      <w:rPr>
        <w:rFonts w:ascii="Courier New" w:hAnsi="Courier New" w:hint="default"/>
      </w:rPr>
    </w:lvl>
    <w:lvl w:ilvl="8" w:tplc="BA7A5676">
      <w:start w:val="1"/>
      <w:numFmt w:val="bullet"/>
      <w:lvlText w:val=""/>
      <w:lvlJc w:val="left"/>
      <w:pPr>
        <w:ind w:left="6480" w:hanging="360"/>
      </w:pPr>
      <w:rPr>
        <w:rFonts w:ascii="Wingdings" w:hAnsi="Wingdings" w:hint="default"/>
      </w:rPr>
    </w:lvl>
  </w:abstractNum>
  <w:abstractNum w:abstractNumId="1" w15:restartNumberingAfterBreak="0">
    <w:nsid w:val="3E5C091E"/>
    <w:multiLevelType w:val="hybridMultilevel"/>
    <w:tmpl w:val="48CC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E6A4F"/>
    <w:multiLevelType w:val="hybridMultilevel"/>
    <w:tmpl w:val="81B2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ABECC"/>
    <w:multiLevelType w:val="hybridMultilevel"/>
    <w:tmpl w:val="FFFFFFFF"/>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4"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abstractNum w:abstractNumId="5" w15:restartNumberingAfterBreak="0">
    <w:nsid w:val="7FCA2D5A"/>
    <w:multiLevelType w:val="hybridMultilevel"/>
    <w:tmpl w:val="FD7E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416605">
    <w:abstractNumId w:val="1"/>
  </w:num>
  <w:num w:numId="2" w16cid:durableId="1066804825">
    <w:abstractNumId w:val="4"/>
  </w:num>
  <w:num w:numId="3" w16cid:durableId="1427769497">
    <w:abstractNumId w:val="5"/>
  </w:num>
  <w:num w:numId="4" w16cid:durableId="1711373678">
    <w:abstractNumId w:val="3"/>
  </w:num>
  <w:num w:numId="5" w16cid:durableId="1890803894">
    <w:abstractNumId w:val="0"/>
  </w:num>
  <w:num w:numId="6" w16cid:durableId="500700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2D"/>
    <w:rsid w:val="000B1D39"/>
    <w:rsid w:val="000F3143"/>
    <w:rsid w:val="003558DF"/>
    <w:rsid w:val="0039092D"/>
    <w:rsid w:val="00722685"/>
    <w:rsid w:val="00781482"/>
    <w:rsid w:val="00894182"/>
    <w:rsid w:val="00971F84"/>
    <w:rsid w:val="00C86272"/>
    <w:rsid w:val="00CF75EE"/>
    <w:rsid w:val="00EA7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EAC7"/>
  <w15:chartTrackingRefBased/>
  <w15:docId w15:val="{70C56E53-1978-4F31-8B59-B1A55F9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2D"/>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uestions"/>
    <w:link w:val="NoSpacingChar"/>
    <w:uiPriority w:val="1"/>
    <w:qFormat/>
    <w:rsid w:val="000F3143"/>
    <w:pPr>
      <w:spacing w:after="0" w:line="240" w:lineRule="auto"/>
    </w:pPr>
    <w:rPr>
      <w:rFonts w:ascii="Arial" w:hAnsi="Arial"/>
      <w:sz w:val="24"/>
    </w:rPr>
  </w:style>
  <w:style w:type="table" w:customStyle="1" w:styleId="TableGrid">
    <w:name w:val="TableGrid"/>
    <w:rsid w:val="0039092D"/>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9092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39092D"/>
    <w:pPr>
      <w:ind w:left="720"/>
      <w:contextualSpacing/>
    </w:pPr>
  </w:style>
  <w:style w:type="character" w:customStyle="1" w:styleId="NoSpacingChar">
    <w:name w:val="No Spacing Char"/>
    <w:aliases w:val="Questions Char"/>
    <w:link w:val="NoSpacing"/>
    <w:uiPriority w:val="1"/>
    <w:rsid w:val="0039092D"/>
    <w:rPr>
      <w:rFonts w:ascii="Arial" w:hAnsi="Arial"/>
      <w:sz w:val="24"/>
    </w:rPr>
  </w:style>
  <w:style w:type="paragraph" w:customStyle="1" w:styleId="paragraph">
    <w:name w:val="paragraph"/>
    <w:basedOn w:val="Normal"/>
    <w:rsid w:val="0039092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1"/>
    <w:qFormat/>
    <w:rsid w:val="0039092D"/>
    <w:pPr>
      <w:widowControl w:val="0"/>
      <w:autoSpaceDE w:val="0"/>
      <w:autoSpaceDN w:val="0"/>
      <w:spacing w:after="0" w:line="276" w:lineRule="auto"/>
    </w:pPr>
    <w:rPr>
      <w:i/>
      <w:iCs/>
      <w:color w:val="auto"/>
      <w:lang w:val="en-US" w:eastAsia="en-US"/>
    </w:rPr>
  </w:style>
  <w:style w:type="character" w:styleId="Hyperlink">
    <w:name w:val="Hyperlink"/>
    <w:basedOn w:val="DefaultParagraphFont"/>
    <w:uiPriority w:val="99"/>
    <w:semiHidden/>
    <w:unhideWhenUsed/>
    <w:rsid w:val="0039092D"/>
    <w:rPr>
      <w:color w:val="0000FF"/>
      <w:u w:val="single"/>
    </w:rPr>
  </w:style>
  <w:style w:type="character" w:styleId="Strong">
    <w:name w:val="Strong"/>
    <w:basedOn w:val="DefaultParagraphFont"/>
    <w:uiPriority w:val="22"/>
    <w:qFormat/>
    <w:rsid w:val="000B1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dc:description/>
  <cp:lastModifiedBy>Felix Obadan</cp:lastModifiedBy>
  <cp:revision>2</cp:revision>
  <dcterms:created xsi:type="dcterms:W3CDTF">2024-01-26T16:00:00Z</dcterms:created>
  <dcterms:modified xsi:type="dcterms:W3CDTF">2024-01-26T16:00:00Z</dcterms:modified>
</cp:coreProperties>
</file>