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83.0" w:type="dxa"/>
        <w:jc w:val="left"/>
        <w:tblInd w:w="-436.0" w:type="dxa"/>
        <w:tblLayout w:type="fixed"/>
        <w:tblLook w:val="0400"/>
      </w:tblPr>
      <w:tblGrid>
        <w:gridCol w:w="1887"/>
        <w:gridCol w:w="905"/>
        <w:gridCol w:w="1687"/>
        <w:gridCol w:w="1133"/>
        <w:gridCol w:w="557"/>
        <w:gridCol w:w="1719"/>
        <w:gridCol w:w="575"/>
        <w:gridCol w:w="1124"/>
        <w:gridCol w:w="1896"/>
        <w:tblGridChange w:id="0">
          <w:tblGrid>
            <w:gridCol w:w="1887"/>
            <w:gridCol w:w="905"/>
            <w:gridCol w:w="1687"/>
            <w:gridCol w:w="1133"/>
            <w:gridCol w:w="557"/>
            <w:gridCol w:w="1719"/>
            <w:gridCol w:w="575"/>
            <w:gridCol w:w="1124"/>
            <w:gridCol w:w="1896"/>
          </w:tblGrid>
        </w:tblGridChange>
      </w:tblGrid>
      <w:tr>
        <w:trPr>
          <w:cantSplit w:val="0"/>
          <w:trHeight w:val="680" w:hRule="atLeast"/>
          <w:tblHeader w:val="0"/>
        </w:trPr>
        <w:tc>
          <w:tcPr>
            <w:gridSpan w:val="9"/>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002">
            <w:pPr>
              <w:jc w:val="center"/>
              <w:rPr>
                <w:rFonts w:ascii="Cambria" w:cs="Cambria" w:eastAsia="Cambria" w:hAnsi="Cambria"/>
                <w:b w:val="1"/>
                <w:color w:val="ffffff"/>
                <w:sz w:val="20"/>
                <w:szCs w:val="20"/>
              </w:rPr>
            </w:pPr>
            <w:bookmarkStart w:colFirst="0" w:colLast="0" w:name="_gjdgxs" w:id="0"/>
            <w:bookmarkEnd w:id="0"/>
            <w:r w:rsidDel="00000000" w:rsidR="00000000" w:rsidRPr="00000000">
              <w:rPr>
                <w:rFonts w:ascii="Cambria" w:cs="Cambria" w:eastAsia="Cambria" w:hAnsi="Cambria"/>
                <w:b w:val="1"/>
                <w:color w:val="ffffff"/>
                <w:sz w:val="20"/>
                <w:szCs w:val="20"/>
                <w:rtl w:val="0"/>
              </w:rPr>
              <w:t xml:space="preserve">Welcome to the mentor Weekly Development Summary from the Department of Secondary and Further Education</w:t>
            </w:r>
          </w:p>
          <w:p w:rsidR="00000000" w:rsidDel="00000000" w:rsidP="00000000" w:rsidRDefault="00000000" w:rsidRPr="00000000" w14:paraId="00000003">
            <w:pPr>
              <w:jc w:val="center"/>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(AY 23/24)</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color w:val="ffffff"/>
                <w:sz w:val="20"/>
                <w:szCs w:val="20"/>
                <w:rtl w:val="0"/>
              </w:rPr>
              <w:t xml:space="preserve">Week 31</w:t>
            </w:r>
            <w:r w:rsidDel="00000000" w:rsidR="00000000" w:rsidRPr="00000000">
              <w:rPr>
                <w:rtl w:val="0"/>
              </w:rPr>
            </w:r>
          </w:p>
        </w:tc>
      </w:tr>
      <w:tr>
        <w:trPr>
          <w:cantSplit w:val="0"/>
          <w:trHeight w:val="650" w:hRule="atLeast"/>
          <w:tblHeader w:val="0"/>
        </w:trPr>
        <w:tc>
          <w:tcPr>
            <w:gridSpan w:val="9"/>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0D">
            <w:pPr>
              <w:jc w:val="both"/>
              <w:rPr>
                <w:b w:val="1"/>
              </w:rPr>
            </w:pPr>
            <w:r w:rsidDel="00000000" w:rsidR="00000000" w:rsidRPr="00000000">
              <w:rPr>
                <w:b w:val="1"/>
                <w:rtl w:val="0"/>
              </w:rPr>
              <w:t xml:space="preserve">Course: Secondary Computing (11-16) PGCE</w:t>
            </w:r>
          </w:p>
        </w:tc>
      </w:tr>
      <w:tr>
        <w:trPr>
          <w:cantSplit w:val="0"/>
          <w:trHeight w:val="12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jc w:val="both"/>
              <w:rPr>
                <w:b w:val="1"/>
              </w:rPr>
            </w:pPr>
            <w:r w:rsidDel="00000000" w:rsidR="00000000" w:rsidRPr="00000000">
              <w:rPr>
                <w:b w:val="1"/>
                <w:rtl w:val="0"/>
              </w:rPr>
              <w:t xml:space="preserve">Name of trainee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jc w:val="both"/>
              <w:rPr>
                <w:b w:val="1"/>
              </w:rPr>
            </w:pPr>
            <w:r w:rsidDel="00000000" w:rsidR="00000000" w:rsidRPr="00000000">
              <w:rPr>
                <w:b w:val="1"/>
                <w:rtl w:val="0"/>
              </w:rPr>
              <w:t xml:space="preserve">Trainee ID no.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both"/>
              <w:rPr>
                <w:b w:val="1"/>
              </w:rPr>
            </w:pPr>
            <w:r w:rsidDel="00000000" w:rsidR="00000000" w:rsidRPr="00000000">
              <w:rPr>
                <w:b w:val="1"/>
                <w:rtl w:val="0"/>
              </w:rPr>
              <w:t xml:space="preserve">Name of mentor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both"/>
              <w:rPr>
                <w:b w:val="1"/>
              </w:rPr>
            </w:pPr>
            <w:r w:rsidDel="00000000" w:rsidR="00000000" w:rsidRPr="00000000">
              <w:rPr>
                <w:b w:val="1"/>
                <w:rtl w:val="0"/>
              </w:rPr>
              <w:t xml:space="preserve">Professional Practice phase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both"/>
              <w:rPr>
                <w:b w:val="1"/>
              </w:rPr>
            </w:pPr>
            <w:r w:rsidDel="00000000" w:rsidR="00000000" w:rsidRPr="00000000">
              <w:rPr>
                <w:b w:val="1"/>
                <w:rtl w:val="0"/>
              </w:rPr>
              <w:t xml:space="preserve">Introductory</w:t>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both"/>
              <w:rPr>
                <w:b w:val="1"/>
              </w:rPr>
            </w:pPr>
            <w:r w:rsidDel="00000000" w:rsidR="00000000" w:rsidRPr="00000000">
              <w:rPr>
                <w:b w:val="1"/>
                <w:rtl w:val="0"/>
              </w:rPr>
              <w:t xml:space="preserve">Name of Link Tutor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b w:val="1"/>
              </w:rPr>
            </w:pPr>
            <w:r w:rsidDel="00000000" w:rsidR="00000000" w:rsidRPr="00000000">
              <w:rPr>
                <w:b w:val="1"/>
                <w:rtl w:val="0"/>
              </w:rPr>
              <w:t xml:space="preserve">Name of setting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both"/>
              <w:rPr>
                <w:b w:val="1"/>
              </w:rPr>
            </w:pPr>
            <w:r w:rsidDel="00000000" w:rsidR="00000000" w:rsidRPr="00000000">
              <w:rPr>
                <w:b w:val="1"/>
                <w:rtl w:val="0"/>
              </w:rPr>
              <w:t xml:space="preserve">Programme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b w:val="1"/>
              </w:rPr>
            </w:pPr>
            <w:r w:rsidDel="00000000" w:rsidR="00000000" w:rsidRPr="00000000">
              <w:rPr>
                <w:b w:val="1"/>
                <w:rtl w:val="0"/>
              </w:rPr>
              <w:t xml:space="preserve">PGCE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both"/>
              <w:rPr>
                <w:b w:val="1"/>
              </w:rPr>
            </w:pPr>
            <w:r w:rsidDel="00000000" w:rsidR="00000000" w:rsidRPr="00000000">
              <w:rPr>
                <w:b w:val="1"/>
                <w:rtl w:val="0"/>
              </w:rPr>
              <w:t xml:space="preserve">Week beginning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center"/>
              <w:rPr>
                <w:b w:val="1"/>
              </w:rPr>
            </w:pPr>
            <w:r w:rsidDel="00000000" w:rsidR="00000000" w:rsidRPr="00000000">
              <w:rPr>
                <w:b w:val="1"/>
                <w:rtl w:val="0"/>
              </w:rPr>
              <w:t xml:space="preserve">Days trainee has attended this week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b w:val="1"/>
                <w:highlight w:val="green"/>
              </w:rPr>
            </w:pPr>
            <w:r w:rsidDel="00000000" w:rsidR="00000000" w:rsidRPr="00000000">
              <w:rPr>
                <w:b w:val="1"/>
                <w:highlight w:val="green"/>
                <w:rtl w:val="0"/>
              </w:rPr>
              <w:t xml:space="preserve">Monday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b w:val="1"/>
                <w:highlight w:val="green"/>
              </w:rPr>
            </w:pPr>
            <w:r w:rsidDel="00000000" w:rsidR="00000000" w:rsidRPr="00000000">
              <w:rPr>
                <w:b w:val="1"/>
                <w:highlight w:val="green"/>
                <w:rtl w:val="0"/>
              </w:rPr>
              <w:t xml:space="preserve">Tuesday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b w:val="1"/>
                <w:highlight w:val="green"/>
              </w:rPr>
            </w:pPr>
            <w:r w:rsidDel="00000000" w:rsidR="00000000" w:rsidRPr="00000000">
              <w:rPr>
                <w:b w:val="1"/>
                <w:highlight w:val="green"/>
                <w:rtl w:val="0"/>
              </w:rPr>
              <w:t xml:space="preserve">Wednesday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b w:val="1"/>
                <w:highlight w:val="green"/>
              </w:rPr>
            </w:pPr>
            <w:r w:rsidDel="00000000" w:rsidR="00000000" w:rsidRPr="00000000">
              <w:rPr>
                <w:b w:val="1"/>
                <w:highlight w:val="green"/>
                <w:rtl w:val="0"/>
              </w:rPr>
              <w:t xml:space="preserve">Thursday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b w:val="1"/>
                <w:highlight w:val="green"/>
              </w:rPr>
            </w:pPr>
            <w:r w:rsidDel="00000000" w:rsidR="00000000" w:rsidRPr="00000000">
              <w:rPr>
                <w:b w:val="1"/>
                <w:highlight w:val="green"/>
                <w:rtl w:val="0"/>
              </w:rPr>
              <w:t xml:space="preserve">Friday</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b w:val="1"/>
              </w:rPr>
            </w:pPr>
            <w:r w:rsidDel="00000000" w:rsidR="00000000" w:rsidRPr="00000000">
              <w:rPr>
                <w:b w:val="1"/>
                <w:rtl w:val="0"/>
              </w:rPr>
              <w:t xml:space="preserve">Key reading for the week</w:t>
            </w:r>
          </w:p>
          <w:p w:rsidR="00000000" w:rsidDel="00000000" w:rsidP="00000000" w:rsidRDefault="00000000" w:rsidRPr="00000000" w14:paraId="00000044">
            <w:pPr>
              <w:jc w:val="center"/>
              <w:rPr>
                <w:b w:val="1"/>
              </w:rPr>
            </w:pPr>
            <w:r w:rsidDel="00000000" w:rsidR="00000000" w:rsidRPr="00000000">
              <w:rPr/>
              <w:drawing>
                <wp:inline distB="0" distT="0" distL="0" distR="0">
                  <wp:extent cx="633730" cy="63373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33730" cy="63373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and also be receptive to feedback themselves. Hattie and Timperley urge teachers to identify any gaps in success rates, to address areas where improvement is needed, and avoid confirmation bias (i.e interpreting data about a pupil in a way which seeks to confirm the teacher’s pre-existing ideas or beliefs about that pupil)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Limitations</w:t>
            </w:r>
          </w:p>
          <w:p w:rsidR="00000000" w:rsidDel="00000000" w:rsidP="00000000" w:rsidRDefault="00000000" w:rsidRPr="00000000" w14:paraId="00000049">
            <w:pPr>
              <w:jc w:val="both"/>
              <w:rPr/>
            </w:pPr>
            <w:r w:rsidDel="00000000" w:rsidR="00000000" w:rsidRPr="00000000">
              <w:rPr>
                <w:rtl w:val="0"/>
              </w:rPr>
              <w:t xml:space="preserve">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short term impact of feedback. Finally, the research is subject to what is called publication bias, this means that not all the research on feedback has been considered, only research which supports the assertations of the authors has been included.</w:t>
            </w:r>
          </w:p>
          <w:p w:rsidR="00000000" w:rsidDel="00000000" w:rsidP="00000000" w:rsidRDefault="00000000" w:rsidRPr="00000000" w14:paraId="0000004A">
            <w:pPr>
              <w:jc w:val="both"/>
              <w:rPr>
                <w:b w:val="1"/>
              </w:rPr>
            </w:pPr>
            <w:r w:rsidDel="00000000" w:rsidR="00000000" w:rsidRPr="00000000">
              <w:rPr>
                <w:b w:val="1"/>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Hattie, J., &amp; Timperley, H. (2007) The Power of Feedback. Review of Educational Research, 77(1), 81–112.  [4012] </w:t>
            </w:r>
            <w:hyperlink r:id="rId7">
              <w:r w:rsidDel="00000000" w:rsidR="00000000" w:rsidRPr="00000000">
                <w:rPr>
                  <w:b w:val="1"/>
                  <w:color w:val="1155cc"/>
                  <w:u w:val="single"/>
                  <w:rtl w:val="0"/>
                </w:rPr>
                <w:t xml:space="preserve">https://doi.org/10.3102/003465430298487</w:t>
              </w:r>
            </w:hyperlink>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37" w:lineRule="auto"/>
              <w:jc w:val="center"/>
              <w:rPr>
                <w:b w:val="1"/>
              </w:rPr>
            </w:pPr>
            <w:r w:rsidDel="00000000" w:rsidR="00000000" w:rsidRPr="00000000">
              <w:rPr>
                <w:b w:val="1"/>
                <w:rtl w:val="0"/>
              </w:rPr>
              <w:t xml:space="preserve">Support for mentoring in this subject</w:t>
            </w:r>
          </w:p>
          <w:p w:rsidR="00000000" w:rsidDel="00000000" w:rsidP="00000000" w:rsidRDefault="00000000" w:rsidRPr="00000000" w14:paraId="00000055">
            <w:pPr>
              <w:spacing w:line="237" w:lineRule="auto"/>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drawing>
                <wp:inline distB="0" distT="0" distL="0" distR="0">
                  <wp:extent cx="586105" cy="571500"/>
                  <wp:effectExtent b="0" l="0" r="0" t="0"/>
                  <wp:docPr id="3"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586105" cy="57150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1f1f1f"/>
                <w:sz w:val="18"/>
                <w:szCs w:val="18"/>
              </w:rPr>
            </w:pPr>
            <w:r w:rsidDel="00000000" w:rsidR="00000000" w:rsidRPr="00000000">
              <w:rPr>
                <w:rFonts w:ascii="Roboto" w:cs="Roboto" w:eastAsia="Roboto" w:hAnsi="Roboto"/>
                <w:color w:val="1f1f1f"/>
                <w:sz w:val="18"/>
                <w:szCs w:val="18"/>
                <w:rtl w:val="0"/>
              </w:rPr>
              <w:t xml:space="preserve">Helpful resource for mentoring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1f1f1f"/>
                <w:sz w:val="18"/>
                <w:szCs w:val="18"/>
              </w:rPr>
            </w:pPr>
            <w:r w:rsidDel="00000000" w:rsidR="00000000" w:rsidRPr="00000000">
              <w:rPr>
                <w:rFonts w:ascii="Roboto" w:cs="Roboto" w:eastAsia="Roboto" w:hAnsi="Roboto"/>
                <w:color w:val="1f1f1f"/>
                <w:sz w:val="18"/>
                <w:szCs w:val="18"/>
                <w:rtl w:val="0"/>
              </w:rPr>
              <w:t xml:space="preserve"> In this article Shuchi Grover explores the advantages and limitations of constructionism and advocates specific formative feedback points integrated with constructionist programming tasks: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1f1f1f"/>
                <w:sz w:val="18"/>
                <w:szCs w:val="18"/>
              </w:rPr>
            </w:pPr>
            <w:r w:rsidDel="00000000" w:rsidR="00000000" w:rsidRPr="00000000">
              <w:rPr>
                <w:rFonts w:ascii="Roboto" w:cs="Roboto" w:eastAsia="Roboto" w:hAnsi="Roboto"/>
                <w:color w:val="1f1f1f"/>
                <w:sz w:val="18"/>
                <w:szCs w:val="18"/>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201f1e"/>
                <w:sz w:val="18"/>
                <w:szCs w:val="18"/>
              </w:rPr>
            </w:pPr>
            <w:r w:rsidDel="00000000" w:rsidR="00000000" w:rsidRPr="00000000">
              <w:rPr>
                <w:rFonts w:ascii="Roboto" w:cs="Roboto" w:eastAsia="Roboto" w:hAnsi="Roboto"/>
                <w:color w:val="1f1f1f"/>
                <w:sz w:val="18"/>
                <w:szCs w:val="18"/>
                <w:rtl w:val="0"/>
              </w:rPr>
              <w:t xml:space="preserve"> </w:t>
            </w:r>
            <w:r w:rsidDel="00000000" w:rsidR="00000000" w:rsidRPr="00000000">
              <w:rPr>
                <w:rFonts w:ascii="Roboto" w:cs="Roboto" w:eastAsia="Roboto" w:hAnsi="Roboto"/>
                <w:color w:val="201f1e"/>
                <w:sz w:val="18"/>
                <w:szCs w:val="18"/>
                <w:rtl w:val="0"/>
              </w:rPr>
              <w:t xml:space="preserve">Shuchi Grover (2020) “Tinkering is an Equity Issue, Hello World”, Raspberry Pi, pages 13-15</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201f1e"/>
                <w:sz w:val="18"/>
                <w:szCs w:val="18"/>
              </w:rPr>
            </w:pPr>
            <w:hyperlink r:id="rId9">
              <w:r w:rsidDel="00000000" w:rsidR="00000000" w:rsidRPr="00000000">
                <w:rPr>
                  <w:rFonts w:ascii="Roboto" w:cs="Roboto" w:eastAsia="Roboto" w:hAnsi="Roboto"/>
                  <w:color w:val="1155cc"/>
                  <w:sz w:val="18"/>
                  <w:szCs w:val="18"/>
                  <w:u w:val="single"/>
                  <w:rtl w:val="0"/>
                </w:rPr>
                <w:t xml:space="preserve">https://www.mclibre.org/descargar/docs/revistas/hello-world/hello-world-14-en-202009.pdf</w:t>
              </w:r>
            </w:hyperlink>
            <w:r w:rsidDel="00000000" w:rsidR="00000000" w:rsidRPr="00000000">
              <w:rPr>
                <w:rFonts w:ascii="Roboto" w:cs="Roboto" w:eastAsia="Roboto" w:hAnsi="Roboto"/>
                <w:color w:val="201f1e"/>
                <w:sz w:val="18"/>
                <w:szCs w:val="18"/>
                <w:rtl w:val="0"/>
              </w:rPr>
              <w:t xml:space="preserve"> </w:t>
            </w:r>
          </w:p>
          <w:p w:rsidR="00000000" w:rsidDel="00000000" w:rsidP="00000000" w:rsidRDefault="00000000" w:rsidRPr="00000000" w14:paraId="0000005D">
            <w:pPr>
              <w:jc w:val="both"/>
              <w:rPr>
                <w:b w:val="1"/>
              </w:rPr>
            </w:pPr>
            <w:r w:rsidDel="00000000" w:rsidR="00000000" w:rsidRPr="00000000">
              <w:rPr>
                <w:rtl w:val="0"/>
              </w:rPr>
            </w:r>
          </w:p>
        </w:tc>
      </w:tr>
    </w:tbl>
    <w:p w:rsidR="00000000" w:rsidDel="00000000" w:rsidP="00000000" w:rsidRDefault="00000000" w:rsidRPr="00000000" w14:paraId="00000065">
      <w:pPr>
        <w:rPr/>
      </w:pPr>
      <w:r w:rsidDel="00000000" w:rsidR="00000000" w:rsidRPr="00000000">
        <w:br w:type="page"/>
      </w:r>
      <w:r w:rsidDel="00000000" w:rsidR="00000000" w:rsidRPr="00000000">
        <w:rPr>
          <w:rtl w:val="0"/>
        </w:rPr>
      </w:r>
    </w:p>
    <w:tbl>
      <w:tblPr>
        <w:tblStyle w:val="Table2"/>
        <w:tblW w:w="11483.000000000002" w:type="dxa"/>
        <w:jc w:val="left"/>
        <w:tblInd w:w="-436.0" w:type="dxa"/>
        <w:tblLayout w:type="fixed"/>
        <w:tblLook w:val="0400"/>
      </w:tblPr>
      <w:tblGrid>
        <w:gridCol w:w="1887"/>
        <w:gridCol w:w="4798"/>
        <w:gridCol w:w="4094"/>
        <w:gridCol w:w="47"/>
        <w:gridCol w:w="657"/>
        <w:tblGridChange w:id="0">
          <w:tblGrid>
            <w:gridCol w:w="1887"/>
            <w:gridCol w:w="4798"/>
            <w:gridCol w:w="4094"/>
            <w:gridCol w:w="47"/>
            <w:gridCol w:w="657"/>
          </w:tblGrid>
        </w:tblGridChange>
      </w:tblGrid>
      <w:tr>
        <w:trPr>
          <w:cantSplit w:val="0"/>
          <w:trHeight w:val="26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6">
            <w:pPr>
              <w:spacing w:line="237" w:lineRule="auto"/>
              <w:jc w:val="center"/>
              <w:rPr>
                <w:b w:val="1"/>
              </w:rPr>
            </w:pPr>
            <w:r w:rsidDel="00000000" w:rsidR="00000000" w:rsidRPr="00000000">
              <w:rPr>
                <w:rtl w:val="0"/>
              </w:rPr>
            </w:r>
          </w:p>
          <w:p w:rsidR="00000000" w:rsidDel="00000000" w:rsidP="00000000" w:rsidRDefault="00000000" w:rsidRPr="00000000" w14:paraId="00000067">
            <w:pPr>
              <w:spacing w:line="237" w:lineRule="auto"/>
              <w:jc w:val="center"/>
              <w:rPr>
                <w:b w:val="1"/>
              </w:rPr>
            </w:pPr>
            <w:r w:rsidDel="00000000" w:rsidR="00000000" w:rsidRPr="00000000">
              <w:rPr>
                <w:rtl w:val="0"/>
              </w:rPr>
            </w:r>
          </w:p>
          <w:p w:rsidR="00000000" w:rsidDel="00000000" w:rsidP="00000000" w:rsidRDefault="00000000" w:rsidRPr="00000000" w14:paraId="00000068">
            <w:pPr>
              <w:spacing w:line="237" w:lineRule="auto"/>
              <w:jc w:val="center"/>
              <w:rPr>
                <w:b w:val="1"/>
              </w:rPr>
            </w:pPr>
            <w:r w:rsidDel="00000000" w:rsidR="00000000" w:rsidRPr="00000000">
              <w:rPr>
                <w:b w:val="1"/>
                <w:rtl w:val="0"/>
              </w:rPr>
              <w:t xml:space="preserve">Curriculum for the week</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tabs>
                <w:tab w:val="center" w:leader="none" w:pos="1069"/>
              </w:tabs>
              <w:jc w:val="center"/>
              <w:rPr/>
            </w:pPr>
            <w:r w:rsidDel="00000000" w:rsidR="00000000" w:rsidRPr="00000000">
              <w:rPr/>
              <w:drawing>
                <wp:inline distB="0" distT="0" distL="0" distR="0">
                  <wp:extent cx="543560" cy="54356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43560" cy="543560"/>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B">
            <w:pPr>
              <w:rPr>
                <w:b w:val="1"/>
              </w:rPr>
            </w:pPr>
            <w:r w:rsidDel="00000000" w:rsidR="00000000" w:rsidRPr="00000000">
              <w:rPr>
                <w:b w:val="1"/>
                <w:rtl w:val="0"/>
              </w:rPr>
              <w:t xml:space="preserve">This week trainees should have demonstrated that they know:</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E">
            <w:pPr>
              <w:jc w:val="center"/>
              <w:rPr>
                <w:b w:val="1"/>
              </w:rPr>
            </w:pPr>
            <w:r w:rsidDel="00000000" w:rsidR="00000000" w:rsidRPr="00000000">
              <w:rPr>
                <w:b w:val="1"/>
                <w:rtl w:val="0"/>
              </w:rPr>
              <w:t xml:space="preserve">Y/N</w:t>
            </w:r>
          </w:p>
          <w:p w:rsidR="00000000" w:rsidDel="00000000" w:rsidP="00000000" w:rsidRDefault="00000000" w:rsidRPr="00000000" w14:paraId="0000006F">
            <w:pPr>
              <w:jc w:val="center"/>
              <w:rPr>
                <w:b w:val="1"/>
              </w:rPr>
            </w:pPr>
            <w:r w:rsidDel="00000000" w:rsidR="00000000" w:rsidRPr="00000000">
              <w:rPr>
                <w:rtl w:val="0"/>
              </w:rPr>
            </w:r>
          </w:p>
        </w:tc>
      </w:tr>
      <w:tr>
        <w:trPr>
          <w:cantSplit w:val="0"/>
          <w:trHeight w:val="54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Pupils need time to act upon feedback and so teachers need to plan adequate time for them to do so.</w:t>
              <w:br w:type="textWrapping"/>
              <w:t xml:space="preserve">High-quality feedback can be written or verbal; it is important that it is task rather than ego focused, accurate, specific, fair and aspirational, providing specific guidance on how to improve.</w:t>
              <w:br w:type="textWrapping"/>
              <w:t xml:space="preserve">Peer and self-assessment are also important feedback mechanisms, with peer feedback being a gateway to effective self-assessment.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pPr>
            <w:r w:rsidDel="00000000" w:rsidR="00000000" w:rsidRPr="00000000">
              <w:rPr>
                <w:b w:val="1"/>
                <w:rtl w:val="0"/>
              </w:rPr>
              <w:t xml:space="preserve">Y</w:t>
            </w: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6">
            <w:pPr>
              <w:rPr>
                <w:b w:val="1"/>
              </w:rPr>
            </w:pPr>
            <w:r w:rsidDel="00000000" w:rsidR="00000000" w:rsidRPr="00000000">
              <w:rPr>
                <w:b w:val="1"/>
                <w:rtl w:val="0"/>
              </w:rPr>
              <w:t xml:space="preserve">This week trainees should have demonstrated that they know how to: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9">
            <w:pPr>
              <w:jc w:val="center"/>
              <w:rPr>
                <w:b w:val="1"/>
              </w:rPr>
            </w:pPr>
            <w:r w:rsidDel="00000000" w:rsidR="00000000" w:rsidRPr="00000000">
              <w:rPr>
                <w:b w:val="1"/>
                <w:rtl w:val="0"/>
              </w:rPr>
              <w:t xml:space="preserve">Y/N</w:t>
            </w:r>
          </w:p>
          <w:p w:rsidR="00000000" w:rsidDel="00000000" w:rsidP="00000000" w:rsidRDefault="00000000" w:rsidRPr="00000000" w14:paraId="0000007A">
            <w:pPr>
              <w:jc w:val="center"/>
              <w:rPr>
                <w:b w:val="1"/>
              </w:rPr>
            </w:pP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Provide pupils with clear assessment criteria in advance and use this criteria to provide meaningful task focused feedback to close the learning gap.</w:t>
              <w:br w:type="textWrapping"/>
              <w:t xml:space="preserve">Explicitly teach pupils metacognitive strategies linked to subject knowledge, including how to plan, monitor and evaluate, supports independence and academic success using DIRT </w:t>
              <w:br w:type="textWrapping"/>
              <w:t xml:space="preserve">Plan to scaffold peer and self-assessments by sharing model work and feedback with pupils, highlighting quality indicators and features of good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center"/>
              <w:rPr>
                <w:b w:val="1"/>
              </w:rPr>
            </w:pPr>
            <w:r w:rsidDel="00000000" w:rsidR="00000000" w:rsidRPr="00000000">
              <w:rPr>
                <w:b w:val="1"/>
                <w:rtl w:val="0"/>
              </w:rPr>
              <w:t xml:space="preserve">Y</w:t>
            </w:r>
            <w:r w:rsidDel="00000000" w:rsidR="00000000" w:rsidRPr="00000000">
              <w:rPr>
                <w:rtl w:val="0"/>
              </w:rPr>
            </w:r>
          </w:p>
        </w:tc>
      </w:tr>
      <w:tr>
        <w:trPr>
          <w:cantSplit w:val="0"/>
          <w:trHeight w:val="2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37" w:lineRule="auto"/>
              <w:jc w:val="center"/>
              <w:rPr>
                <w:b w:val="1"/>
              </w:rPr>
            </w:pPr>
            <w:r w:rsidDel="00000000" w:rsidR="00000000" w:rsidRPr="00000000">
              <w:rPr>
                <w:b w:val="1"/>
                <w:rtl w:val="0"/>
              </w:rPr>
              <w:t xml:space="preserve">Questions for mentor and trainee to discuss in mentor meeting       </w:t>
            </w:r>
            <w:r w:rsidDel="00000000" w:rsidR="00000000" w:rsidRPr="00000000">
              <w:rPr/>
              <w:drawing>
                <wp:inline distB="0" distT="0" distL="0" distR="0">
                  <wp:extent cx="419100" cy="633311"/>
                  <wp:effectExtent b="0" l="0" r="0" t="0"/>
                  <wp:docPr id="5"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419100" cy="633311"/>
                          </a:xfrm>
                          <a:prstGeom prst="rect"/>
                          <a:ln/>
                        </pic:spPr>
                      </pic:pic>
                    </a:graphicData>
                  </a:graphic>
                </wp:inline>
              </w:drawing>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ind w:left="0" w:firstLine="0"/>
              <w:jc w:val="both"/>
              <w:rPr>
                <w:b w:val="1"/>
              </w:rPr>
            </w:pPr>
            <w:r w:rsidDel="00000000" w:rsidR="00000000" w:rsidRPr="00000000">
              <w:rPr>
                <w:b w:val="1"/>
                <w:rtl w:val="0"/>
              </w:rPr>
              <w:t xml:space="preserve">1. How does your school use task specific feedback specifically related to assessment criteria? Give an example.</w:t>
              <w:br w:type="textWrapping"/>
              <w:t xml:space="preserve">Mentor summary of trainee response: </w:t>
              <w:br w:type="textWrapping"/>
              <w:t xml:space="preserve">2. Evaluate an instance of sharing model work (WAGOLL) with pupils to scaffold peer or self-assessments within your subject area.</w:t>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Mentor summary of trainee response:</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16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37" w:lineRule="auto"/>
              <w:jc w:val="center"/>
              <w:rPr>
                <w:b w:val="1"/>
              </w:rPr>
            </w:pPr>
            <w:r w:rsidDel="00000000" w:rsidR="00000000" w:rsidRPr="00000000">
              <w:rPr>
                <w:b w:val="1"/>
                <w:rtl w:val="0"/>
              </w:rPr>
              <w:t xml:space="preserve">Additional notes from mentor meeting</w:t>
            </w:r>
          </w:p>
          <w:p w:rsidR="00000000" w:rsidDel="00000000" w:rsidP="00000000" w:rsidRDefault="00000000" w:rsidRPr="00000000" w14:paraId="00000088">
            <w:pPr>
              <w:spacing w:line="237" w:lineRule="auto"/>
              <w:jc w:val="center"/>
              <w:rPr>
                <w:b w:val="1"/>
              </w:rPr>
            </w:pPr>
            <w:r w:rsidDel="00000000" w:rsidR="00000000" w:rsidRPr="00000000">
              <w:rPr/>
              <w:drawing>
                <wp:inline distB="0" distT="0" distL="0" distR="0">
                  <wp:extent cx="421580" cy="436460"/>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21580" cy="43646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line="237" w:lineRule="auto"/>
              <w:jc w:val="center"/>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01f1e"/>
                <w:sz w:val="22"/>
                <w:szCs w:val="22"/>
                <w:u w:val="none"/>
                <w:shd w:fill="auto" w:val="clear"/>
                <w:vertAlign w:val="baseline"/>
                <w:rtl w:val="0"/>
              </w:rPr>
              <w:t xml:space="preserve">For example, review of subject knowledge, relevant CPD, arrangements for upcoming lesson observation, school/department events etc.</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60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2">
            <w:pPr>
              <w:spacing w:line="237" w:lineRule="auto"/>
              <w:jc w:val="center"/>
              <w:rPr>
                <w:b w:val="1"/>
              </w:rPr>
            </w:pPr>
            <w:r w:rsidDel="00000000" w:rsidR="00000000" w:rsidRPr="00000000">
              <w:rPr>
                <w:b w:val="1"/>
                <w:rtl w:val="0"/>
              </w:rPr>
              <w:t xml:space="preserve">Trainee workload and well-being</w:t>
            </w:r>
            <w:r w:rsidDel="00000000" w:rsidR="00000000" w:rsidRPr="00000000">
              <w:rPr/>
              <w:drawing>
                <wp:inline distB="0" distT="0" distL="0" distR="0">
                  <wp:extent cx="610344" cy="610344"/>
                  <wp:effectExtent b="0" l="0" r="0" t="0"/>
                  <wp:docPr id="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10344" cy="610344"/>
                          </a:xfrm>
                          <a:prstGeom prst="rect"/>
                          <a:ln/>
                        </pic:spPr>
                      </pic:pic>
                    </a:graphicData>
                  </a:graphic>
                </wp:inline>
              </w:drawing>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b w:val="1"/>
              </w:rPr>
            </w:pPr>
            <w:r w:rsidDel="00000000" w:rsidR="00000000" w:rsidRPr="00000000">
              <w:rPr>
                <w:b w:val="1"/>
                <w:rtl w:val="0"/>
              </w:rPr>
              <w:t xml:space="preserve">Have strategies for workload been discussed?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b w:val="1"/>
              </w:rPr>
            </w:pPr>
            <w:r w:rsidDel="00000000" w:rsidR="00000000" w:rsidRPr="00000000">
              <w:rPr>
                <w:b w:val="1"/>
                <w:rtl w:val="0"/>
              </w:rPr>
              <w:t xml:space="preserve">Y</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the trainee’s wellbeing been discussed?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center"/>
              <w:rPr>
                <w:b w:val="1"/>
              </w:rPr>
            </w:pPr>
            <w:r w:rsidDel="00000000" w:rsidR="00000000" w:rsidRPr="00000000">
              <w:rPr>
                <w:b w:val="1"/>
                <w:rtl w:val="0"/>
              </w:rPr>
              <w:t xml:space="preserve">Y</w:t>
            </w:r>
          </w:p>
        </w:tc>
      </w:tr>
      <w:tr>
        <w:trPr>
          <w:cantSplit w:val="0"/>
          <w:trHeight w:val="602" w:hRule="atLeast"/>
          <w:tblHeader w:val="0"/>
        </w:trPr>
        <w:tc>
          <w:tcPr>
            <w:tcBorders>
              <w:left w:color="000000" w:space="0" w:sz="4" w:val="single"/>
              <w:right w:color="000000" w:space="0" w:sz="4" w:val="single"/>
            </w:tcBorders>
          </w:tcPr>
          <w:p w:rsidR="00000000" w:rsidDel="00000000" w:rsidP="00000000" w:rsidRDefault="00000000" w:rsidRPr="00000000" w14:paraId="000000A1">
            <w:pPr>
              <w:spacing w:line="237" w:lineRule="auto"/>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30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6">
            <w:pPr>
              <w:spacing w:line="237" w:lineRule="auto"/>
              <w:jc w:val="center"/>
              <w:rPr>
                <w:b w:val="1"/>
              </w:rPr>
            </w:pPr>
            <w:r w:rsidDel="00000000" w:rsidR="00000000" w:rsidRPr="00000000">
              <w:rPr>
                <w:b w:val="1"/>
                <w:rtl w:val="0"/>
              </w:rPr>
              <w:t xml:space="preserve">Opportunities identified for progress</w:t>
            </w:r>
            <w:r w:rsidDel="00000000" w:rsidR="00000000" w:rsidRPr="00000000">
              <w:rPr/>
              <w:drawing>
                <wp:inline distB="0" distT="0" distL="0" distR="0">
                  <wp:extent cx="635790" cy="660339"/>
                  <wp:effectExtent b="0" l="0" r="0" t="0"/>
                  <wp:docPr id="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35790" cy="660339"/>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To make progress through the curriculum the trainee needs to:</w:t>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Opportunity agrees for trainee to practise, observe, or receive feedback on this target</w:t>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41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A">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Current progress would suggest that the trainee is making sufficient progress through the curriculum to proceed:</w:t>
            </w:r>
          </w:p>
          <w:p w:rsidR="00000000" w:rsidDel="00000000" w:rsidP="00000000" w:rsidRDefault="00000000" w:rsidRPr="00000000" w14:paraId="000000BB">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w:t>
            </w:r>
          </w:p>
          <w:p w:rsidR="00000000" w:rsidDel="00000000" w:rsidP="00000000" w:rsidRDefault="00000000" w:rsidRPr="00000000" w14:paraId="000000BC">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 but this has required additional support </w:t>
            </w:r>
            <w:r w:rsidDel="00000000" w:rsidR="00000000" w:rsidRPr="00000000">
              <w:rPr>
                <w:rFonts w:ascii="Cambria" w:cs="Cambria" w:eastAsia="Cambria" w:hAnsi="Cambria"/>
                <w:b w:val="1"/>
                <w:sz w:val="14"/>
                <w:szCs w:val="14"/>
                <w:rtl w:val="0"/>
              </w:rPr>
              <w:t xml:space="preserve">(please list the additional support provided below. For example, a reduction in teaching load, additional meetings, use of team-teaching etc</w:t>
            </w:r>
            <w:r w:rsidDel="00000000" w:rsidR="00000000" w:rsidRPr="00000000">
              <w:rPr>
                <w:rFonts w:ascii="Cambria" w:cs="Cambria" w:eastAsia="Cambria" w:hAnsi="Cambria"/>
                <w:b w:val="1"/>
                <w:sz w:val="20"/>
                <w:szCs w:val="20"/>
                <w:rtl w:val="0"/>
              </w:rPr>
              <w:t xml:space="preserve">).</w:t>
            </w:r>
          </w:p>
          <w:p w:rsidR="00000000" w:rsidDel="00000000" w:rsidP="00000000" w:rsidRDefault="00000000" w:rsidRPr="00000000" w14:paraId="000000BD">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E">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F">
            <w:pPr>
              <w:rPr>
                <w:rFonts w:ascii="Georgia" w:cs="Georgia" w:eastAsia="Georgia" w:hAnsi="Georgia"/>
                <w:b w:val="1"/>
                <w:sz w:val="24"/>
                <w:szCs w:val="24"/>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No, despite additional support the trainee is not making sufficient progress through the curriculum. A Progress Support Plan should be considered.</w:t>
            </w:r>
            <w:r w:rsidDel="00000000" w:rsidR="00000000" w:rsidRPr="00000000">
              <w:rPr>
                <w:rFonts w:ascii="Georgia" w:cs="Georgia" w:eastAsia="Georgia" w:hAnsi="Georgia"/>
                <w:b w:val="1"/>
                <w:sz w:val="24"/>
                <w:szCs w:val="24"/>
                <w:rtl w:val="0"/>
              </w:rPr>
              <w:t xml:space="preserve"> </w:t>
            </w:r>
          </w:p>
        </w:tc>
      </w:tr>
    </w:tbl>
    <w:p w:rsidR="00000000" w:rsidDel="00000000" w:rsidP="00000000" w:rsidRDefault="00000000" w:rsidRPr="00000000" w14:paraId="000000C4">
      <w:pPr>
        <w:spacing w:after="0" w:lineRule="auto"/>
        <w:rPr/>
      </w:pPr>
      <w:r w:rsidDel="00000000" w:rsidR="00000000" w:rsidRPr="00000000">
        <w:rPr>
          <w:rtl w:val="0"/>
        </w:rPr>
      </w:r>
    </w:p>
    <w:tbl>
      <w:tblPr>
        <w:tblStyle w:val="Table3"/>
        <w:tblW w:w="11483.0" w:type="dxa"/>
        <w:jc w:val="left"/>
        <w:tblInd w:w="-441.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6" w:val="single"/>
        </w:tblBorders>
        <w:tblLayout w:type="fixed"/>
        <w:tblLook w:val="0600"/>
      </w:tblPr>
      <w:tblGrid>
        <w:gridCol w:w="2411"/>
        <w:gridCol w:w="9072"/>
        <w:tblGridChange w:id="0">
          <w:tblGrid>
            <w:gridCol w:w="2411"/>
            <w:gridCol w:w="9072"/>
          </w:tblGrid>
        </w:tblGridChange>
      </w:tblGrid>
      <w:tr>
        <w:trPr>
          <w:cantSplit w:val="0"/>
          <w:trHeight w:val="448" w:hRule="atLeast"/>
          <w:tblHeader w:val="0"/>
        </w:trPr>
        <w:tc>
          <w:tcPr>
            <w:shd w:fill="b4c6e7" w:val="clear"/>
          </w:tcPr>
          <w:p w:rsidR="00000000" w:rsidDel="00000000" w:rsidP="00000000" w:rsidRDefault="00000000" w:rsidRPr="00000000" w14:paraId="000000C5">
            <w:pPr>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Mentor </w:t>
            </w:r>
            <w:r w:rsidDel="00000000" w:rsidR="00000000" w:rsidRPr="00000000">
              <w:rPr>
                <w:rFonts w:ascii="Cambria" w:cs="Cambria" w:eastAsia="Cambria" w:hAnsi="Cambria"/>
                <w:rtl w:val="0"/>
              </w:rPr>
              <w:t xml:space="preserve">Signature</w:t>
            </w:r>
          </w:p>
          <w:p w:rsidR="00000000" w:rsidDel="00000000" w:rsidP="00000000" w:rsidRDefault="00000000" w:rsidRPr="00000000" w14:paraId="000000C6">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7">
            <w:pPr>
              <w:spacing w:after="0" w:line="240" w:lineRule="auto"/>
              <w:rPr>
                <w:rFonts w:ascii="Cambria" w:cs="Cambria" w:eastAsia="Cambria" w:hAnsi="Cambria"/>
              </w:rPr>
            </w:pPr>
            <w:r w:rsidDel="00000000" w:rsidR="00000000" w:rsidRPr="00000000">
              <w:rPr>
                <w:rtl w:val="0"/>
              </w:rPr>
            </w:r>
          </w:p>
        </w:tc>
      </w:tr>
      <w:tr>
        <w:trPr>
          <w:cantSplit w:val="0"/>
          <w:trHeight w:val="448" w:hRule="atLeast"/>
          <w:tblHeader w:val="0"/>
        </w:trPr>
        <w:tc>
          <w:tcPr>
            <w:shd w:fill="b4c6e7" w:val="clear"/>
          </w:tcPr>
          <w:p w:rsidR="00000000" w:rsidDel="00000000" w:rsidP="00000000" w:rsidRDefault="00000000" w:rsidRPr="00000000" w14:paraId="000000C8">
            <w:pPr>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Trainee </w:t>
            </w:r>
            <w:r w:rsidDel="00000000" w:rsidR="00000000" w:rsidRPr="00000000">
              <w:rPr>
                <w:rFonts w:ascii="Cambria" w:cs="Cambria" w:eastAsia="Cambria" w:hAnsi="Cambria"/>
                <w:rtl w:val="0"/>
              </w:rPr>
              <w:t xml:space="preserve">Signature</w:t>
            </w:r>
            <w:r w:rsidDel="00000000" w:rsidR="00000000" w:rsidRPr="00000000">
              <w:rPr>
                <w:rtl w:val="0"/>
              </w:rPr>
            </w:r>
          </w:p>
          <w:p w:rsidR="00000000" w:rsidDel="00000000" w:rsidP="00000000" w:rsidRDefault="00000000" w:rsidRPr="00000000" w14:paraId="000000C9">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A">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448" w:hRule="atLeast"/>
          <w:tblHeader w:val="0"/>
        </w:trPr>
        <w:tc>
          <w:tcPr>
            <w:gridSpan w:val="2"/>
            <w:shd w:fill="auto" w:val="clear"/>
          </w:tcPr>
          <w:p w:rsidR="00000000" w:rsidDel="00000000" w:rsidP="00000000" w:rsidRDefault="00000000" w:rsidRPr="00000000" w14:paraId="000000CB">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Trainees should ensure this WDS is submitted by the deadline for the purpose of formative assessment. Failure to do prevents the Link Tutor from assessing their progress and may result in the trainee being placed on a Progress Support Plan.</w:t>
            </w:r>
          </w:p>
        </w:tc>
      </w:tr>
    </w:tbl>
    <w:p w:rsidR="00000000" w:rsidDel="00000000" w:rsidP="00000000" w:rsidRDefault="00000000" w:rsidRPr="00000000" w14:paraId="000000CD">
      <w:pPr>
        <w:spacing w:after="0" w:lineRule="auto"/>
        <w:rPr/>
      </w:pPr>
      <w:r w:rsidDel="00000000" w:rsidR="00000000" w:rsidRPr="00000000">
        <w:rPr>
          <w:rtl w:val="0"/>
        </w:rPr>
      </w:r>
    </w:p>
    <w:sectPr>
      <w:headerReference r:id="rId15" w:type="default"/>
      <w:foot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-133302</wp:posOffset>
          </wp:positionV>
          <wp:extent cx="2297685" cy="41910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7685" cy="419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2">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6.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clibre.org/descargar/docs/revistas/hello-world/hello-world-14-en-202009.pdf" TargetMode="External"/><Relationship Id="rId15" Type="http://schemas.openxmlformats.org/officeDocument/2006/relationships/header" Target="header1.xml"/><Relationship Id="rId14" Type="http://schemas.openxmlformats.org/officeDocument/2006/relationships/image" Target="media/image3.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i.org/10.3102/003465430298487" TargetMode="External"/><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