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1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4"/>
        <w:gridCol w:w="896"/>
        <w:gridCol w:w="1681"/>
        <w:gridCol w:w="1126"/>
        <w:gridCol w:w="556"/>
        <w:gridCol w:w="516"/>
        <w:gridCol w:w="1198"/>
        <w:gridCol w:w="573"/>
        <w:gridCol w:w="1120"/>
        <w:gridCol w:w="1231"/>
        <w:gridCol w:w="702"/>
      </w:tblGrid>
      <w:tr w:rsidRPr="00F07217" w:rsidR="00BB0205" w:rsidTr="1DDB5956" w14:paraId="31D4C3CB" w14:textId="77777777">
        <w:trPr>
          <w:trHeight w:val="680"/>
        </w:trPr>
        <w:tc>
          <w:tcPr>
            <w:tcW w:w="114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30A0"/>
            <w:tcMar/>
          </w:tcPr>
          <w:p w:rsidRPr="00523D39" w:rsidR="00BB0205" w:rsidP="00F07217" w:rsidRDefault="00BB0205" w14:paraId="2F0115FB" w14:textId="586ACC58">
            <w:pPr>
              <w:jc w:val="center"/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</w:pPr>
            <w:bookmarkStart w:name="_Hlk86825635" w:id="0"/>
            <w:r w:rsidRPr="00523D39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Pr="00523D39" w:rsidR="00FE47C3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Pr="00523D39" w:rsidR="00966A4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Pr="00523D39" w:rsidR="002D71B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3</w:t>
            </w:r>
            <w:r w:rsidRPr="00523D39" w:rsidR="00966A4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/2</w:t>
            </w:r>
            <w:r w:rsidRPr="00523D39" w:rsidR="002D71B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4</w:t>
            </w:r>
            <w:r w:rsidRPr="00523D39" w:rsidR="00966A4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:rsidRPr="00523D39" w:rsidR="006102D0" w:rsidP="00F07217" w:rsidRDefault="006102D0" w14:paraId="2E8EA821" w14:textId="562C853D">
            <w:pPr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DC308E">
              <w:rPr>
                <w:rFonts w:ascii="Cambria" w:hAnsi="Cambria" w:eastAsia="Georgia" w:cs="Georgia"/>
                <w:b/>
                <w:color w:val="FFFFFF" w:themeColor="background1"/>
              </w:rPr>
              <w:t xml:space="preserve">Week </w:t>
            </w:r>
            <w:r w:rsidR="00A02798">
              <w:rPr>
                <w:rFonts w:ascii="Cambria" w:hAnsi="Cambria" w:eastAsia="Georgia" w:cs="Georgia"/>
                <w:b/>
                <w:color w:val="FFFFFF" w:themeColor="background1"/>
              </w:rPr>
              <w:t>3</w:t>
            </w:r>
            <w:r w:rsidR="00AC5A50">
              <w:rPr>
                <w:rFonts w:ascii="Cambria" w:hAnsi="Cambria" w:eastAsia="Georgia" w:cs="Georgia"/>
                <w:b/>
                <w:color w:val="FFFFFF" w:themeColor="background1"/>
              </w:rPr>
              <w:t>7</w:t>
            </w:r>
          </w:p>
        </w:tc>
      </w:tr>
      <w:tr w:rsidRPr="00F07217" w:rsidR="00E65DEB" w:rsidTr="1DDB5956" w14:paraId="691F8551" w14:textId="77777777">
        <w:trPr>
          <w:trHeight w:val="650"/>
        </w:trPr>
        <w:tc>
          <w:tcPr>
            <w:tcW w:w="114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523D39" w:rsidR="00E65DEB" w:rsidP="009A12EB" w:rsidRDefault="00606867" w14:paraId="052E0933" w14:textId="038ADD9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9A12EB">
              <w:rPr>
                <w:rFonts w:ascii="Cambria" w:hAnsi="Cambria"/>
                <w:b/>
                <w:bCs/>
                <w:sz w:val="20"/>
                <w:szCs w:val="20"/>
              </w:rPr>
              <w:t xml:space="preserve"> PGCE Secondary English with QTS</w:t>
            </w:r>
          </w:p>
          <w:p w:rsidRPr="00523D39" w:rsidR="00AE0D6F" w:rsidP="009D30D2" w:rsidRDefault="00EE1D6A" w14:paraId="69F14CE3" w14:textId="3F574C1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523D39" w:rsidR="009D30D2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Pr="00F07217" w:rsidR="004009A7" w:rsidTr="1DDB5956" w14:paraId="06170D5F" w14:textId="77777777">
        <w:trPr>
          <w:trHeight w:val="126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CD2C8F6" w14:textId="5D848E3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1D745CE3" w14:textId="7B8D329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141C29F0" w14:textId="3FCFA46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949FA60" w14:textId="72D9C388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4009A7" w:rsidTr="1DDB5956" w14:paraId="7196D986" w14:textId="77777777">
        <w:trPr>
          <w:trHeight w:val="123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3449CC42" w14:textId="1934EA31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0E2DD972" w14:textId="272F371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0FFB993F" w14:textId="02556042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A02798" w14:paraId="7061C386" w14:textId="6B68245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Consolidation</w:t>
            </w:r>
          </w:p>
        </w:tc>
      </w:tr>
      <w:tr w:rsidRPr="00F07217" w:rsidR="004009A7" w:rsidTr="1DDB5956" w14:paraId="4FBA03EC" w14:textId="77777777">
        <w:trPr>
          <w:trHeight w:val="123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AC0749B" w14:textId="5072B3E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244641AB" w14:textId="59620D01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3651F684" w14:textId="4EB0854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4323CE9C" w14:textId="2199C56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4009A7" w:rsidTr="1DDB5956" w14:paraId="4FA3BD19" w14:textId="77777777">
        <w:trPr>
          <w:trHeight w:val="123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2D91E0C7" w14:textId="38D0AB5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58720A" w14:paraId="5068FCC5" w14:textId="703401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PGCE Secondary English with QTS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66B60088" w14:textId="68058C76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7A0EE5" w:rsidRDefault="00291DBC" w14:paraId="2E3558FD" w14:textId="755B03D5">
            <w:pPr>
              <w:jc w:val="both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1DDB5956" w:rsidR="1574C4FD">
              <w:rPr>
                <w:rFonts w:ascii="Cambria" w:hAnsi="Cambria"/>
                <w:b w:val="1"/>
                <w:bCs w:val="1"/>
                <w:sz w:val="20"/>
                <w:szCs w:val="20"/>
              </w:rPr>
              <w:t>06</w:t>
            </w:r>
            <w:r w:rsidRPr="1DDB5956" w:rsidR="00A02798">
              <w:rPr>
                <w:rFonts w:ascii="Cambria" w:hAnsi="Cambria"/>
                <w:b w:val="1"/>
                <w:bCs w:val="1"/>
                <w:sz w:val="20"/>
                <w:szCs w:val="20"/>
              </w:rPr>
              <w:t>/0</w:t>
            </w:r>
            <w:r w:rsidRPr="1DDB5956" w:rsidR="0E117E69">
              <w:rPr>
                <w:rFonts w:ascii="Cambria" w:hAnsi="Cambria"/>
                <w:b w:val="1"/>
                <w:bCs w:val="1"/>
                <w:sz w:val="20"/>
                <w:szCs w:val="20"/>
              </w:rPr>
              <w:t>5</w:t>
            </w:r>
            <w:r w:rsidRPr="1DDB5956" w:rsidR="00A02798">
              <w:rPr>
                <w:rFonts w:ascii="Cambria" w:hAnsi="Cambria"/>
                <w:b w:val="1"/>
                <w:bCs w:val="1"/>
                <w:sz w:val="20"/>
                <w:szCs w:val="20"/>
              </w:rPr>
              <w:t>/</w:t>
            </w:r>
            <w:r w:rsidRPr="1DDB5956" w:rsidR="006A1494">
              <w:rPr>
                <w:rFonts w:ascii="Cambria" w:hAnsi="Cambria"/>
                <w:b w:val="1"/>
                <w:bCs w:val="1"/>
                <w:sz w:val="20"/>
                <w:szCs w:val="20"/>
              </w:rPr>
              <w:t>2024</w:t>
            </w:r>
          </w:p>
        </w:tc>
      </w:tr>
      <w:tr w:rsidRPr="00F07217" w:rsidR="001506CA" w:rsidTr="1DDB5956" w14:paraId="25B9C3C9" w14:textId="77777777">
        <w:trPr>
          <w:trHeight w:val="123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005113AE" w:rsidRDefault="001506CA" w14:paraId="7EF7721D" w14:textId="710BC59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5A50" w:rsidR="001506CA" w:rsidP="005113AE" w:rsidRDefault="001506CA" w14:paraId="77A44784" w14:textId="777777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A50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Pr="00AC5A50" w:rsidR="005113AE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  <w:p w:rsidRPr="00A50D15" w:rsidR="00AC5A50" w:rsidP="005113AE" w:rsidRDefault="00AC5A50" w14:paraId="02A5213D" w14:textId="7FB1129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AC5A50">
              <w:rPr>
                <w:rFonts w:ascii="Cambria" w:hAnsi="Cambria"/>
                <w:b/>
                <w:bCs/>
                <w:sz w:val="20"/>
                <w:szCs w:val="20"/>
              </w:rPr>
              <w:t>Bank Holiday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50D15" w:rsidR="001506CA" w:rsidP="005113AE" w:rsidRDefault="005113AE" w14:paraId="13F8C042" w14:textId="5CF285E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A50D15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506CA" w:rsidP="005113AE" w:rsidRDefault="005113AE" w14:paraId="074EC1A2" w14:textId="777777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91DBC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Wednesday</w:t>
            </w:r>
          </w:p>
          <w:p w:rsidRPr="00A50D15" w:rsidR="0051371A" w:rsidP="005113AE" w:rsidRDefault="0051371A" w14:paraId="48F46611" w14:textId="4905DFA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50D15" w:rsidR="001506CA" w:rsidP="005113AE" w:rsidRDefault="005113AE" w14:paraId="62FC6C98" w14:textId="6FCE806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A50D15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Thursday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506CA" w:rsidP="005113AE" w:rsidRDefault="005113AE" w14:paraId="7BCCFFBA" w14:textId="777777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91DBC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Friday</w:t>
            </w:r>
          </w:p>
          <w:p w:rsidRPr="00A50D15" w:rsidR="00944CC5" w:rsidP="005113AE" w:rsidRDefault="00944CC5" w14:paraId="6F839360" w14:textId="6800B4E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Pr="00F07217" w:rsidR="0057496A" w:rsidTr="1DDB5956" w14:paraId="0EB57F5F" w14:textId="77777777">
        <w:trPr>
          <w:trHeight w:val="650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57496A" w:rsidP="008A67D8" w:rsidRDefault="002D71BC" w14:paraId="211731FE" w14:textId="250F6EA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:rsidRPr="00523D39" w:rsidR="005120DA" w:rsidP="005120DA" w:rsidRDefault="005120DA" w14:paraId="4E67F24B" w14:textId="11E5B01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7295" w:rsidR="00707295" w:rsidP="00707295" w:rsidRDefault="00707295" w14:paraId="255B042C" w14:textId="77777777">
            <w:pPr>
              <w:shd w:val="clear" w:color="auto" w:fill="FFFFFF"/>
              <w:textAlignment w:val="baseline"/>
              <w:rPr>
                <w:rFonts w:ascii="Aptos" w:hAnsi="Aptos" w:eastAsia="Times New Roman" w:cs="Times New Roman"/>
                <w:sz w:val="24"/>
                <w:szCs w:val="24"/>
              </w:rPr>
            </w:pPr>
            <w:r w:rsidRPr="00707295">
              <w:rPr>
                <w:rFonts w:ascii="Aptos" w:hAnsi="Aptos" w:eastAsia="Times New Roman" w:cs="Times New Roman"/>
                <w:b/>
                <w:bCs/>
                <w:sz w:val="24"/>
                <w:szCs w:val="24"/>
              </w:rPr>
              <w:t>Summary</w:t>
            </w:r>
          </w:p>
          <w:p w:rsidRPr="00707295" w:rsidR="00707295" w:rsidP="00707295" w:rsidRDefault="00707295" w14:paraId="2FBBDD35" w14:textId="77777777">
            <w:pPr>
              <w:shd w:val="clear" w:color="auto" w:fill="FFFFFF"/>
              <w:textAlignment w:val="baseline"/>
              <w:rPr>
                <w:rFonts w:ascii="Aptos" w:hAnsi="Aptos" w:eastAsia="Times New Roman" w:cs="Times New Roman"/>
                <w:sz w:val="24"/>
                <w:szCs w:val="24"/>
              </w:rPr>
            </w:pPr>
            <w:r w:rsidRPr="00707295">
              <w:rPr>
                <w:rFonts w:ascii="Aptos" w:hAnsi="Aptos" w:eastAsia="Times New Roman" w:cs="Times New Roman"/>
                <w:sz w:val="24"/>
                <w:szCs w:val="24"/>
              </w:rPr>
              <w:t> </w:t>
            </w:r>
          </w:p>
          <w:p w:rsidRPr="00A91586" w:rsidR="00A91586" w:rsidP="00A91586" w:rsidRDefault="00A91586" w14:paraId="4267D413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ptos" w:hAnsi="Aptos" w:eastAsia="Times New Roman" w:cs="Times New Roman"/>
                <w:sz w:val="24"/>
                <w:szCs w:val="24"/>
              </w:rPr>
            </w:pPr>
            <w:r w:rsidRPr="00A91586">
              <w:rPr>
                <w:rFonts w:ascii="Aptos" w:hAnsi="Aptos" w:eastAsia="Times New Roman" w:cs="Times New Roman"/>
                <w:sz w:val="24"/>
                <w:szCs w:val="24"/>
              </w:rPr>
              <w:t>The study assesses the impact of professional development (PD) programs on student literacy in primary schools. Meta-analysis reveals a modest enhancement in literacy, particularly with shorter PD durations combined with high-quality content. Future research advocates for coaching-based programs, highlighting their potential for better outcomes. Cost-benefit analyses are recommended to evaluate PD effectiveness. The study advocates for focusing on phonological awareness, phonics, vocabulary, fluency, and comprehension. A Weight of Evidence (WOE) analysis underscores the importance of shorter, high-quality PD. In conclusion, rigorous and standardised PD approaches are urged to align with literacy goals and maximize effectiveness.</w:t>
            </w:r>
          </w:p>
          <w:p w:rsidR="00F271B0" w:rsidP="00F271B0" w:rsidRDefault="00F271B0" w14:paraId="658710CB" w14:textId="77777777">
            <w:pPr>
              <w:pStyle w:val="NormalWeb"/>
            </w:pPr>
            <w:r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Limitations</w:t>
            </w:r>
          </w:p>
          <w:p w:rsidR="009D0C55" w:rsidP="00A02798" w:rsidRDefault="005B4F1A" w14:paraId="2026228E" w14:textId="0748250E">
            <w:pPr>
              <w:rPr>
                <w:rFonts w:ascii="Aptos" w:hAnsi="Aptos"/>
                <w:shd w:val="clear" w:color="auto" w:fill="FFFFFF"/>
              </w:rPr>
            </w:pPr>
            <w:r w:rsidRPr="005B4F1A">
              <w:rPr>
                <w:rFonts w:ascii="Aptos" w:hAnsi="Aptos"/>
                <w:shd w:val="clear" w:color="auto" w:fill="FFFFFF"/>
              </w:rPr>
              <w:t>The sample sizes selected were small, reporting issues were troublesome and variable, and there was also variability in PD quality and content.</w:t>
            </w:r>
          </w:p>
          <w:p w:rsidR="005B4F1A" w:rsidP="00A02798" w:rsidRDefault="005B4F1A" w14:paraId="3573497F" w14:textId="77777777"/>
          <w:p w:rsidR="00A02798" w:rsidP="00A02798" w:rsidRDefault="00A02798" w14:paraId="4C51DD68" w14:textId="77777777">
            <w:pPr>
              <w:rPr>
                <w:b/>
                <w:bCs/>
              </w:rPr>
            </w:pPr>
            <w:r w:rsidRPr="00A02798">
              <w:rPr>
                <w:b/>
                <w:bCs/>
              </w:rPr>
              <w:t>R</w:t>
            </w:r>
            <w:r>
              <w:rPr>
                <w:b/>
                <w:bCs/>
              </w:rPr>
              <w:t>eference</w:t>
            </w:r>
          </w:p>
          <w:p w:rsidRPr="003810F4" w:rsidR="00615B6B" w:rsidP="00A02798" w:rsidRDefault="005B4F1A" w14:paraId="6071F449" w14:textId="68BDE559">
            <w:pPr>
              <w:rPr>
                <w:rFonts w:ascii="Cambria" w:hAnsi="Cambria" w:cs="Segoe UI"/>
                <w:color w:val="242424"/>
              </w:rPr>
            </w:pPr>
            <w:r w:rsidRPr="005B4F1A">
              <w:t xml:space="preserve">Teacher Professional Development and Student Literacy Growth: a Systematic Review and Meta-analysis </w:t>
            </w:r>
            <w:proofErr w:type="spellStart"/>
            <w:r w:rsidRPr="005B4F1A">
              <w:t>Badriah</w:t>
            </w:r>
            <w:proofErr w:type="spellEnd"/>
            <w:r w:rsidRPr="005B4F1A">
              <w:t xml:space="preserve"> Basma1 &amp; Robert Savage</w:t>
            </w:r>
            <w:r w:rsidR="0045132A">
              <w:t xml:space="preserve">. </w:t>
            </w:r>
            <w:hyperlink w:history="1" r:id="rId11">
              <w:r w:rsidRPr="00E61F72" w:rsidR="0045132A">
                <w:rPr>
                  <w:rStyle w:val="Hyperlink"/>
                </w:rPr>
                <w:t>https://doi.org/10.1007/s10648-017-9416-4</w:t>
              </w:r>
            </w:hyperlink>
            <w:r w:rsidR="0045132A">
              <w:t xml:space="preserve"> </w:t>
            </w:r>
          </w:p>
        </w:tc>
      </w:tr>
      <w:tr w:rsidRPr="00F07217" w:rsidR="00B5000E" w:rsidTr="1DDB5956" w14:paraId="0811EF35" w14:textId="77777777">
        <w:trPr>
          <w:trHeight w:val="650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B5000E" w:rsidP="00B5000E" w:rsidRDefault="00B5000E" w14:paraId="10E114CD" w14:textId="2DA3B95B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Support for mentoring</w:t>
            </w:r>
            <w:r w:rsidRPr="00523D39" w:rsidR="00403E3F">
              <w:rPr>
                <w:rFonts w:ascii="Cambria" w:hAnsi="Cambria" w:eastAsia="Georgia" w:cs="Georgia"/>
                <w:b/>
                <w:sz w:val="20"/>
                <w:szCs w:val="20"/>
              </w:rPr>
              <w:t xml:space="preserve"> i</w:t>
            </w:r>
            <w:r w:rsidRPr="00523D39" w:rsidR="008235B7">
              <w:rPr>
                <w:rFonts w:ascii="Cambria" w:hAnsi="Cambria" w:eastAsia="Georgia" w:cs="Georgia"/>
                <w:b/>
                <w:sz w:val="20"/>
                <w:szCs w:val="20"/>
              </w:rPr>
              <w:t xml:space="preserve">n </w:t>
            </w:r>
            <w:r w:rsidRPr="00523D39" w:rsidR="00D12C87">
              <w:rPr>
                <w:rFonts w:ascii="Cambria" w:hAnsi="Cambria" w:eastAsia="Georgia" w:cs="Georgia"/>
                <w:b/>
                <w:sz w:val="20"/>
                <w:szCs w:val="20"/>
              </w:rPr>
              <w:t>this subject</w:t>
            </w:r>
          </w:p>
          <w:p w:rsidRPr="00523D39" w:rsidR="00B5000E" w:rsidP="00B5000E" w:rsidRDefault="00FD0A95" w14:paraId="25E7C692" w14:textId="56EF93EA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00A664D" wp14:editId="6A03803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23D39" w:rsidR="00B5000E" w:rsidP="00560FE2" w:rsidRDefault="00B5000E" w14:paraId="7314DB2E" w14:textId="392B9E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527A4" w:rsidP="00C51E26" w:rsidRDefault="000D75D3" w14:paraId="5FCB9A0B" w14:textId="77777777">
            <w:pPr>
              <w:jc w:val="both"/>
            </w:pPr>
            <w:r>
              <w:rPr>
                <w:rFonts w:ascii="Cambria" w:hAnsi="Cambria" w:cstheme="minorHAnsi"/>
                <w:sz w:val="20"/>
                <w:szCs w:val="20"/>
              </w:rPr>
              <w:t>Coram Shakespeare Schools Foundation</w:t>
            </w:r>
            <w:r w:rsidR="00531380">
              <w:rPr>
                <w:rFonts w:ascii="Cambria" w:hAnsi="Cambria" w:cstheme="minorHAnsi"/>
                <w:sz w:val="20"/>
                <w:szCs w:val="20"/>
              </w:rPr>
              <w:t xml:space="preserve"> offers bespoke workshops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hyperlink w:history="1" r:id="rId13">
              <w:r>
                <w:rPr>
                  <w:rStyle w:val="Hyperlink"/>
                </w:rPr>
                <w:t>Shakespeare Schools Foundation - Workshops</w:t>
              </w:r>
            </w:hyperlink>
            <w:r>
              <w:t xml:space="preserve"> </w:t>
            </w:r>
          </w:p>
          <w:p w:rsidR="00531380" w:rsidP="00C51E26" w:rsidRDefault="00531380" w14:paraId="0F2FE920" w14:textId="2462A06B">
            <w:pPr>
              <w:jc w:val="both"/>
            </w:pPr>
            <w:r w:rsidR="00531380">
              <w:rPr/>
              <w:t xml:space="preserve">The Royal Shakespeare Company </w:t>
            </w:r>
            <w:r w:rsidR="052971C0">
              <w:rPr/>
              <w:t xml:space="preserve">has CPD on their innovative Rehearsal Room pedagogy: </w:t>
            </w:r>
            <w:hyperlink r:id="Rb43a8a38bb394b9f">
              <w:r w:rsidRPr="1DDB5956" w:rsidR="052971C0">
                <w:rPr>
                  <w:rStyle w:val="Hyperlink"/>
                </w:rPr>
                <w:t>https://www.rsc.org.uk/learn/schools-and-teachers/teacher-professional-development</w:t>
              </w:r>
            </w:hyperlink>
            <w:r w:rsidR="052971C0">
              <w:rPr/>
              <w:t xml:space="preserve"> </w:t>
            </w:r>
          </w:p>
          <w:p w:rsidR="00531380" w:rsidP="00C51E26" w:rsidRDefault="00531380" w14:paraId="0EDD43D4" w14:textId="50ABCFA8">
            <w:pPr>
              <w:jc w:val="both"/>
            </w:pPr>
            <w:r w:rsidR="00531380">
              <w:rPr/>
              <w:t>English in Education</w:t>
            </w:r>
            <w:r w:rsidR="6F4E67CA">
              <w:rPr/>
              <w:t xml:space="preserve"> is a great journal specifically looking at the discipline of English in education</w:t>
            </w:r>
            <w:r w:rsidR="43A60855">
              <w:rPr/>
              <w:t xml:space="preserve">: </w:t>
            </w:r>
            <w:hyperlink r:id="R19b226a2ffe24703">
              <w:r w:rsidRPr="1DDB5956" w:rsidR="43A60855">
                <w:rPr>
                  <w:rStyle w:val="Hyperlink"/>
                </w:rPr>
                <w:t>https://www.tandfonline.com/journals/reie20</w:t>
              </w:r>
            </w:hyperlink>
            <w:r w:rsidR="43A60855">
              <w:rPr/>
              <w:t xml:space="preserve"> </w:t>
            </w:r>
          </w:p>
          <w:p w:rsidRPr="00003675" w:rsidR="005B3804" w:rsidP="1DDB5956" w:rsidRDefault="005B3804" w14:paraId="02295E43" w14:textId="58E531D2">
            <w:pPr>
              <w:jc w:val="both"/>
              <w:rPr>
                <w:rFonts w:ascii="Cambria" w:hAnsi="Cambria" w:cs="Calibri" w:cstheme="minorAscii"/>
                <w:sz w:val="20"/>
                <w:szCs w:val="20"/>
              </w:rPr>
            </w:pPr>
            <w:r w:rsidRPr="1DDB5956" w:rsidR="005B3804">
              <w:rPr>
                <w:sz w:val="20"/>
                <w:szCs w:val="20"/>
              </w:rPr>
              <w:t xml:space="preserve">United Kingdom Literacy Association </w:t>
            </w:r>
            <w:r w:rsidRPr="1DDB5956" w:rsidR="5A8D3C42">
              <w:rPr>
                <w:sz w:val="20"/>
                <w:szCs w:val="20"/>
              </w:rPr>
              <w:t xml:space="preserve">is another great resource: </w:t>
            </w:r>
            <w:hyperlink r:id="R5855c62714374e40">
              <w:r w:rsidRPr="1DDB5956" w:rsidR="5A8D3C42">
                <w:rPr>
                  <w:rStyle w:val="Hyperlink"/>
                </w:rPr>
                <w:t>https://ukla.org/</w:t>
              </w:r>
            </w:hyperlink>
            <w:r w:rsidRPr="1DDB5956" w:rsidR="5A8D3C42">
              <w:rPr>
                <w:sz w:val="20"/>
                <w:szCs w:val="20"/>
              </w:rPr>
              <w:t xml:space="preserve"> </w:t>
            </w:r>
          </w:p>
        </w:tc>
      </w:tr>
      <w:tr w:rsidRPr="00F07217" w:rsidR="00403E3F" w:rsidTr="1DDB5956" w14:paraId="242BC6CD" w14:textId="77777777">
        <w:trPr>
          <w:trHeight w:val="262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403E3F" w:rsidP="00403E3F" w:rsidRDefault="00403E3F" w14:paraId="22257974" w14:textId="5325204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523D39" w:rsidR="00403E3F" w:rsidP="00403E3F" w:rsidRDefault="00403E3F" w14:paraId="323B0429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523D39" w:rsidR="00403E3F" w:rsidP="00403E3F" w:rsidRDefault="00403E3F" w14:paraId="794A60FE" w14:textId="12B12DE9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:rsidRPr="00523D39" w:rsidR="00403E3F" w:rsidP="00403E3F" w:rsidRDefault="00403E3F" w14:paraId="3577F80B" w14:textId="77777777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sz w:val="20"/>
                <w:szCs w:val="20"/>
              </w:rPr>
              <w:t xml:space="preserve"> </w:t>
            </w:r>
          </w:p>
          <w:p w:rsidRPr="00523D39" w:rsidR="00403E3F" w:rsidP="00403E3F" w:rsidRDefault="00403E3F" w14:paraId="56739CEE" w14:textId="2D653E4C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403E3F" w:rsidP="00403E3F" w:rsidRDefault="00403E3F" w14:paraId="360ABAE5" w14:textId="3177A16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403E3F" w:rsidP="00403E3F" w:rsidRDefault="00403E3F" w14:paraId="6BF6678C" w14:textId="03A31FC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  <w:p w:rsidRPr="00523D39" w:rsidR="00403E3F" w:rsidP="00403E3F" w:rsidRDefault="00403E3F" w14:paraId="0E7E73C3" w14:textId="3E44AEE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CB44DE" w:rsidTr="1DDB5956" w14:paraId="75C24513" w14:textId="77777777">
        <w:trPr>
          <w:trHeight w:val="404"/>
        </w:trPr>
        <w:tc>
          <w:tcPr>
            <w:tcW w:w="1887" w:type="dxa"/>
            <w:vMerge/>
            <w:tcMar/>
          </w:tcPr>
          <w:p w:rsidRPr="00523D39" w:rsidR="00CB44DE" w:rsidP="00B5000E" w:rsidRDefault="00CB44DE" w14:paraId="38A28802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15C47" w:rsidP="00F453AA" w:rsidRDefault="00C15C47" w14:paraId="500DA2BE" w14:textId="77777777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Bidi"/>
                <w:sz w:val="20"/>
                <w:szCs w:val="20"/>
              </w:rPr>
            </w:pPr>
            <w:r w:rsidRPr="00C15C47">
              <w:rPr>
                <w:rFonts w:ascii="Cambria" w:hAnsi="Cambria" w:cstheme="minorBidi"/>
                <w:sz w:val="20"/>
                <w:szCs w:val="20"/>
              </w:rPr>
              <w:t xml:space="preserve">The importance of CPD beyond the PGCE. For example, looking ahead to Early Career Teaching, MA and Doctoral study. </w:t>
            </w:r>
          </w:p>
          <w:p w:rsidR="00C15C47" w:rsidP="00F453AA" w:rsidRDefault="00C15C47" w14:paraId="650EC5D2" w14:textId="77777777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Bidi"/>
                <w:sz w:val="20"/>
                <w:szCs w:val="20"/>
              </w:rPr>
            </w:pPr>
            <w:r w:rsidRPr="00C15C47">
              <w:rPr>
                <w:rFonts w:ascii="Cambria" w:hAnsi="Cambria" w:cstheme="minorBidi"/>
                <w:sz w:val="20"/>
                <w:szCs w:val="20"/>
              </w:rPr>
              <w:t xml:space="preserve"> Reflective practice, supported by feedback from and observation of experienced colleagues, professional debate, and learning from educational research, is also likely to support improvement. </w:t>
            </w:r>
          </w:p>
          <w:p w:rsidR="00C15C47" w:rsidP="00F453AA" w:rsidRDefault="00C15C47" w14:paraId="25CFA42F" w14:textId="77777777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Bidi"/>
                <w:sz w:val="20"/>
                <w:szCs w:val="20"/>
              </w:rPr>
            </w:pPr>
            <w:r w:rsidRPr="00C15C47">
              <w:rPr>
                <w:rFonts w:ascii="Cambria" w:hAnsi="Cambria" w:cstheme="minorBidi"/>
                <w:sz w:val="20"/>
                <w:szCs w:val="20"/>
              </w:rPr>
              <w:t>Effective professional development is likely to be sustained over time, involve expert support or coaching and opportunities for collaboration.</w:t>
            </w:r>
          </w:p>
          <w:p w:rsidR="00C15C47" w:rsidP="00F453AA" w:rsidRDefault="00C15C47" w14:paraId="15617581" w14:textId="77777777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Bidi"/>
                <w:sz w:val="20"/>
                <w:szCs w:val="20"/>
              </w:rPr>
            </w:pPr>
            <w:r w:rsidRPr="00C15C47">
              <w:rPr>
                <w:rFonts w:ascii="Cambria" w:hAnsi="Cambria" w:cstheme="minorBidi"/>
                <w:sz w:val="20"/>
                <w:szCs w:val="20"/>
              </w:rPr>
              <w:lastRenderedPageBreak/>
              <w:t>Ongoing CPD is important for professional and personal development in teaching e.g., National Association for Teaching English (NATE), National Archives, British Library.</w:t>
            </w:r>
          </w:p>
          <w:p w:rsidRPr="00C513C7" w:rsidR="00AA1E90" w:rsidP="00F453AA" w:rsidRDefault="00C15C47" w14:paraId="4E488AE5" w14:textId="6E7B9073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Bidi"/>
                <w:sz w:val="20"/>
                <w:szCs w:val="20"/>
              </w:rPr>
            </w:pPr>
            <w:r w:rsidRPr="00C15C47">
              <w:rPr>
                <w:rFonts w:ascii="Cambria" w:hAnsi="Cambria" w:cstheme="minorBidi"/>
                <w:sz w:val="20"/>
                <w:szCs w:val="20"/>
              </w:rPr>
              <w:t>Progression on ITE should underpin their development as an English ECT.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87BC4" w:rsidP="003324D5" w:rsidRDefault="00487BC4" w14:paraId="2AA0DFB9" w14:textId="58459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Y</w:t>
            </w:r>
          </w:p>
          <w:p w:rsidR="00F453AA" w:rsidP="003324D5" w:rsidRDefault="00F453AA" w14:paraId="1A46C4B8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F014FF" w:rsidP="003324D5" w:rsidRDefault="00F014FF" w14:paraId="23C7271E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F014FF" w:rsidP="003324D5" w:rsidRDefault="00F014FF" w14:paraId="1562C3A6" w14:textId="08F865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:rsidR="00F453AA" w:rsidP="003324D5" w:rsidRDefault="00F453AA" w14:paraId="6FB897FA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F453AA" w:rsidP="003324D5" w:rsidRDefault="00545B07" w14:paraId="1F8843C2" w14:textId="60BD1C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:rsidR="00F453AA" w:rsidP="003324D5" w:rsidRDefault="00F453AA" w14:paraId="074B9495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487BC4" w:rsidP="00F453AA" w:rsidRDefault="00D61B42" w14:paraId="54F79619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Y</w:t>
            </w:r>
          </w:p>
          <w:p w:rsidR="00545B07" w:rsidP="00F453AA" w:rsidRDefault="00545B07" w14:paraId="507FD231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Pr="00523D39" w:rsidR="00545B07" w:rsidP="00F453AA" w:rsidRDefault="00545B07" w14:paraId="500548AF" w14:textId="52AF7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Pr="00F07217" w:rsidR="00CB44DE" w:rsidTr="1DDB5956" w14:paraId="365EFF71" w14:textId="77777777">
        <w:trPr>
          <w:trHeight w:val="152"/>
        </w:trPr>
        <w:tc>
          <w:tcPr>
            <w:tcW w:w="1887" w:type="dxa"/>
            <w:vMerge/>
            <w:tcMar/>
          </w:tcPr>
          <w:p w:rsidRPr="00523D39" w:rsidR="00CB44DE" w:rsidP="00D7386B" w:rsidRDefault="00CB44DE" w14:paraId="39E4C718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CB44DE" w:rsidP="00D7386B" w:rsidRDefault="00CB44DE" w14:paraId="4AA9EA46" w14:textId="06BEEB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CB44DE" w:rsidP="003324D5" w:rsidRDefault="00CB44DE" w14:paraId="5E1B72E3" w14:textId="6A5D10F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  <w:p w:rsidRPr="00523D39" w:rsidR="00CB44DE" w:rsidP="003324D5" w:rsidRDefault="00CB44DE" w14:paraId="18B6C2E1" w14:textId="115AA4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CB44DE" w:rsidTr="1DDB5956" w14:paraId="0B2BB01B" w14:textId="77777777">
        <w:trPr>
          <w:trHeight w:val="152"/>
        </w:trPr>
        <w:tc>
          <w:tcPr>
            <w:tcW w:w="1887" w:type="dxa"/>
            <w:vMerge/>
            <w:tcMar/>
          </w:tcPr>
          <w:p w:rsidRPr="00523D39" w:rsidR="00CB44DE" w:rsidP="00D7386B" w:rsidRDefault="00CB44DE" w14:paraId="6816228A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5B07" w:rsidP="00E4657E" w:rsidRDefault="00545B07" w14:paraId="4128D1D9" w14:textId="77777777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0"/>
                <w:szCs w:val="20"/>
              </w:rPr>
            </w:pPr>
            <w:r w:rsidRPr="00545B07">
              <w:rPr>
                <w:rFonts w:ascii="Cambria" w:hAnsi="Cambria"/>
                <w:sz w:val="20"/>
                <w:szCs w:val="20"/>
              </w:rPr>
              <w:t>Set targets and identify next steps for career/ECT progression.</w:t>
            </w:r>
          </w:p>
          <w:p w:rsidR="00545B07" w:rsidP="00E4657E" w:rsidRDefault="00545B07" w14:paraId="0C13D7B7" w14:textId="77777777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0"/>
                <w:szCs w:val="20"/>
              </w:rPr>
            </w:pPr>
            <w:r w:rsidRPr="00545B07">
              <w:rPr>
                <w:rFonts w:ascii="Cambria" w:hAnsi="Cambria"/>
                <w:sz w:val="20"/>
                <w:szCs w:val="20"/>
              </w:rPr>
              <w:t xml:space="preserve">Work with mentors to develop effective relationships and act on the coaching support. </w:t>
            </w:r>
          </w:p>
          <w:p w:rsidR="00545B07" w:rsidP="00E4657E" w:rsidRDefault="00545B07" w14:paraId="3B910849" w14:textId="2AE7825B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0"/>
                <w:szCs w:val="20"/>
              </w:rPr>
            </w:pPr>
            <w:r w:rsidRPr="00545B07">
              <w:rPr>
                <w:rFonts w:ascii="Cambria" w:hAnsi="Cambria"/>
                <w:sz w:val="20"/>
                <w:szCs w:val="20"/>
              </w:rPr>
              <w:t>Know that planning should always be underpinned by up</w:t>
            </w:r>
            <w:r w:rsidR="00FA7DB7">
              <w:rPr>
                <w:rFonts w:ascii="Cambria" w:hAnsi="Cambria"/>
                <w:sz w:val="20"/>
                <w:szCs w:val="20"/>
              </w:rPr>
              <w:t>-</w:t>
            </w:r>
            <w:r w:rsidRPr="00545B07">
              <w:rPr>
                <w:rFonts w:ascii="Cambria" w:hAnsi="Cambria"/>
                <w:sz w:val="20"/>
                <w:szCs w:val="20"/>
              </w:rPr>
              <w:t>to-date scholarship, or teaching becomes inaccurate and stale.</w:t>
            </w:r>
          </w:p>
          <w:p w:rsidR="00545B07" w:rsidP="00E4657E" w:rsidRDefault="00545B07" w14:paraId="4E1B970F" w14:textId="77777777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0"/>
                <w:szCs w:val="20"/>
              </w:rPr>
            </w:pPr>
            <w:r w:rsidRPr="00545B07">
              <w:rPr>
                <w:rFonts w:ascii="Cambria" w:hAnsi="Cambria"/>
                <w:sz w:val="20"/>
                <w:szCs w:val="20"/>
              </w:rPr>
              <w:t xml:space="preserve">Reflect on your ongoing contribution to the effective working of an English department. </w:t>
            </w:r>
          </w:p>
          <w:p w:rsidRPr="00A112D4" w:rsidR="00CB44DE" w:rsidP="00E4657E" w:rsidRDefault="00545B07" w14:paraId="3437E904" w14:textId="2CAB990F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0"/>
                <w:szCs w:val="20"/>
              </w:rPr>
            </w:pPr>
            <w:r w:rsidRPr="00545B07">
              <w:rPr>
                <w:rFonts w:ascii="Cambria" w:hAnsi="Cambria"/>
                <w:sz w:val="20"/>
                <w:szCs w:val="20"/>
              </w:rPr>
              <w:t>Use NATE resources and materials to support further development.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7623D" w:rsidP="00E23F3C" w:rsidRDefault="00487BC4" w14:paraId="1C456963" w14:textId="630A55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87BC4">
              <w:rPr>
                <w:rFonts w:ascii="Cambria" w:hAnsi="Cambria"/>
                <w:sz w:val="20"/>
                <w:szCs w:val="20"/>
              </w:rPr>
              <w:t>Y</w:t>
            </w:r>
          </w:p>
          <w:p w:rsidR="00A7623D" w:rsidP="00E23F3C" w:rsidRDefault="00E23F3C" w14:paraId="563ECB45" w14:textId="39A9B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:rsidR="00A7623D" w:rsidP="004A3803" w:rsidRDefault="00E23F3C" w14:paraId="6B4D2FEF" w14:textId="7F746E8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:rsidRPr="004A3803" w:rsidR="00A7623D" w:rsidP="004A3803" w:rsidRDefault="00A7623D" w14:paraId="5FF312F8" w14:textId="0B34DB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Pr="00F07217" w:rsidR="00B5000E" w:rsidTr="1DDB5956" w14:paraId="3CEA7B26" w14:textId="77777777">
        <w:trPr>
          <w:trHeight w:val="2380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00B5000E" w:rsidRDefault="00B5000E" w14:paraId="2B69B659" w14:textId="42685D1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7DB7" w:rsidR="00FA7DB7" w:rsidP="00570132" w:rsidRDefault="00FA7DB7" w14:paraId="682956D0" w14:textId="7777777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  <w:r w:rsidRPr="00FA7DB7">
              <w:rPr>
                <w:rFonts w:ascii="Cambria" w:hAnsi="Cambria"/>
                <w:b/>
                <w:bCs/>
                <w:sz w:val="20"/>
                <w:szCs w:val="20"/>
              </w:rPr>
              <w:t>Outline how you have effectively worked with your mentor to develop a strong working relationship and act on the coaching support provided</w:t>
            </w:r>
          </w:p>
          <w:p w:rsidRPr="00FA7DB7" w:rsidR="00410F9C" w:rsidP="00FA7DB7" w:rsidRDefault="00410F9C" w14:paraId="549F3E64" w14:textId="24303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  <w:r w:rsidRPr="00FA7DB7"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  <w:t>Mentor summary of trainee response to Q1:</w:t>
            </w:r>
          </w:p>
          <w:p w:rsidR="007D665C" w:rsidP="008F008D" w:rsidRDefault="007D665C" w14:paraId="70C8F0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8F008D" w:rsidP="008F008D" w:rsidRDefault="008F008D" w14:paraId="6E1583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FA7DB7" w:rsidR="00FA7DB7" w:rsidP="00FA7DB7" w:rsidRDefault="00FA7DB7" w14:paraId="7E0B951D" w14:textId="1D6468F5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7DB7">
              <w:rPr>
                <w:rFonts w:ascii="Cambria" w:hAnsi="Cambria"/>
                <w:b/>
                <w:bCs/>
                <w:sz w:val="20"/>
                <w:szCs w:val="20"/>
              </w:rPr>
              <w:t xml:space="preserve">How do you ensure that your planning and teaching is always informed by up-to-date scholarship, research and resources within English? </w:t>
            </w:r>
          </w:p>
          <w:p w:rsidRPr="00B20EA9" w:rsidR="00F1315D" w:rsidP="00B20EA9" w:rsidRDefault="00F1315D" w14:paraId="00269B5B" w14:textId="78054A98">
            <w:pPr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  <w:r w:rsidRPr="00B20EA9"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  <w:t>Mentor summary of trainee response to Q2:</w:t>
            </w:r>
          </w:p>
          <w:p w:rsidR="00F1315D" w:rsidP="00326AF5" w:rsidRDefault="00F1315D" w14:paraId="0964EEB7" w14:textId="77777777">
            <w:pPr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</w:p>
          <w:p w:rsidRPr="00523D39" w:rsidR="00754F4B" w:rsidP="00754F4B" w:rsidRDefault="00754F4B" w14:paraId="67E5AF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523D39" w:rsidR="008B1D2B" w:rsidP="00A22078" w:rsidRDefault="008B1D2B" w14:paraId="11852BB5" w14:textId="2719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Pr="00F07217" w:rsidR="00B5000E" w:rsidTr="1DDB5956" w14:paraId="69758A50" w14:textId="77777777">
        <w:trPr>
          <w:trHeight w:val="1676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00B5000E" w:rsidRDefault="00B5000E" w14:paraId="6D3D2A77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Additional notes from mentor meeting</w:t>
            </w:r>
          </w:p>
          <w:p w:rsidRPr="00523D39" w:rsidR="00560FE2" w:rsidP="00B5000E" w:rsidRDefault="00A27B4C" w14:paraId="788494D3" w14:textId="658111FE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23D39" w:rsidR="00560FE2" w:rsidP="00B5000E" w:rsidRDefault="00560FE2" w14:paraId="5B450E15" w14:textId="55099F9D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00B5000E" w:rsidRDefault="00E5003C" w14:paraId="2A346587" w14:textId="44948548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:rsidRPr="00523D39" w:rsidR="00B5000E" w:rsidP="00B5000E" w:rsidRDefault="00B5000E" w14:paraId="399FF43D" w14:textId="7777777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:rsidRPr="00523D39" w:rsidR="00B5000E" w:rsidP="00D143C1" w:rsidRDefault="00B5000E" w14:paraId="033A2A4D" w14:textId="1C9AE883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Pr="00F07217" w:rsidR="00581390" w:rsidTr="1DDB5956" w14:paraId="4D4EF814" w14:textId="77777777">
        <w:trPr>
          <w:trHeight w:val="602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581390" w:rsidP="00B5000E" w:rsidRDefault="00581390" w14:paraId="1E3F347B" w14:textId="633E03BE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360A" w:rsidR="00581390" w:rsidP="00ED360A" w:rsidRDefault="00581390" w14:paraId="446404A2" w14:textId="7777777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275F" w:rsidR="00581390" w:rsidP="00D9275F" w:rsidRDefault="00581390" w14:paraId="79CD1FEE" w14:textId="4E21A25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</w:tc>
      </w:tr>
      <w:tr w:rsidRPr="00F07217" w:rsidR="00581390" w:rsidTr="1DDB5956" w14:paraId="4C9AB2A3" w14:textId="77777777">
        <w:trPr>
          <w:trHeight w:val="602"/>
        </w:trPr>
        <w:tc>
          <w:tcPr>
            <w:tcW w:w="1887" w:type="dxa"/>
            <w:vMerge/>
            <w:tcMar/>
          </w:tcPr>
          <w:p w:rsidRPr="00523D39" w:rsidR="00581390" w:rsidP="00B5000E" w:rsidRDefault="00581390" w14:paraId="286FBCB0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73B3" w:rsidR="00581390" w:rsidP="00B5000E" w:rsidRDefault="00581390" w14:paraId="61A68720" w14:textId="3D481725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eastAsia="Calibri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hAnsi="Cambria" w:eastAsia="Calibri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Pr="00F07217" w:rsidR="00581390" w:rsidTr="1DDB5956" w14:paraId="221DFBA4" w14:textId="77777777">
        <w:trPr>
          <w:trHeight w:val="602"/>
        </w:trPr>
        <w:tc>
          <w:tcPr>
            <w:tcW w:w="1887" w:type="dxa"/>
            <w:vMerge/>
            <w:tcMar/>
          </w:tcPr>
          <w:p w:rsidRPr="00523D39" w:rsidR="00581390" w:rsidP="00B5000E" w:rsidRDefault="00581390" w14:paraId="1FABDBA3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581390" w:rsidP="00B5000E" w:rsidRDefault="00581390" w14:paraId="4E6B3FBC" w14:textId="7777777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hAnsi="Cambria" w:eastAsia="Calibri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275F" w:rsidR="00581390" w:rsidP="00D9275F" w:rsidRDefault="00581390" w14:paraId="1F15CB1E" w14:textId="31231B4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</w:tc>
      </w:tr>
      <w:tr w:rsidRPr="00F07217" w:rsidR="00581390" w:rsidTr="1DDB5956" w14:paraId="3DA04B76" w14:textId="77777777">
        <w:trPr>
          <w:trHeight w:val="602"/>
        </w:trPr>
        <w:tc>
          <w:tcPr>
            <w:tcW w:w="1887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523D39" w:rsidR="00581390" w:rsidP="00581390" w:rsidRDefault="00581390" w14:paraId="14C9BBCF" w14:textId="77777777">
            <w:pPr>
              <w:spacing w:line="237" w:lineRule="auto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73B3" w:rsidR="00581390" w:rsidP="00581390" w:rsidRDefault="00581390" w14:paraId="1A36A68E" w14:textId="28EE2F6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eastAsia="Calibri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hAnsi="Cambria" w:eastAsia="Calibri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Pr="00F07217" w:rsidR="00FB38FA" w:rsidTr="1DDB5956" w14:paraId="1EFF03BD" w14:textId="77777777">
        <w:trPr>
          <w:trHeight w:val="301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FB38FA" w:rsidP="00B5000E" w:rsidRDefault="00BA06A2" w14:paraId="78D25B1F" w14:textId="6EA1D7F1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>
              <w:rPr>
                <w:rFonts w:ascii="Cambria" w:hAnsi="Cambria" w:eastAsia="Georgia" w:cs="Georgia"/>
                <w:b/>
                <w:sz w:val="20"/>
                <w:szCs w:val="20"/>
              </w:rPr>
              <w:t>Opportunities identified for progress</w:t>
            </w:r>
            <w:r w:rsidRPr="00523D39" w:rsidR="00FB38F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FB38FA" w:rsidP="00387F4F" w:rsidRDefault="00FB38FA" w14:paraId="39516C0A" w14:textId="6B211BF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FB38FA" w:rsidP="00387F4F" w:rsidRDefault="00FB38FA" w14:paraId="38FEB8A9" w14:textId="3855A4E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A06A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y agrees for trainee to practise, observe, or receive feedback on this target</w:t>
            </w:r>
          </w:p>
        </w:tc>
      </w:tr>
      <w:tr w:rsidRPr="00F07217" w:rsidR="00FB38FA" w:rsidTr="1DDB5956" w14:paraId="19ADFC6E" w14:textId="77777777">
        <w:trPr>
          <w:trHeight w:val="301"/>
        </w:trPr>
        <w:tc>
          <w:tcPr>
            <w:tcW w:w="1887" w:type="dxa"/>
            <w:vMerge/>
            <w:tcMar/>
          </w:tcPr>
          <w:p w:rsidRPr="00523D39" w:rsidR="00FB38FA" w:rsidP="00B5000E" w:rsidRDefault="00FB38FA" w14:paraId="317BB4BF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4B7A6363" w14:textId="03E62649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71D1D38F" w14:textId="440D40C3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FB38FA" w:rsidTr="1DDB5956" w14:paraId="48262457" w14:textId="77777777">
        <w:trPr>
          <w:trHeight w:val="301"/>
        </w:trPr>
        <w:tc>
          <w:tcPr>
            <w:tcW w:w="1887" w:type="dxa"/>
            <w:vMerge/>
            <w:tcMar/>
          </w:tcPr>
          <w:p w:rsidRPr="00523D39" w:rsidR="00FB38FA" w:rsidP="00B5000E" w:rsidRDefault="00FB38FA" w14:paraId="42B9B598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20ABC3DA" w14:textId="4A4CA355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69785372" w14:textId="300DE8E1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FB38FA" w:rsidTr="1DDB5956" w14:paraId="4FEC5910" w14:textId="77777777">
        <w:trPr>
          <w:trHeight w:val="301"/>
        </w:trPr>
        <w:tc>
          <w:tcPr>
            <w:tcW w:w="1887" w:type="dxa"/>
            <w:vMerge/>
            <w:tcMar/>
          </w:tcPr>
          <w:p w:rsidRPr="00523D39" w:rsidR="00FB38FA" w:rsidP="00B5000E" w:rsidRDefault="00FB38FA" w14:paraId="7A4CF4F8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55CCE2C3" w14:textId="478E39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755EC65A" w14:textId="4BA360F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402356" w:rsidTr="1DDB5956" w14:paraId="3CBB1465" w14:textId="77777777">
        <w:trPr>
          <w:trHeight w:val="413"/>
        </w:trPr>
        <w:tc>
          <w:tcPr>
            <w:tcW w:w="114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F83C7A" w:rsidR="00C95C29" w:rsidP="00C95C29" w:rsidRDefault="00402356" w14:paraId="5934773A" w14:textId="0D7F328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</w:t>
            </w:r>
            <w:r w:rsidRPr="00F83C7A" w:rsidR="005511A4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F83C7A" w:rsidR="00C95C29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Pr="00F83C7A" w:rsidR="00C95C29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 w:rsidRPr="00F83C7A" w:rsidR="00470596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:rsidRPr="00F83C7A" w:rsidR="00C95C29" w:rsidP="00C95C29" w:rsidRDefault="005B3804" w14:paraId="4CCEE12F" w14:textId="331F4F4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B2D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F83C7A" w:rsidR="00C95C2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</w:t>
            </w:r>
            <w:r w:rsidRPr="00F83C7A" w:rsidR="00132F3C">
              <w:rPr>
                <w:rFonts w:ascii="Cambria" w:hAnsi="Cambria" w:cs="Arial"/>
                <w:b/>
                <w:bCs/>
                <w:sz w:val="20"/>
                <w:szCs w:val="20"/>
              </w:rPr>
              <w:t>, trainee is making sufficient progress through the curriculum.</w:t>
            </w:r>
          </w:p>
          <w:p w:rsidRPr="00F83C7A" w:rsidR="0036642F" w:rsidP="0036642F" w:rsidRDefault="005B3804" w14:paraId="015224A5" w14:textId="60008F38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C7A" w:rsidR="0036642F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83C7A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Pr="00F83C7A" w:rsidR="00132F3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Pr="00F83C7A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but this </w:t>
            </w:r>
            <w:r w:rsidRPr="00F83C7A" w:rsidR="004933A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has </w:t>
            </w:r>
            <w:r w:rsidRPr="00F83C7A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Pr="00F83C7A" w:rsidR="0036642F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Pr="00F83C7A" w:rsidR="004009A7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Pr="00F83C7A" w:rsidR="004933A3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Pr="00F83C7A" w:rsidR="009606AB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Pr="00F83C7A" w:rsidR="004009A7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:rsidRPr="00F83C7A" w:rsidR="005113AE" w:rsidP="0036642F" w:rsidRDefault="005113AE" w14:paraId="33ECB3E4" w14:textId="777777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Pr="00F83C7A" w:rsidR="0036642F" w:rsidP="00C95C29" w:rsidRDefault="0036642F" w14:paraId="2DBD45D4" w14:textId="777777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Pr="00F07217" w:rsidR="00402356" w:rsidP="00C95C29" w:rsidRDefault="005B3804" w14:paraId="24E9E9CD" w14:textId="13DABC56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C7A" w:rsidR="00C95C29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83C7A" w:rsidR="00C95C2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Pr="00F83C7A" w:rsidR="005113A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Pr="00F83C7A" w:rsidR="00D9612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Pr="00F83C7A" w:rsidR="00164C1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is not making sufficient progress through the curriculum. A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Progress </w:t>
            </w:r>
            <w:r w:rsidRPr="00F83C7A" w:rsidR="009B312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Support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>Plan</w:t>
            </w:r>
            <w:r w:rsidRPr="00F83C7A" w:rsidR="00164C1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should be considered.</w:t>
            </w:r>
            <w:r w:rsidRPr="00F07217" w:rsidR="00DB4B6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:rsidR="000C0420" w:rsidRDefault="000C0420" w14:paraId="1FF584B5" w14:textId="77777777">
      <w:pPr>
        <w:spacing w:after="0"/>
      </w:pPr>
    </w:p>
    <w:tbl>
      <w:tblPr>
        <w:tblW w:w="5331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ook w:val="0620" w:firstRow="1" w:lastRow="0" w:firstColumn="0" w:lastColumn="0" w:noHBand="1" w:noVBand="1"/>
      </w:tblPr>
      <w:tblGrid>
        <w:gridCol w:w="2337"/>
        <w:gridCol w:w="8791"/>
      </w:tblGrid>
      <w:tr w:rsidRPr="00736154" w:rsidR="005C4DE7" w:rsidTr="00F83C7A" w14:paraId="2B058134" w14:textId="77777777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:rsidRPr="00F83C7A" w:rsidR="005C4DE7" w:rsidP="00215118" w:rsidRDefault="005C4DE7" w14:paraId="22A85F45" w14:textId="77777777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:rsidRPr="00F83C7A" w:rsidR="005C4DE7" w:rsidP="00215118" w:rsidRDefault="005C4DE7" w14:paraId="305B90D7" w14:textId="77777777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:rsidRPr="00F83C7A" w:rsidR="005C4DE7" w:rsidP="00215118" w:rsidRDefault="005C4DE7" w14:paraId="43D0597A" w14:textId="77777777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Pr="00C05114" w:rsidR="005C4DE7" w:rsidTr="00F83C7A" w14:paraId="0152676E" w14:textId="77777777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:rsidRPr="00F83C7A" w:rsidR="005C4DE7" w:rsidP="00215118" w:rsidRDefault="005C4DE7" w14:paraId="138ACE6B" w14:textId="3921E529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:rsidRPr="00F83C7A" w:rsidR="005C4DE7" w:rsidP="00215118" w:rsidRDefault="005C4DE7" w14:paraId="4F1D9292" w14:textId="77777777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:rsidRPr="00F83C7A" w:rsidR="005C4DE7" w:rsidP="00215118" w:rsidRDefault="005C4DE7" w14:paraId="3C8CD19E" w14:textId="291B821E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Pr="00C05114" w:rsidR="005C4DE7" w:rsidTr="00A7227A" w14:paraId="00DD1E78" w14:textId="77777777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:rsidRPr="00F83C7A" w:rsidR="005C4DE7" w:rsidP="00215118" w:rsidRDefault="005C4DE7" w14:paraId="51568FF2" w14:textId="0B076187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Pr="00F83C7A" w:rsidR="00275428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Pr="00F83C7A" w:rsidR="00275428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Pr="00F83C7A" w:rsidR="00723015">
              <w:rPr>
                <w:rFonts w:ascii="Cambria" w:hAnsi="Cambria" w:cs="Arial"/>
                <w:bCs/>
              </w:rPr>
              <w:t>Support</w:t>
            </w:r>
            <w:r w:rsidRPr="00F83C7A" w:rsidR="00275428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:rsidR="005C4DE7" w:rsidRDefault="005C4DE7" w14:paraId="4BE1844F" w14:textId="77777777">
      <w:pPr>
        <w:spacing w:after="0"/>
      </w:pPr>
    </w:p>
    <w:sectPr w:rsidR="005C4DE7" w:rsidSect="002A6C2D">
      <w:headerReference w:type="default" r:id="rId19"/>
      <w:footerReference w:type="default" r:id="rId20"/>
      <w:pgSz w:w="11907" w:h="16839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C2D" w:rsidP="00BB0205" w:rsidRDefault="002A6C2D" w14:paraId="6FD6F2A5" w14:textId="77777777">
      <w:pPr>
        <w:spacing w:after="0" w:line="240" w:lineRule="auto"/>
      </w:pPr>
      <w:r>
        <w:separator/>
      </w:r>
    </w:p>
  </w:endnote>
  <w:endnote w:type="continuationSeparator" w:id="0">
    <w:p w:rsidR="002A6C2D" w:rsidP="00BB0205" w:rsidRDefault="002A6C2D" w14:paraId="1B8122DA" w14:textId="77777777">
      <w:pPr>
        <w:spacing w:after="0" w:line="240" w:lineRule="auto"/>
      </w:pPr>
      <w:r>
        <w:continuationSeparator/>
      </w:r>
    </w:p>
  </w:endnote>
  <w:endnote w:type="continuationNotice" w:id="1">
    <w:p w:rsidR="002A6C2D" w:rsidRDefault="002A6C2D" w14:paraId="057D74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9B8" w:rsidRDefault="009C79B8" w14:paraId="61FB0216" w14:textId="68E150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79B8" w:rsidRDefault="009C79B8" w14:paraId="06A3805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C2D" w:rsidP="00BB0205" w:rsidRDefault="002A6C2D" w14:paraId="401C8244" w14:textId="77777777">
      <w:pPr>
        <w:spacing w:after="0" w:line="240" w:lineRule="auto"/>
      </w:pPr>
      <w:r>
        <w:separator/>
      </w:r>
    </w:p>
  </w:footnote>
  <w:footnote w:type="continuationSeparator" w:id="0">
    <w:p w:rsidR="002A6C2D" w:rsidP="00BB0205" w:rsidRDefault="002A6C2D" w14:paraId="3BD47723" w14:textId="77777777">
      <w:pPr>
        <w:spacing w:after="0" w:line="240" w:lineRule="auto"/>
      </w:pPr>
      <w:r>
        <w:continuationSeparator/>
      </w:r>
    </w:p>
  </w:footnote>
  <w:footnote w:type="continuationNotice" w:id="1">
    <w:p w:rsidR="002A6C2D" w:rsidRDefault="002A6C2D" w14:paraId="3F3BFCE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B0205" w:rsidR="00BB0205" w:rsidP="00BB0205" w:rsidRDefault="00BB0205" w14:paraId="608BA685" w14:textId="2EDF6E14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A0B75"/>
    <w:multiLevelType w:val="hybridMultilevel"/>
    <w:tmpl w:val="7D4EB4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82687"/>
    <w:multiLevelType w:val="hybridMultilevel"/>
    <w:tmpl w:val="94CCB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3CD"/>
    <w:multiLevelType w:val="hybridMultilevel"/>
    <w:tmpl w:val="C0FE4F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5EC1F"/>
    <w:multiLevelType w:val="hybridMultilevel"/>
    <w:tmpl w:val="05CA8B24"/>
    <w:lvl w:ilvl="0" w:tplc="5BDC65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6DF2532A">
      <w:start w:val="1"/>
      <w:numFmt w:val="lowerLetter"/>
      <w:lvlText w:val="%2."/>
      <w:lvlJc w:val="left"/>
      <w:pPr>
        <w:ind w:left="1440" w:hanging="360"/>
      </w:pPr>
    </w:lvl>
    <w:lvl w:ilvl="2" w:tplc="00B470EC">
      <w:start w:val="1"/>
      <w:numFmt w:val="lowerRoman"/>
      <w:lvlText w:val="%3."/>
      <w:lvlJc w:val="right"/>
      <w:pPr>
        <w:ind w:left="2160" w:hanging="180"/>
      </w:pPr>
    </w:lvl>
    <w:lvl w:ilvl="3" w:tplc="9724A846">
      <w:start w:val="1"/>
      <w:numFmt w:val="decimal"/>
      <w:lvlText w:val="%4."/>
      <w:lvlJc w:val="left"/>
      <w:pPr>
        <w:ind w:left="2880" w:hanging="360"/>
      </w:pPr>
    </w:lvl>
    <w:lvl w:ilvl="4" w:tplc="2EEA3B44">
      <w:start w:val="1"/>
      <w:numFmt w:val="lowerLetter"/>
      <w:lvlText w:val="%5."/>
      <w:lvlJc w:val="left"/>
      <w:pPr>
        <w:ind w:left="3600" w:hanging="360"/>
      </w:pPr>
    </w:lvl>
    <w:lvl w:ilvl="5" w:tplc="21BC869A">
      <w:start w:val="1"/>
      <w:numFmt w:val="lowerRoman"/>
      <w:lvlText w:val="%6."/>
      <w:lvlJc w:val="right"/>
      <w:pPr>
        <w:ind w:left="4320" w:hanging="180"/>
      </w:pPr>
    </w:lvl>
    <w:lvl w:ilvl="6" w:tplc="20E44F86">
      <w:start w:val="1"/>
      <w:numFmt w:val="decimal"/>
      <w:lvlText w:val="%7."/>
      <w:lvlJc w:val="left"/>
      <w:pPr>
        <w:ind w:left="5040" w:hanging="360"/>
      </w:pPr>
    </w:lvl>
    <w:lvl w:ilvl="7" w:tplc="3E524132">
      <w:start w:val="1"/>
      <w:numFmt w:val="lowerLetter"/>
      <w:lvlText w:val="%8."/>
      <w:lvlJc w:val="left"/>
      <w:pPr>
        <w:ind w:left="5760" w:hanging="360"/>
      </w:pPr>
    </w:lvl>
    <w:lvl w:ilvl="8" w:tplc="A438A8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E5853"/>
    <w:multiLevelType w:val="hybridMultilevel"/>
    <w:tmpl w:val="4E6AB0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777320B"/>
    <w:multiLevelType w:val="hybridMultilevel"/>
    <w:tmpl w:val="3FC610C8"/>
    <w:lvl w:ilvl="0" w:tplc="3A0073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D6E94"/>
    <w:multiLevelType w:val="hybridMultilevel"/>
    <w:tmpl w:val="A9A49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6628B"/>
    <w:multiLevelType w:val="multilevel"/>
    <w:tmpl w:val="7EA88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48787A0F"/>
    <w:multiLevelType w:val="multilevel"/>
    <w:tmpl w:val="E6B416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51DF2A00"/>
    <w:multiLevelType w:val="hybridMultilevel"/>
    <w:tmpl w:val="1B5E43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63F6DC5"/>
    <w:multiLevelType w:val="hybridMultilevel"/>
    <w:tmpl w:val="230A8924"/>
    <w:lvl w:ilvl="0" w:tplc="B7024F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ECA8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E81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000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52A8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72C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A84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AC5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C5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1F4ABF"/>
    <w:multiLevelType w:val="multilevel"/>
    <w:tmpl w:val="5ACCD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6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66243B"/>
    <w:multiLevelType w:val="hybridMultilevel"/>
    <w:tmpl w:val="7854CA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8CB5702"/>
    <w:multiLevelType w:val="hybridMultilevel"/>
    <w:tmpl w:val="3BD82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3859">
    <w:abstractNumId w:val="15"/>
  </w:num>
  <w:num w:numId="2" w16cid:durableId="90862061">
    <w:abstractNumId w:val="10"/>
  </w:num>
  <w:num w:numId="3" w16cid:durableId="583346091">
    <w:abstractNumId w:val="4"/>
  </w:num>
  <w:num w:numId="4" w16cid:durableId="426198048">
    <w:abstractNumId w:val="0"/>
  </w:num>
  <w:num w:numId="5" w16cid:durableId="12078759">
    <w:abstractNumId w:val="16"/>
  </w:num>
  <w:num w:numId="6" w16cid:durableId="48309707">
    <w:abstractNumId w:val="11"/>
  </w:num>
  <w:num w:numId="7" w16cid:durableId="680358853">
    <w:abstractNumId w:val="6"/>
  </w:num>
  <w:num w:numId="8" w16cid:durableId="1258755454">
    <w:abstractNumId w:val="1"/>
  </w:num>
  <w:num w:numId="9" w16cid:durableId="485359660">
    <w:abstractNumId w:val="5"/>
  </w:num>
  <w:num w:numId="10" w16cid:durableId="803698938">
    <w:abstractNumId w:val="14"/>
  </w:num>
  <w:num w:numId="11" w16cid:durableId="277487695">
    <w:abstractNumId w:val="2"/>
  </w:num>
  <w:num w:numId="12" w16cid:durableId="1858687487">
    <w:abstractNumId w:val="13"/>
  </w:num>
  <w:num w:numId="13" w16cid:durableId="29885226">
    <w:abstractNumId w:val="3"/>
  </w:num>
  <w:num w:numId="14" w16cid:durableId="1945503171">
    <w:abstractNumId w:val="12"/>
  </w:num>
  <w:num w:numId="15" w16cid:durableId="1988240656">
    <w:abstractNumId w:val="17"/>
  </w:num>
  <w:num w:numId="16" w16cid:durableId="750353453">
    <w:abstractNumId w:val="9"/>
  </w:num>
  <w:num w:numId="17" w16cid:durableId="40523693">
    <w:abstractNumId w:val="18"/>
  </w:num>
  <w:num w:numId="18" w16cid:durableId="1273787039">
    <w:abstractNumId w:val="8"/>
  </w:num>
  <w:num w:numId="19" w16cid:durableId="10697565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1CE4"/>
    <w:rsid w:val="00002914"/>
    <w:rsid w:val="00003675"/>
    <w:rsid w:val="00005C4D"/>
    <w:rsid w:val="00017055"/>
    <w:rsid w:val="000177E9"/>
    <w:rsid w:val="00024FC7"/>
    <w:rsid w:val="00031B6B"/>
    <w:rsid w:val="00045224"/>
    <w:rsid w:val="00045B93"/>
    <w:rsid w:val="000467DF"/>
    <w:rsid w:val="00096C18"/>
    <w:rsid w:val="000A2CD4"/>
    <w:rsid w:val="000A4500"/>
    <w:rsid w:val="000B7627"/>
    <w:rsid w:val="000C0420"/>
    <w:rsid w:val="000C6AFA"/>
    <w:rsid w:val="000D2747"/>
    <w:rsid w:val="000D5631"/>
    <w:rsid w:val="000D65F3"/>
    <w:rsid w:val="000D6922"/>
    <w:rsid w:val="000D75D3"/>
    <w:rsid w:val="000E237D"/>
    <w:rsid w:val="000E3B0B"/>
    <w:rsid w:val="000F7F57"/>
    <w:rsid w:val="00102E7C"/>
    <w:rsid w:val="00106B40"/>
    <w:rsid w:val="00113801"/>
    <w:rsid w:val="00127B2D"/>
    <w:rsid w:val="00132DAA"/>
    <w:rsid w:val="00132F3C"/>
    <w:rsid w:val="00135250"/>
    <w:rsid w:val="00140545"/>
    <w:rsid w:val="001436B1"/>
    <w:rsid w:val="00146E28"/>
    <w:rsid w:val="00147CFC"/>
    <w:rsid w:val="001506CA"/>
    <w:rsid w:val="00164C19"/>
    <w:rsid w:val="001655DF"/>
    <w:rsid w:val="00166757"/>
    <w:rsid w:val="00172A53"/>
    <w:rsid w:val="00173A36"/>
    <w:rsid w:val="0018015A"/>
    <w:rsid w:val="00186664"/>
    <w:rsid w:val="00187942"/>
    <w:rsid w:val="00193244"/>
    <w:rsid w:val="00193425"/>
    <w:rsid w:val="001A090B"/>
    <w:rsid w:val="001B0667"/>
    <w:rsid w:val="001B128E"/>
    <w:rsid w:val="001B442C"/>
    <w:rsid w:val="001B46A9"/>
    <w:rsid w:val="001B4D79"/>
    <w:rsid w:val="001B5C6F"/>
    <w:rsid w:val="001B5DFB"/>
    <w:rsid w:val="001D0CF4"/>
    <w:rsid w:val="001E5B59"/>
    <w:rsid w:val="001F2CB3"/>
    <w:rsid w:val="0020392C"/>
    <w:rsid w:val="00203B1D"/>
    <w:rsid w:val="0020533E"/>
    <w:rsid w:val="002073B3"/>
    <w:rsid w:val="002077E7"/>
    <w:rsid w:val="00216317"/>
    <w:rsid w:val="002176C6"/>
    <w:rsid w:val="00222EC6"/>
    <w:rsid w:val="00226B3C"/>
    <w:rsid w:val="00226BD5"/>
    <w:rsid w:val="002402B7"/>
    <w:rsid w:val="002419ED"/>
    <w:rsid w:val="00244BD5"/>
    <w:rsid w:val="00257C5E"/>
    <w:rsid w:val="00267F20"/>
    <w:rsid w:val="00272489"/>
    <w:rsid w:val="00275428"/>
    <w:rsid w:val="00275519"/>
    <w:rsid w:val="00284E41"/>
    <w:rsid w:val="00291DBC"/>
    <w:rsid w:val="00292650"/>
    <w:rsid w:val="0029304F"/>
    <w:rsid w:val="002945B0"/>
    <w:rsid w:val="00297202"/>
    <w:rsid w:val="002A3183"/>
    <w:rsid w:val="002A6C2D"/>
    <w:rsid w:val="002B1F4D"/>
    <w:rsid w:val="002D6840"/>
    <w:rsid w:val="002D71BC"/>
    <w:rsid w:val="002F0646"/>
    <w:rsid w:val="002F7446"/>
    <w:rsid w:val="00302495"/>
    <w:rsid w:val="00326AF5"/>
    <w:rsid w:val="003324D5"/>
    <w:rsid w:val="003415C2"/>
    <w:rsid w:val="00341E44"/>
    <w:rsid w:val="003433DA"/>
    <w:rsid w:val="00346B04"/>
    <w:rsid w:val="003548F6"/>
    <w:rsid w:val="003553C2"/>
    <w:rsid w:val="003558A2"/>
    <w:rsid w:val="00356ECE"/>
    <w:rsid w:val="00360B99"/>
    <w:rsid w:val="00360FDF"/>
    <w:rsid w:val="00362D91"/>
    <w:rsid w:val="00362E65"/>
    <w:rsid w:val="003643F6"/>
    <w:rsid w:val="0036642F"/>
    <w:rsid w:val="003810F4"/>
    <w:rsid w:val="00387F4F"/>
    <w:rsid w:val="00393C9C"/>
    <w:rsid w:val="00394F8E"/>
    <w:rsid w:val="003A272B"/>
    <w:rsid w:val="003B0E97"/>
    <w:rsid w:val="003B2FDB"/>
    <w:rsid w:val="003B5475"/>
    <w:rsid w:val="003C0614"/>
    <w:rsid w:val="003C1D2B"/>
    <w:rsid w:val="003C2800"/>
    <w:rsid w:val="003D091A"/>
    <w:rsid w:val="003E3C31"/>
    <w:rsid w:val="003E7131"/>
    <w:rsid w:val="003E7E8A"/>
    <w:rsid w:val="003F297E"/>
    <w:rsid w:val="003F3516"/>
    <w:rsid w:val="004009A7"/>
    <w:rsid w:val="004009B7"/>
    <w:rsid w:val="00402356"/>
    <w:rsid w:val="00403E3F"/>
    <w:rsid w:val="00410F9C"/>
    <w:rsid w:val="004272A6"/>
    <w:rsid w:val="00432C98"/>
    <w:rsid w:val="004343C0"/>
    <w:rsid w:val="00446426"/>
    <w:rsid w:val="0045132A"/>
    <w:rsid w:val="00464034"/>
    <w:rsid w:val="0046764D"/>
    <w:rsid w:val="00470596"/>
    <w:rsid w:val="00475182"/>
    <w:rsid w:val="00482761"/>
    <w:rsid w:val="00485777"/>
    <w:rsid w:val="00487BC4"/>
    <w:rsid w:val="004933A3"/>
    <w:rsid w:val="004A0E13"/>
    <w:rsid w:val="004A241B"/>
    <w:rsid w:val="004A3803"/>
    <w:rsid w:val="004A6366"/>
    <w:rsid w:val="004C3CDB"/>
    <w:rsid w:val="004C5EB4"/>
    <w:rsid w:val="004F1132"/>
    <w:rsid w:val="004F15CF"/>
    <w:rsid w:val="004F5A59"/>
    <w:rsid w:val="005031C0"/>
    <w:rsid w:val="005061DF"/>
    <w:rsid w:val="00506F10"/>
    <w:rsid w:val="005113AE"/>
    <w:rsid w:val="00511764"/>
    <w:rsid w:val="005120DA"/>
    <w:rsid w:val="0051371A"/>
    <w:rsid w:val="005168A3"/>
    <w:rsid w:val="00523D39"/>
    <w:rsid w:val="00526EB1"/>
    <w:rsid w:val="00531380"/>
    <w:rsid w:val="00532449"/>
    <w:rsid w:val="00542102"/>
    <w:rsid w:val="00545B07"/>
    <w:rsid w:val="005502E1"/>
    <w:rsid w:val="005511A4"/>
    <w:rsid w:val="005532B5"/>
    <w:rsid w:val="00553CE4"/>
    <w:rsid w:val="00554743"/>
    <w:rsid w:val="00556F37"/>
    <w:rsid w:val="00560FE2"/>
    <w:rsid w:val="00567597"/>
    <w:rsid w:val="0057496A"/>
    <w:rsid w:val="005775AE"/>
    <w:rsid w:val="00580A9C"/>
    <w:rsid w:val="00580D88"/>
    <w:rsid w:val="005812AB"/>
    <w:rsid w:val="00581390"/>
    <w:rsid w:val="00585C98"/>
    <w:rsid w:val="00586ACC"/>
    <w:rsid w:val="0058720A"/>
    <w:rsid w:val="005A206E"/>
    <w:rsid w:val="005A6715"/>
    <w:rsid w:val="005B3804"/>
    <w:rsid w:val="005B4F1A"/>
    <w:rsid w:val="005B4FD8"/>
    <w:rsid w:val="005B5B15"/>
    <w:rsid w:val="005C0401"/>
    <w:rsid w:val="005C0E38"/>
    <w:rsid w:val="005C100F"/>
    <w:rsid w:val="005C2760"/>
    <w:rsid w:val="005C4629"/>
    <w:rsid w:val="005C4DE7"/>
    <w:rsid w:val="005C771E"/>
    <w:rsid w:val="005D0D98"/>
    <w:rsid w:val="005D5111"/>
    <w:rsid w:val="005D74DC"/>
    <w:rsid w:val="005E244C"/>
    <w:rsid w:val="005E6847"/>
    <w:rsid w:val="005E7AC5"/>
    <w:rsid w:val="005E7DC5"/>
    <w:rsid w:val="005F03EB"/>
    <w:rsid w:val="005F3947"/>
    <w:rsid w:val="005F5A1C"/>
    <w:rsid w:val="00601DA2"/>
    <w:rsid w:val="00602BB9"/>
    <w:rsid w:val="00606867"/>
    <w:rsid w:val="006102D0"/>
    <w:rsid w:val="006112AB"/>
    <w:rsid w:val="006135EC"/>
    <w:rsid w:val="00615B6B"/>
    <w:rsid w:val="00624699"/>
    <w:rsid w:val="00631D4B"/>
    <w:rsid w:val="00637553"/>
    <w:rsid w:val="00645D9A"/>
    <w:rsid w:val="006466C4"/>
    <w:rsid w:val="0064731C"/>
    <w:rsid w:val="00650A8F"/>
    <w:rsid w:val="006542E1"/>
    <w:rsid w:val="00663D4E"/>
    <w:rsid w:val="00675DC1"/>
    <w:rsid w:val="00690414"/>
    <w:rsid w:val="00690AD3"/>
    <w:rsid w:val="00690DB7"/>
    <w:rsid w:val="00691D7B"/>
    <w:rsid w:val="006928B6"/>
    <w:rsid w:val="006A1494"/>
    <w:rsid w:val="006A2DCB"/>
    <w:rsid w:val="006A777B"/>
    <w:rsid w:val="006B15D7"/>
    <w:rsid w:val="006B258A"/>
    <w:rsid w:val="006B3909"/>
    <w:rsid w:val="006C0609"/>
    <w:rsid w:val="006C572D"/>
    <w:rsid w:val="006D52FD"/>
    <w:rsid w:val="006E789E"/>
    <w:rsid w:val="00703A42"/>
    <w:rsid w:val="007052C0"/>
    <w:rsid w:val="00707295"/>
    <w:rsid w:val="007076A7"/>
    <w:rsid w:val="0071620C"/>
    <w:rsid w:val="00723015"/>
    <w:rsid w:val="00726BDF"/>
    <w:rsid w:val="00741D36"/>
    <w:rsid w:val="00745BFC"/>
    <w:rsid w:val="00746961"/>
    <w:rsid w:val="00754F4B"/>
    <w:rsid w:val="00755777"/>
    <w:rsid w:val="0075782C"/>
    <w:rsid w:val="00760D48"/>
    <w:rsid w:val="00761C17"/>
    <w:rsid w:val="00764E0D"/>
    <w:rsid w:val="00766A26"/>
    <w:rsid w:val="00773755"/>
    <w:rsid w:val="00775637"/>
    <w:rsid w:val="007819A2"/>
    <w:rsid w:val="0078583E"/>
    <w:rsid w:val="007904BD"/>
    <w:rsid w:val="007A0516"/>
    <w:rsid w:val="007A0EE5"/>
    <w:rsid w:val="007A2541"/>
    <w:rsid w:val="007B1A2C"/>
    <w:rsid w:val="007B2EA4"/>
    <w:rsid w:val="007B4199"/>
    <w:rsid w:val="007B5044"/>
    <w:rsid w:val="007C2932"/>
    <w:rsid w:val="007C66A6"/>
    <w:rsid w:val="007D2AA4"/>
    <w:rsid w:val="007D30DA"/>
    <w:rsid w:val="007D665C"/>
    <w:rsid w:val="007D6C55"/>
    <w:rsid w:val="007E2240"/>
    <w:rsid w:val="007F0826"/>
    <w:rsid w:val="007F0DE4"/>
    <w:rsid w:val="007F4162"/>
    <w:rsid w:val="007F6577"/>
    <w:rsid w:val="00800444"/>
    <w:rsid w:val="008151B0"/>
    <w:rsid w:val="00817999"/>
    <w:rsid w:val="008235B7"/>
    <w:rsid w:val="0083041D"/>
    <w:rsid w:val="00844CE8"/>
    <w:rsid w:val="00854B4E"/>
    <w:rsid w:val="00866227"/>
    <w:rsid w:val="008675C2"/>
    <w:rsid w:val="0087546F"/>
    <w:rsid w:val="00876843"/>
    <w:rsid w:val="0088052A"/>
    <w:rsid w:val="00887A54"/>
    <w:rsid w:val="00894394"/>
    <w:rsid w:val="008A3736"/>
    <w:rsid w:val="008A6127"/>
    <w:rsid w:val="008A67D8"/>
    <w:rsid w:val="008B1D2B"/>
    <w:rsid w:val="008C04B8"/>
    <w:rsid w:val="008C3A51"/>
    <w:rsid w:val="008C5CA6"/>
    <w:rsid w:val="008C6ED4"/>
    <w:rsid w:val="008D1700"/>
    <w:rsid w:val="008D261C"/>
    <w:rsid w:val="008D6C75"/>
    <w:rsid w:val="008E15AD"/>
    <w:rsid w:val="008E4B82"/>
    <w:rsid w:val="008E738E"/>
    <w:rsid w:val="008F008D"/>
    <w:rsid w:val="008F38FB"/>
    <w:rsid w:val="008F5372"/>
    <w:rsid w:val="00904801"/>
    <w:rsid w:val="00923CC5"/>
    <w:rsid w:val="00927321"/>
    <w:rsid w:val="00943673"/>
    <w:rsid w:val="00944CC5"/>
    <w:rsid w:val="00945A5D"/>
    <w:rsid w:val="009461D9"/>
    <w:rsid w:val="0095215D"/>
    <w:rsid w:val="00953374"/>
    <w:rsid w:val="009606AB"/>
    <w:rsid w:val="0096319B"/>
    <w:rsid w:val="00965CE6"/>
    <w:rsid w:val="00966A4C"/>
    <w:rsid w:val="00970560"/>
    <w:rsid w:val="00970EA0"/>
    <w:rsid w:val="009956A8"/>
    <w:rsid w:val="009A12EB"/>
    <w:rsid w:val="009A5F26"/>
    <w:rsid w:val="009B3121"/>
    <w:rsid w:val="009B6144"/>
    <w:rsid w:val="009B6747"/>
    <w:rsid w:val="009C1059"/>
    <w:rsid w:val="009C79B8"/>
    <w:rsid w:val="009D0C55"/>
    <w:rsid w:val="009D30D2"/>
    <w:rsid w:val="009D44D3"/>
    <w:rsid w:val="009E0B2E"/>
    <w:rsid w:val="00A00F62"/>
    <w:rsid w:val="00A02798"/>
    <w:rsid w:val="00A112D4"/>
    <w:rsid w:val="00A13B97"/>
    <w:rsid w:val="00A166D0"/>
    <w:rsid w:val="00A22078"/>
    <w:rsid w:val="00A27243"/>
    <w:rsid w:val="00A27B4C"/>
    <w:rsid w:val="00A3561C"/>
    <w:rsid w:val="00A36B06"/>
    <w:rsid w:val="00A379A8"/>
    <w:rsid w:val="00A42D45"/>
    <w:rsid w:val="00A461C0"/>
    <w:rsid w:val="00A50D15"/>
    <w:rsid w:val="00A54055"/>
    <w:rsid w:val="00A5778B"/>
    <w:rsid w:val="00A61137"/>
    <w:rsid w:val="00A641D5"/>
    <w:rsid w:val="00A7227A"/>
    <w:rsid w:val="00A7623D"/>
    <w:rsid w:val="00A771B9"/>
    <w:rsid w:val="00A7759F"/>
    <w:rsid w:val="00A830DB"/>
    <w:rsid w:val="00A866BB"/>
    <w:rsid w:val="00A91586"/>
    <w:rsid w:val="00A927E0"/>
    <w:rsid w:val="00A92CA0"/>
    <w:rsid w:val="00AA17CF"/>
    <w:rsid w:val="00AA1E90"/>
    <w:rsid w:val="00AA3C08"/>
    <w:rsid w:val="00AA4FDD"/>
    <w:rsid w:val="00AB1862"/>
    <w:rsid w:val="00AB3B40"/>
    <w:rsid w:val="00AC1B4F"/>
    <w:rsid w:val="00AC52AF"/>
    <w:rsid w:val="00AC5A50"/>
    <w:rsid w:val="00AC6063"/>
    <w:rsid w:val="00AD1D6C"/>
    <w:rsid w:val="00AD2305"/>
    <w:rsid w:val="00AD3EC0"/>
    <w:rsid w:val="00AD66E2"/>
    <w:rsid w:val="00AE0D6F"/>
    <w:rsid w:val="00AE2DEF"/>
    <w:rsid w:val="00AE47A3"/>
    <w:rsid w:val="00AE5660"/>
    <w:rsid w:val="00AE59E6"/>
    <w:rsid w:val="00AE5D12"/>
    <w:rsid w:val="00AF4DFF"/>
    <w:rsid w:val="00AF5EDF"/>
    <w:rsid w:val="00B05547"/>
    <w:rsid w:val="00B109B2"/>
    <w:rsid w:val="00B134B0"/>
    <w:rsid w:val="00B20EA9"/>
    <w:rsid w:val="00B21556"/>
    <w:rsid w:val="00B21DA7"/>
    <w:rsid w:val="00B22FDC"/>
    <w:rsid w:val="00B3243D"/>
    <w:rsid w:val="00B5000E"/>
    <w:rsid w:val="00B51B91"/>
    <w:rsid w:val="00B63921"/>
    <w:rsid w:val="00B63EFC"/>
    <w:rsid w:val="00B71029"/>
    <w:rsid w:val="00B71FAE"/>
    <w:rsid w:val="00B75F73"/>
    <w:rsid w:val="00B8188E"/>
    <w:rsid w:val="00B82C6B"/>
    <w:rsid w:val="00B86807"/>
    <w:rsid w:val="00B92833"/>
    <w:rsid w:val="00B92D15"/>
    <w:rsid w:val="00BA06A2"/>
    <w:rsid w:val="00BA12BC"/>
    <w:rsid w:val="00BA3E39"/>
    <w:rsid w:val="00BA41BA"/>
    <w:rsid w:val="00BA4BDA"/>
    <w:rsid w:val="00BB0205"/>
    <w:rsid w:val="00BB170A"/>
    <w:rsid w:val="00BB2642"/>
    <w:rsid w:val="00BB2A6E"/>
    <w:rsid w:val="00BC2D67"/>
    <w:rsid w:val="00BC5228"/>
    <w:rsid w:val="00BC6E34"/>
    <w:rsid w:val="00BC7276"/>
    <w:rsid w:val="00BD439F"/>
    <w:rsid w:val="00BE47F7"/>
    <w:rsid w:val="00BF017F"/>
    <w:rsid w:val="00BF1357"/>
    <w:rsid w:val="00BF588E"/>
    <w:rsid w:val="00BF6FA3"/>
    <w:rsid w:val="00C0096D"/>
    <w:rsid w:val="00C03025"/>
    <w:rsid w:val="00C04C19"/>
    <w:rsid w:val="00C15C47"/>
    <w:rsid w:val="00C15D55"/>
    <w:rsid w:val="00C200B6"/>
    <w:rsid w:val="00C31FD5"/>
    <w:rsid w:val="00C429B9"/>
    <w:rsid w:val="00C513C7"/>
    <w:rsid w:val="00C51E26"/>
    <w:rsid w:val="00C527A4"/>
    <w:rsid w:val="00C60438"/>
    <w:rsid w:val="00C61F22"/>
    <w:rsid w:val="00C63DD4"/>
    <w:rsid w:val="00C663BC"/>
    <w:rsid w:val="00C67B8B"/>
    <w:rsid w:val="00C714FE"/>
    <w:rsid w:val="00C75C0F"/>
    <w:rsid w:val="00C76EAA"/>
    <w:rsid w:val="00C82FE6"/>
    <w:rsid w:val="00C855CA"/>
    <w:rsid w:val="00C93F96"/>
    <w:rsid w:val="00C95C29"/>
    <w:rsid w:val="00C97785"/>
    <w:rsid w:val="00CA07FC"/>
    <w:rsid w:val="00CA28DA"/>
    <w:rsid w:val="00CA3072"/>
    <w:rsid w:val="00CB44DE"/>
    <w:rsid w:val="00CC5EA8"/>
    <w:rsid w:val="00CD1141"/>
    <w:rsid w:val="00CD75DC"/>
    <w:rsid w:val="00CE7529"/>
    <w:rsid w:val="00CE7571"/>
    <w:rsid w:val="00CF3B35"/>
    <w:rsid w:val="00D02828"/>
    <w:rsid w:val="00D07CBF"/>
    <w:rsid w:val="00D105DF"/>
    <w:rsid w:val="00D12C87"/>
    <w:rsid w:val="00D143C1"/>
    <w:rsid w:val="00D15F78"/>
    <w:rsid w:val="00D256FE"/>
    <w:rsid w:val="00D26EEE"/>
    <w:rsid w:val="00D3454D"/>
    <w:rsid w:val="00D47BED"/>
    <w:rsid w:val="00D61B42"/>
    <w:rsid w:val="00D67B11"/>
    <w:rsid w:val="00D7386B"/>
    <w:rsid w:val="00D8211D"/>
    <w:rsid w:val="00D83DD7"/>
    <w:rsid w:val="00D852D6"/>
    <w:rsid w:val="00D85DDE"/>
    <w:rsid w:val="00D90C83"/>
    <w:rsid w:val="00D9275F"/>
    <w:rsid w:val="00D9612E"/>
    <w:rsid w:val="00DA1035"/>
    <w:rsid w:val="00DA4C7E"/>
    <w:rsid w:val="00DA4D21"/>
    <w:rsid w:val="00DB403D"/>
    <w:rsid w:val="00DB4B64"/>
    <w:rsid w:val="00DB508F"/>
    <w:rsid w:val="00DC308E"/>
    <w:rsid w:val="00DD5A4F"/>
    <w:rsid w:val="00DF760B"/>
    <w:rsid w:val="00E02D46"/>
    <w:rsid w:val="00E04C43"/>
    <w:rsid w:val="00E22452"/>
    <w:rsid w:val="00E23F3C"/>
    <w:rsid w:val="00E24711"/>
    <w:rsid w:val="00E27B26"/>
    <w:rsid w:val="00E31E94"/>
    <w:rsid w:val="00E3223B"/>
    <w:rsid w:val="00E355A7"/>
    <w:rsid w:val="00E457EF"/>
    <w:rsid w:val="00E45891"/>
    <w:rsid w:val="00E4611E"/>
    <w:rsid w:val="00E4657E"/>
    <w:rsid w:val="00E5003C"/>
    <w:rsid w:val="00E52AC4"/>
    <w:rsid w:val="00E53DAA"/>
    <w:rsid w:val="00E606C3"/>
    <w:rsid w:val="00E65DEB"/>
    <w:rsid w:val="00E72960"/>
    <w:rsid w:val="00E84D1C"/>
    <w:rsid w:val="00E8657C"/>
    <w:rsid w:val="00E93DE1"/>
    <w:rsid w:val="00EA77D3"/>
    <w:rsid w:val="00EA7CC5"/>
    <w:rsid w:val="00EA7CFF"/>
    <w:rsid w:val="00EB1E9A"/>
    <w:rsid w:val="00EB1FA3"/>
    <w:rsid w:val="00EC51CD"/>
    <w:rsid w:val="00ED1E2C"/>
    <w:rsid w:val="00ED360A"/>
    <w:rsid w:val="00EE0C18"/>
    <w:rsid w:val="00EE1D6A"/>
    <w:rsid w:val="00EE53F3"/>
    <w:rsid w:val="00EE5A74"/>
    <w:rsid w:val="00EE64A0"/>
    <w:rsid w:val="00EE71E4"/>
    <w:rsid w:val="00EF0AF4"/>
    <w:rsid w:val="00EF696B"/>
    <w:rsid w:val="00F014FF"/>
    <w:rsid w:val="00F02403"/>
    <w:rsid w:val="00F07217"/>
    <w:rsid w:val="00F1315D"/>
    <w:rsid w:val="00F271B0"/>
    <w:rsid w:val="00F27212"/>
    <w:rsid w:val="00F453AA"/>
    <w:rsid w:val="00F45E23"/>
    <w:rsid w:val="00F4793A"/>
    <w:rsid w:val="00F47EC2"/>
    <w:rsid w:val="00F55928"/>
    <w:rsid w:val="00F5767B"/>
    <w:rsid w:val="00F6569B"/>
    <w:rsid w:val="00F6789C"/>
    <w:rsid w:val="00F736A9"/>
    <w:rsid w:val="00F77DFE"/>
    <w:rsid w:val="00F82C86"/>
    <w:rsid w:val="00F83B94"/>
    <w:rsid w:val="00F83C7A"/>
    <w:rsid w:val="00F83EAA"/>
    <w:rsid w:val="00F8662E"/>
    <w:rsid w:val="00F90453"/>
    <w:rsid w:val="00F92FFA"/>
    <w:rsid w:val="00F9349D"/>
    <w:rsid w:val="00FA7DB7"/>
    <w:rsid w:val="00FB2AE2"/>
    <w:rsid w:val="00FB38FA"/>
    <w:rsid w:val="00FB5206"/>
    <w:rsid w:val="00FC0E49"/>
    <w:rsid w:val="00FC5496"/>
    <w:rsid w:val="00FC6514"/>
    <w:rsid w:val="00FD0A95"/>
    <w:rsid w:val="00FD21F3"/>
    <w:rsid w:val="00FD3687"/>
    <w:rsid w:val="00FD57B4"/>
    <w:rsid w:val="00FD6C80"/>
    <w:rsid w:val="00FE17D1"/>
    <w:rsid w:val="00FE47C3"/>
    <w:rsid w:val="00FE4A7F"/>
    <w:rsid w:val="00FE7B0A"/>
    <w:rsid w:val="00FF0E23"/>
    <w:rsid w:val="00FF1A1A"/>
    <w:rsid w:val="00FF39EB"/>
    <w:rsid w:val="03C5BEC5"/>
    <w:rsid w:val="052971C0"/>
    <w:rsid w:val="080EDD63"/>
    <w:rsid w:val="08254339"/>
    <w:rsid w:val="091FBC99"/>
    <w:rsid w:val="0E117E69"/>
    <w:rsid w:val="0F7E82CF"/>
    <w:rsid w:val="1033466C"/>
    <w:rsid w:val="12692FF0"/>
    <w:rsid w:val="12E97C09"/>
    <w:rsid w:val="147A8B2F"/>
    <w:rsid w:val="14CD59D3"/>
    <w:rsid w:val="1574C4FD"/>
    <w:rsid w:val="1A531199"/>
    <w:rsid w:val="1C0B094C"/>
    <w:rsid w:val="1D2B463F"/>
    <w:rsid w:val="1DDB5956"/>
    <w:rsid w:val="1EB35669"/>
    <w:rsid w:val="20F1BCAC"/>
    <w:rsid w:val="25F27E7A"/>
    <w:rsid w:val="264445F6"/>
    <w:rsid w:val="280DDE22"/>
    <w:rsid w:val="2A9B2B13"/>
    <w:rsid w:val="2B791FA8"/>
    <w:rsid w:val="2C64D415"/>
    <w:rsid w:val="2E7D1FA6"/>
    <w:rsid w:val="2FCF3CDF"/>
    <w:rsid w:val="31EAF4A8"/>
    <w:rsid w:val="34806C30"/>
    <w:rsid w:val="34EAB23F"/>
    <w:rsid w:val="3516B1E1"/>
    <w:rsid w:val="359AAD33"/>
    <w:rsid w:val="37BEAE64"/>
    <w:rsid w:val="3A832C10"/>
    <w:rsid w:val="3CC0763C"/>
    <w:rsid w:val="43A60855"/>
    <w:rsid w:val="43F5957B"/>
    <w:rsid w:val="46E7668D"/>
    <w:rsid w:val="4B27CAD6"/>
    <w:rsid w:val="4BABFCF8"/>
    <w:rsid w:val="4FC82A92"/>
    <w:rsid w:val="522FA122"/>
    <w:rsid w:val="545F6079"/>
    <w:rsid w:val="5534BF1A"/>
    <w:rsid w:val="5797013B"/>
    <w:rsid w:val="57B6CCD9"/>
    <w:rsid w:val="5A8D3C42"/>
    <w:rsid w:val="5E9E143D"/>
    <w:rsid w:val="621E78E6"/>
    <w:rsid w:val="6473D558"/>
    <w:rsid w:val="65F82C47"/>
    <w:rsid w:val="67BA5C37"/>
    <w:rsid w:val="67CF5187"/>
    <w:rsid w:val="692E1E1E"/>
    <w:rsid w:val="6B1DC189"/>
    <w:rsid w:val="6D3FC1FE"/>
    <w:rsid w:val="6E9F4682"/>
    <w:rsid w:val="6EE72D10"/>
    <w:rsid w:val="6F4E67CA"/>
    <w:rsid w:val="743076B8"/>
    <w:rsid w:val="76E8EAA7"/>
    <w:rsid w:val="76FC0AE7"/>
    <w:rsid w:val="77CE19F6"/>
    <w:rsid w:val="7A542C2D"/>
    <w:rsid w:val="7B2ADA27"/>
    <w:rsid w:val="7B58BAA2"/>
    <w:rsid w:val="7D582C2B"/>
    <w:rsid w:val="7E12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0205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0205"/>
    <w:rPr>
      <w:rFonts w:ascii="Calibri" w:hAnsi="Calibri" w:eastAsia="Calibri" w:cs="Calibri"/>
      <w:color w:val="000000"/>
    </w:rPr>
  </w:style>
  <w:style w:type="table" w:styleId="TableGrid0" w:customStyle="1">
    <w:name w:val="Table Grid0"/>
    <w:basedOn w:val="TableNormal"/>
    <w:uiPriority w:val="39"/>
    <w:rsid w:val="002039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styleId="Default" w:customStyle="1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styleId="xmsolistparagraph" w:customStyle="1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36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hAnsi="Arial" w:eastAsiaTheme="minorHAnsi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styleId="NoSpacingChar" w:customStyle="1">
    <w:name w:val="No Spacing Char"/>
    <w:link w:val="NoSpacing"/>
    <w:uiPriority w:val="1"/>
    <w:rsid w:val="00FF0E23"/>
    <w:rPr>
      <w:rFonts w:ascii="Arial" w:hAnsi="Arial" w:eastAsiaTheme="minorHAnsi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54743"/>
    <w:rPr>
      <w:rFonts w:ascii="Arial" w:hAnsi="Arial" w:eastAsia="Calibri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styleId="paragraph" w:customStyle="1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BE47F7"/>
  </w:style>
  <w:style w:type="character" w:styleId="eop" w:customStyle="1">
    <w:name w:val="eop"/>
    <w:basedOn w:val="DefaultParagraphFont"/>
    <w:rsid w:val="00BE47F7"/>
  </w:style>
  <w:style w:type="paragraph" w:styleId="xelementtoproof" w:customStyle="1">
    <w:name w:val="x_elementtoproof"/>
    <w:basedOn w:val="Normal"/>
    <w:rsid w:val="007F0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elementtoproof" w:customStyle="1">
    <w:name w:val="elementtoproof"/>
    <w:basedOn w:val="Normal"/>
    <w:uiPriority w:val="99"/>
    <w:semiHidden/>
    <w:rsid w:val="00F271B0"/>
    <w:pPr>
      <w:spacing w:after="0" w:line="240" w:lineRule="auto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shakespeareschools.org/workshops/teacher_workshop" TargetMode="External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image" Target="media/image2.jpg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oi.org/10.1007/s10648-017-9416-4" TargetMode="External" Id="rId11" /><Relationship Type="http://schemas.openxmlformats.org/officeDocument/2006/relationships/styles" Target="styles.xml" Id="rId5" /><Relationship Type="http://schemas.openxmlformats.org/officeDocument/2006/relationships/image" Target="media/image4.jpg" Id="rId15" /><Relationship Type="http://schemas.openxmlformats.org/officeDocument/2006/relationships/image" Target="media/image1.pn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Relationship Type="http://schemas.openxmlformats.org/officeDocument/2006/relationships/theme" Target="theme/theme1.xml" Id="rId22" /><Relationship Type="http://schemas.openxmlformats.org/officeDocument/2006/relationships/hyperlink" Target="https://www.rsc.org.uk/learn/schools-and-teachers/teacher-professional-development" TargetMode="External" Id="Rb43a8a38bb394b9f" /><Relationship Type="http://schemas.openxmlformats.org/officeDocument/2006/relationships/hyperlink" Target="https://www.tandfonline.com/journals/reie20" TargetMode="External" Id="R19b226a2ffe24703" /><Relationship Type="http://schemas.openxmlformats.org/officeDocument/2006/relationships/hyperlink" Target="https://ukla.org/" TargetMode="External" Id="R5855c62714374e40" /><Relationship Type="http://schemas.openxmlformats.org/officeDocument/2006/relationships/glossaryDocument" Target="glossary/document.xml" Id="R95d32005e4b2423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e388-bd27-42dd-a4ac-e8ce31da3992}"/>
      </w:docPartPr>
      <w:docPartBody>
        <w:p w14:paraId="2D7757B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Felix Obadan</dc:creator>
  <keywords/>
  <lastModifiedBy>Rachel Marsden</lastModifiedBy>
  <revision>18</revision>
  <lastPrinted>2023-05-18T14:08:00.0000000Z</lastPrinted>
  <dcterms:created xsi:type="dcterms:W3CDTF">2024-05-01T08:35:00.0000000Z</dcterms:created>
  <dcterms:modified xsi:type="dcterms:W3CDTF">2024-05-02T11:57:51.3262721Z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  <property fmtid="{D5CDD505-2E9C-101B-9397-08002B2CF9AE}" pid="3" name="GrammarlyDocumentId">
    <vt:lpwstr>4ed202c6ca5573966212cd905253d38c0d59524ee39df22f4c524990911a6465</vt:lpwstr>
  </property>
</Properties>
</file>