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243"/>
        <w:gridCol w:w="668"/>
        <w:gridCol w:w="903"/>
        <w:gridCol w:w="668"/>
        <w:gridCol w:w="668"/>
        <w:gridCol w:w="668"/>
        <w:gridCol w:w="668"/>
        <w:gridCol w:w="668"/>
        <w:gridCol w:w="668"/>
        <w:gridCol w:w="668"/>
        <w:gridCol w:w="668"/>
        <w:gridCol w:w="668"/>
      </w:tblGrid>
      <w:tr w:rsidRPr="00F07217" w:rsidR="00BB0205" w:rsidTr="577D405D" w14:paraId="31D4C3CB" w14:textId="77777777">
        <w:trPr>
          <w:trHeight w:val="680"/>
        </w:trPr>
        <w:tc>
          <w:tcPr>
            <w:tcW w:w="8826"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552A6478" w:rsidRDefault="00BB0205" w14:paraId="2E8EA821" w14:textId="13586864">
            <w:pPr>
              <w:jc w:val="center"/>
              <w:rPr>
                <w:rFonts w:ascii="Cambria" w:hAnsi="Cambria" w:eastAsia="Georgia" w:cs="Georgia"/>
                <w:b w:val="1"/>
                <w:bCs w:val="1"/>
                <w:color w:val="FFFFFF" w:themeColor="background1"/>
                <w:sz w:val="20"/>
                <w:szCs w:val="20"/>
                <w:u w:val="single"/>
              </w:rPr>
            </w:pPr>
            <w:r w:rsidRPr="577D405D" w:rsidR="2E7E50BC">
              <w:rPr>
                <w:rFonts w:ascii="Cambria" w:hAnsi="Cambria" w:eastAsia="Georgia" w:cs="Georgia"/>
                <w:b w:val="1"/>
                <w:bCs w:val="1"/>
                <w:color w:val="FFFFFF" w:themeColor="background1" w:themeTint="FF" w:themeShade="FF"/>
                <w:sz w:val="20"/>
                <w:szCs w:val="20"/>
              </w:rPr>
              <w:t xml:space="preserve"> Department of Secondary and Further Education</w:t>
            </w:r>
            <w:r w:rsidRPr="577D405D" w:rsidR="2154FD0C">
              <w:rPr>
                <w:rFonts w:ascii="Cambria" w:hAnsi="Cambria" w:eastAsia="Georgia" w:cs="Georgia"/>
                <w:b w:val="1"/>
                <w:bCs w:val="1"/>
                <w:color w:val="FFFFFF" w:themeColor="background1" w:themeTint="FF" w:themeShade="FF"/>
                <w:sz w:val="20"/>
                <w:szCs w:val="20"/>
              </w:rPr>
              <w:t xml:space="preserve"> (AY 2</w:t>
            </w:r>
            <w:r w:rsidRPr="577D405D" w:rsidR="4894EDFF">
              <w:rPr>
                <w:rFonts w:ascii="Cambria" w:hAnsi="Cambria" w:eastAsia="Georgia" w:cs="Georgia"/>
                <w:b w:val="1"/>
                <w:bCs w:val="1"/>
                <w:color w:val="FFFFFF" w:themeColor="background1" w:themeTint="FF" w:themeShade="FF"/>
                <w:sz w:val="20"/>
                <w:szCs w:val="20"/>
              </w:rPr>
              <w:t>3</w:t>
            </w:r>
            <w:r w:rsidRPr="577D405D" w:rsidR="2154FD0C">
              <w:rPr>
                <w:rFonts w:ascii="Cambria" w:hAnsi="Cambria" w:eastAsia="Georgia" w:cs="Georgia"/>
                <w:b w:val="1"/>
                <w:bCs w:val="1"/>
                <w:color w:val="FFFFFF" w:themeColor="background1" w:themeTint="FF" w:themeShade="FF"/>
                <w:sz w:val="20"/>
                <w:szCs w:val="20"/>
              </w:rPr>
              <w:t>/2</w:t>
            </w:r>
            <w:r w:rsidRPr="577D405D" w:rsidR="4894EDFF">
              <w:rPr>
                <w:rFonts w:ascii="Cambria" w:hAnsi="Cambria" w:eastAsia="Georgia" w:cs="Georgia"/>
                <w:b w:val="1"/>
                <w:bCs w:val="1"/>
                <w:color w:val="FFFFFF" w:themeColor="background1" w:themeTint="FF" w:themeShade="FF"/>
                <w:sz w:val="20"/>
                <w:szCs w:val="20"/>
              </w:rPr>
              <w:t>4</w:t>
            </w:r>
            <w:r w:rsidRPr="577D405D" w:rsidR="2154FD0C">
              <w:rPr>
                <w:rFonts w:ascii="Cambria" w:hAnsi="Cambria" w:eastAsia="Georgia" w:cs="Georgia"/>
                <w:b w:val="1"/>
                <w:bCs w:val="1"/>
                <w:color w:val="FFFFFF" w:themeColor="background1" w:themeTint="FF" w:themeShade="FF"/>
                <w:sz w:val="20"/>
                <w:szCs w:val="20"/>
              </w:rPr>
              <w:t>)</w:t>
            </w:r>
            <w:r w:rsidRPr="577D405D" w:rsidR="28E81556">
              <w:rPr>
                <w:rFonts w:ascii="Cambria" w:hAnsi="Cambria" w:eastAsia="Georgia" w:cs="Georgia"/>
                <w:b w:val="1"/>
                <w:bCs w:val="1"/>
                <w:color w:val="FFFFFF" w:themeColor="background1" w:themeTint="FF" w:themeShade="FF"/>
                <w:sz w:val="20"/>
                <w:szCs w:val="20"/>
              </w:rPr>
              <w:t xml:space="preserve"> </w:t>
            </w:r>
            <w:r w:rsidRPr="577D405D" w:rsidR="55B6CDEB">
              <w:rPr>
                <w:rFonts w:ascii="Cambria" w:hAnsi="Cambria" w:eastAsia="Georgia" w:cs="Georgia"/>
                <w:b w:val="1"/>
                <w:bCs w:val="1"/>
                <w:color w:val="auto"/>
                <w:sz w:val="20"/>
                <w:szCs w:val="20"/>
                <w:u w:val="single"/>
              </w:rPr>
              <w:t xml:space="preserve"> </w:t>
            </w:r>
            <w:r w:rsidRPr="577D405D" w:rsidR="55B6CDEB">
              <w:rPr>
                <w:rFonts w:ascii="Cambria" w:hAnsi="Cambria" w:eastAsia="Georgia" w:cs="Georgia"/>
                <w:b w:val="1"/>
                <w:bCs w:val="1"/>
                <w:color w:val="FFFFFF" w:themeColor="background1" w:themeTint="FF" w:themeShade="FF"/>
                <w:sz w:val="20"/>
                <w:szCs w:val="20"/>
                <w:u w:val="single"/>
              </w:rPr>
              <w:t>Week</w:t>
            </w:r>
            <w:r w:rsidRPr="577D405D" w:rsidR="70FCA47A">
              <w:rPr>
                <w:rFonts w:ascii="Cambria" w:hAnsi="Cambria" w:eastAsia="Georgia" w:cs="Georgia"/>
                <w:b w:val="1"/>
                <w:bCs w:val="1"/>
                <w:color w:val="FFFFFF" w:themeColor="background1" w:themeTint="FF" w:themeShade="FF"/>
                <w:sz w:val="20"/>
                <w:szCs w:val="20"/>
                <w:u w:val="single"/>
              </w:rPr>
              <w:t xml:space="preserve"> 3</w:t>
            </w:r>
            <w:r w:rsidRPr="577D405D" w:rsidR="5A055C99">
              <w:rPr>
                <w:rFonts w:ascii="Cambria" w:hAnsi="Cambria" w:eastAsia="Georgia" w:cs="Georgia"/>
                <w:b w:val="1"/>
                <w:bCs w:val="1"/>
                <w:color w:val="FFFFFF" w:themeColor="background1" w:themeTint="FF" w:themeShade="FF"/>
                <w:sz w:val="20"/>
                <w:szCs w:val="20"/>
                <w:u w:val="single"/>
              </w:rPr>
              <w:t>9</w:t>
            </w:r>
          </w:p>
        </w:tc>
      </w:tr>
      <w:tr w:rsidRPr="00F07217" w:rsidR="00E65DEB" w:rsidTr="577D405D" w14:paraId="691F8551" w14:textId="77777777">
        <w:trPr>
          <w:trHeight w:val="650"/>
        </w:trPr>
        <w:tc>
          <w:tcPr>
            <w:tcW w:w="8826"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23037FB7">
            <w:pPr>
              <w:jc w:val="both"/>
              <w:rPr>
                <w:rFonts w:ascii="Cambria" w:hAnsi="Cambria"/>
                <w:b w:val="1"/>
                <w:bCs w:val="1"/>
                <w:sz w:val="20"/>
                <w:szCs w:val="20"/>
              </w:rPr>
            </w:pPr>
            <w:r w:rsidRPr="41D56B59" w:rsidR="00606867">
              <w:rPr>
                <w:rFonts w:ascii="Cambria" w:hAnsi="Cambria"/>
                <w:b w:val="1"/>
                <w:bCs w:val="1"/>
                <w:sz w:val="20"/>
                <w:szCs w:val="20"/>
              </w:rPr>
              <w:t>Course:</w:t>
            </w:r>
            <w:r w:rsidRPr="41D56B59" w:rsidR="00866227">
              <w:rPr>
                <w:rFonts w:ascii="Cambria" w:hAnsi="Cambria"/>
                <w:b w:val="1"/>
                <w:bCs w:val="1"/>
                <w:sz w:val="20"/>
                <w:szCs w:val="20"/>
              </w:rPr>
              <w:t xml:space="preserve"> </w:t>
            </w:r>
            <w:r w:rsidRPr="41D56B59" w:rsidR="5E3AB1F5">
              <w:rPr>
                <w:rFonts w:ascii="Cambria" w:hAnsi="Cambria"/>
                <w:b w:val="1"/>
                <w:bCs w:val="1"/>
                <w:sz w:val="20"/>
                <w:szCs w:val="20"/>
              </w:rPr>
              <w:t>History</w:t>
            </w:r>
            <w:r w:rsidRPr="41D56B59" w:rsidR="00B56665">
              <w:rPr>
                <w:rFonts w:ascii="Cambria" w:hAnsi="Cambria"/>
                <w:b w:val="1"/>
                <w:bCs w:val="1"/>
                <w:sz w:val="20"/>
                <w:szCs w:val="20"/>
              </w:rPr>
              <w:t xml:space="preserv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577D405D" w14:paraId="06170D5F" w14:textId="77777777">
        <w:trPr>
          <w:trHeight w:val="126"/>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577D405D" w14:paraId="7196D986"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07C1CC30" w:rsidRDefault="00B56665" w14:paraId="7061C386" w14:textId="594687E3">
            <w:pPr>
              <w:pStyle w:val="Normal"/>
              <w:suppressLineNumbers w:val="0"/>
              <w:bidi w:val="0"/>
              <w:spacing w:before="0" w:beforeAutospacing="off" w:after="0" w:afterAutospacing="off" w:line="259" w:lineRule="auto"/>
              <w:ind w:left="0" w:right="0"/>
              <w:jc w:val="both"/>
              <w:rPr/>
            </w:pPr>
            <w:r w:rsidRPr="07C1CC30" w:rsidR="318E1FF3">
              <w:rPr>
                <w:rFonts w:ascii="Cambria" w:hAnsi="Cambria"/>
                <w:b w:val="1"/>
                <w:bCs w:val="1"/>
                <w:sz w:val="20"/>
                <w:szCs w:val="20"/>
              </w:rPr>
              <w:t>Consolidation</w:t>
            </w:r>
          </w:p>
        </w:tc>
      </w:tr>
      <w:tr w:rsidRPr="00F07217" w:rsidR="004009A7" w:rsidTr="577D405D" w14:paraId="4FBA03EC"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44641AB" w14:textId="5FCAA4F6">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577D405D" w14:paraId="4FA3BD1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F131B5" w14:paraId="5068FCC5" w14:textId="778EDDA9">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60644428" w:rsidRDefault="59B9767D" w14:paraId="2E3558FD" w14:textId="489163FC">
            <w:pPr>
              <w:pStyle w:val="Normal"/>
              <w:suppressLineNumbers w:val="0"/>
              <w:bidi w:val="0"/>
              <w:spacing w:before="0" w:beforeAutospacing="off" w:after="0" w:afterAutospacing="off" w:line="259" w:lineRule="auto"/>
              <w:ind w:left="0" w:right="0"/>
              <w:jc w:val="both"/>
              <w:rPr>
                <w:rFonts w:ascii="Cambria" w:hAnsi="Cambria"/>
                <w:b w:val="1"/>
                <w:bCs w:val="1"/>
                <w:sz w:val="20"/>
                <w:szCs w:val="20"/>
              </w:rPr>
            </w:pPr>
            <w:r w:rsidRPr="577D405D" w:rsidR="6780D207">
              <w:rPr>
                <w:rFonts w:ascii="Cambria" w:hAnsi="Cambria"/>
                <w:b w:val="1"/>
                <w:bCs w:val="1"/>
                <w:sz w:val="20"/>
                <w:szCs w:val="20"/>
              </w:rPr>
              <w:t>20</w:t>
            </w:r>
            <w:r w:rsidRPr="577D405D" w:rsidR="5C6E916B">
              <w:rPr>
                <w:rFonts w:ascii="Cambria" w:hAnsi="Cambria"/>
                <w:b w:val="1"/>
                <w:bCs w:val="1"/>
                <w:sz w:val="20"/>
                <w:szCs w:val="20"/>
              </w:rPr>
              <w:t>/5/24</w:t>
            </w:r>
          </w:p>
        </w:tc>
      </w:tr>
      <w:tr w:rsidRPr="00F07217" w:rsidR="001506CA" w:rsidTr="577D405D" w14:paraId="25B9C3C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48E170DD" w:rsidRDefault="001506CA" w14:paraId="02A5213D" w14:textId="596149F4">
            <w:pPr>
              <w:jc w:val="center"/>
              <w:rPr>
                <w:rFonts w:ascii="Cambria" w:hAnsi="Cambria"/>
                <w:b w:val="1"/>
                <w:bCs w:val="1"/>
                <w:sz w:val="20"/>
                <w:szCs w:val="20"/>
                <w:highlight w:val="yellow"/>
              </w:rPr>
            </w:pPr>
            <w:r w:rsidRPr="48E170DD" w:rsidR="001506CA">
              <w:rPr>
                <w:rFonts w:ascii="Cambria" w:hAnsi="Cambria"/>
                <w:b w:val="1"/>
                <w:bCs w:val="1"/>
                <w:sz w:val="20"/>
                <w:szCs w:val="20"/>
                <w:highlight w:val="yellow"/>
              </w:rPr>
              <w:t>M</w:t>
            </w:r>
            <w:r w:rsidRPr="48E170DD" w:rsidR="005113AE">
              <w:rPr>
                <w:rFonts w:ascii="Cambria" w:hAnsi="Cambria"/>
                <w:b w:val="1"/>
                <w:bCs w:val="1"/>
                <w:sz w:val="20"/>
                <w:szCs w:val="20"/>
                <w:highlight w:val="yellow"/>
              </w:rPr>
              <w:t>onday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3D307C68" w:rsidRDefault="005113AE" w14:paraId="13F8C042" w14:textId="5CF285E3">
            <w:pPr>
              <w:jc w:val="center"/>
              <w:rPr>
                <w:rFonts w:ascii="Cambria" w:hAnsi="Cambria"/>
                <w:b w:val="1"/>
                <w:bCs w:val="1"/>
                <w:sz w:val="20"/>
                <w:szCs w:val="20"/>
                <w:highlight w:val="yellow"/>
              </w:rPr>
            </w:pPr>
            <w:r w:rsidRPr="3D307C68" w:rsidR="005113AE">
              <w:rPr>
                <w:rFonts w:ascii="Cambria" w:hAnsi="Cambria"/>
                <w:b w:val="1"/>
                <w:bCs w:val="1"/>
                <w:sz w:val="20"/>
                <w:szCs w:val="20"/>
                <w:highlight w:val="yellow"/>
              </w:rPr>
              <w:t>Tuesday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48F46611" w14:textId="7F56CFAC">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2FC6C98" w14:textId="6FCE8062">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F839360" w14:textId="12ADC1A0">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Pr="00F07217" w:rsidR="0057496A" w:rsidTr="577D405D" w14:paraId="0EB57F5F" w14:textId="77777777">
        <w:trPr>
          <w:trHeight w:val="1695"/>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0022901E" w:rsidP="577D405D" w:rsidRDefault="0022901E" w14:paraId="5401C2EC" w14:textId="03CCA9AA">
            <w:pPr>
              <w:pStyle w:val="Normal"/>
              <w:shd w:val="clear" w:color="auto" w:fill="FFFFFF" w:themeFill="background1"/>
              <w:spacing w:before="0" w:beforeAutospacing="off" w:after="0" w:afterAutospacing="off"/>
              <w:jc w:val="left"/>
            </w:pPr>
            <w:r w:rsidRPr="577D405D" w:rsidR="17B8D42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McClusky, G., Riddell, S., &amp; Weedon, E. (2015) Children’s rights, school exclusion and alternative educational provision. Retrieved from Children's rights, school exclusion and alternative educational provision (tandfonline.com)</w:t>
            </w:r>
          </w:p>
          <w:p w:rsidR="0022901E" w:rsidP="577D405D" w:rsidRDefault="0022901E" w14:paraId="3E73E647" w14:textId="17D8108D">
            <w:pPr>
              <w:pStyle w:val="Normal"/>
              <w:shd w:val="clear" w:color="auto" w:fill="FFFFFF" w:themeFill="background1"/>
              <w:spacing w:before="0" w:beforeAutospacing="off" w:after="0" w:afterAutospacing="off"/>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0022901E" w:rsidP="577D405D" w:rsidRDefault="0022901E" w14:paraId="59E80D6D" w14:textId="06FCA783">
            <w:pPr>
              <w:pStyle w:val="Normal"/>
              <w:shd w:val="clear" w:color="auto" w:fill="FFFFFF" w:themeFill="background1"/>
              <w:spacing w:before="0" w:beforeAutospacing="off" w:after="0" w:afterAutospacing="off"/>
              <w:jc w:val="left"/>
              <w:rPr>
                <w:rFonts w:ascii="Segoe UI Symbol" w:hAnsi="Segoe UI Symbol" w:eastAsia="Segoe UI Symbol" w:cs="Segoe UI Symbol"/>
                <w:noProof w:val="0"/>
                <w:sz w:val="24"/>
                <w:szCs w:val="24"/>
                <w:lang w:val="en-GB"/>
              </w:rPr>
            </w:pPr>
            <w:hyperlink r:id="R0e363de94c914eb4">
              <w:r w:rsidRPr="577D405D" w:rsidR="17B8D425">
                <w:rPr>
                  <w:rStyle w:val="Hyperlink"/>
                  <w:rFonts w:ascii="Segoe UI Symbol" w:hAnsi="Segoe UI Symbol" w:eastAsia="Segoe UI Symbol" w:cs="Segoe UI Symbol"/>
                  <w:noProof w:val="0"/>
                  <w:sz w:val="24"/>
                  <w:szCs w:val="24"/>
                  <w:lang w:val="en-GB"/>
                </w:rPr>
                <w:t>Children's rights, school exclusion and alternative educational provision (tandfonline.com)</w:t>
              </w:r>
            </w:hyperlink>
          </w:p>
          <w:p w:rsidR="0022901E" w:rsidP="577D405D" w:rsidRDefault="0022901E" w14:paraId="294AC4AA" w14:textId="7F64020C">
            <w:pPr>
              <w:pStyle w:val="Normal"/>
              <w:shd w:val="clear" w:color="auto" w:fill="FFFFFF" w:themeFill="background1"/>
              <w:spacing w:before="0" w:beforeAutospacing="off" w:after="0" w:afterAutospacing="off"/>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0022901E" w:rsidP="577D405D" w:rsidRDefault="0022901E" w14:paraId="206FF36B" w14:textId="69D71C9A">
            <w:pPr>
              <w:pStyle w:val="Normal"/>
              <w:shd w:val="clear" w:color="auto" w:fill="FFFFFF" w:themeFill="background1"/>
              <w:spacing w:before="0" w:beforeAutospacing="off" w:after="0" w:afterAutospacing="off"/>
              <w:jc w:val="left"/>
              <w:rPr>
                <w:rFonts w:ascii="Segoe UI Symbol" w:hAnsi="Segoe UI Symbol" w:eastAsia="Segoe UI Symbol" w:cs="Segoe UI Symbol"/>
                <w:b w:val="1"/>
                <w:bCs w:val="1"/>
                <w:i w:val="0"/>
                <w:iCs w:val="0"/>
                <w:caps w:val="0"/>
                <w:smallCaps w:val="0"/>
                <w:noProof w:val="0"/>
                <w:color w:val="000000" w:themeColor="text1" w:themeTint="FF" w:themeShade="FF"/>
                <w:sz w:val="24"/>
                <w:szCs w:val="24"/>
                <w:lang w:val="en-GB"/>
              </w:rPr>
            </w:pPr>
            <w:r w:rsidRPr="577D405D" w:rsidR="17B8D425">
              <w:rPr>
                <w:rFonts w:ascii="Segoe UI Symbol" w:hAnsi="Segoe UI Symbol" w:eastAsia="Segoe UI Symbol" w:cs="Segoe UI Symbol"/>
                <w:b w:val="1"/>
                <w:bCs w:val="1"/>
                <w:i w:val="0"/>
                <w:iCs w:val="0"/>
                <w:caps w:val="0"/>
                <w:smallCaps w:val="0"/>
                <w:noProof w:val="0"/>
                <w:color w:val="000000" w:themeColor="text1" w:themeTint="FF" w:themeShade="FF"/>
                <w:sz w:val="24"/>
                <w:szCs w:val="24"/>
                <w:lang w:val="en-GB"/>
              </w:rPr>
              <w:t>Summary</w:t>
            </w:r>
          </w:p>
          <w:p w:rsidR="0022901E" w:rsidP="577D405D" w:rsidRDefault="0022901E" w14:paraId="0E5C63CC" w14:textId="5D27CBEA">
            <w:pPr>
              <w:pStyle w:val="Normal"/>
              <w:shd w:val="clear" w:color="auto" w:fill="FFFFFF" w:themeFill="background1"/>
              <w:spacing w:before="0" w:beforeAutospacing="off" w:after="0" w:afterAutospacing="off"/>
              <w:jc w:val="left"/>
            </w:pPr>
            <w:r w:rsidRPr="577D405D" w:rsidR="17B8D42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The paper examines school exclusion and alternative provision (AP) in Wales, highlighting disparities and focusing on children's rights. While some young people report positive experiences, broader findings reveal inconsistencies and concerns, necessitating urgent changes to align with children's rights. Recommendations include improving behaviour management, provision quality, and implementing a national strategy for staff training and better services. Addressing systemic issues, such as high exclusion rates for SEN and disadvantaged pupils, is crucial for upholding children's rights and fostering confidence in the education system.</w:t>
            </w:r>
          </w:p>
          <w:p w:rsidR="0022901E" w:rsidP="577D405D" w:rsidRDefault="0022901E" w14:paraId="0502E691" w14:textId="08F6A3C8">
            <w:pPr>
              <w:pStyle w:val="Normal"/>
              <w:shd w:val="clear" w:color="auto" w:fill="FFFFFF" w:themeFill="background1"/>
              <w:spacing w:before="0" w:beforeAutospacing="off" w:after="0" w:afterAutospacing="off"/>
              <w:jc w:val="left"/>
            </w:pPr>
            <w:r w:rsidRPr="577D405D" w:rsidR="17B8D42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w:t>
            </w:r>
          </w:p>
          <w:p w:rsidR="0022901E" w:rsidP="577D405D" w:rsidRDefault="0022901E" w14:paraId="43ACEE96" w14:textId="3EA4EC31">
            <w:pPr>
              <w:pStyle w:val="Normal"/>
              <w:shd w:val="clear" w:color="auto" w:fill="FFFFFF" w:themeFill="background1"/>
              <w:spacing w:before="0" w:beforeAutospacing="off" w:after="0" w:afterAutospacing="off"/>
              <w:jc w:val="left"/>
              <w:rPr>
                <w:rFonts w:ascii="Segoe UI Symbol" w:hAnsi="Segoe UI Symbol" w:eastAsia="Segoe UI Symbol" w:cs="Segoe UI Symbol"/>
                <w:b w:val="1"/>
                <w:bCs w:val="1"/>
                <w:i w:val="0"/>
                <w:iCs w:val="0"/>
                <w:caps w:val="0"/>
                <w:smallCaps w:val="0"/>
                <w:noProof w:val="0"/>
                <w:color w:val="000000" w:themeColor="text1" w:themeTint="FF" w:themeShade="FF"/>
                <w:sz w:val="24"/>
                <w:szCs w:val="24"/>
                <w:lang w:val="en-GB"/>
              </w:rPr>
            </w:pPr>
            <w:r w:rsidRPr="577D405D" w:rsidR="17B8D425">
              <w:rPr>
                <w:rFonts w:ascii="Segoe UI Symbol" w:hAnsi="Segoe UI Symbol" w:eastAsia="Segoe UI Symbol" w:cs="Segoe UI Symbol"/>
                <w:b w:val="1"/>
                <w:bCs w:val="1"/>
                <w:i w:val="0"/>
                <w:iCs w:val="0"/>
                <w:caps w:val="0"/>
                <w:smallCaps w:val="0"/>
                <w:noProof w:val="0"/>
                <w:color w:val="000000" w:themeColor="text1" w:themeTint="FF" w:themeShade="FF"/>
                <w:sz w:val="24"/>
                <w:szCs w:val="24"/>
                <w:lang w:val="en-GB"/>
              </w:rPr>
              <w:t>Limitations</w:t>
            </w:r>
          </w:p>
          <w:p w:rsidR="0022901E" w:rsidP="577D405D" w:rsidRDefault="0022901E" w14:paraId="387C8138" w14:textId="000250E6">
            <w:pPr>
              <w:pStyle w:val="Normal"/>
              <w:shd w:val="clear" w:color="auto" w:fill="FFFFFF" w:themeFill="background1"/>
              <w:spacing w:before="0" w:beforeAutospacing="off" w:after="0" w:afterAutospacing="off"/>
              <w:jc w:val="left"/>
            </w:pPr>
            <w:r w:rsidRPr="577D405D" w:rsidR="17B8D42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The study is confined to Wales not the rest of the UK, only 156 interviews were carried out and we </w:t>
            </w:r>
            <w:r w:rsidRPr="577D405D" w:rsidR="17B8D42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don't</w:t>
            </w:r>
            <w:r w:rsidRPr="577D405D" w:rsidR="17B8D42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know what type of questions were asked. It was also carried out by the Welsh government who may have a particular agenda against AP.</w:t>
            </w:r>
          </w:p>
        </w:tc>
      </w:tr>
      <w:tr w:rsidRPr="00F07217" w:rsidR="00B5000E" w:rsidTr="577D405D" w14:paraId="0811EF35" w14:textId="77777777">
        <w:trPr>
          <w:trHeight w:val="65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62A6B3FC" w:rsidP="577D405D" w:rsidRDefault="62A6B3FC" w14:paraId="2F84FACD" w14:textId="4FE00D40">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577D405D" w:rsidR="62A6B3FC">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Terry Hadyn (2021) Learning to Teach History in the Secondary School Routledge: Abingdon.</w:t>
            </w:r>
          </w:p>
          <w:p w:rsidR="48E170DD" w:rsidP="48E170DD" w:rsidRDefault="48E170DD" w14:paraId="71D57CBF" w14:textId="7949B8CF">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578765B5" w:rsidP="577D405D" w:rsidRDefault="578765B5" w14:paraId="18BA9553" w14:textId="36AB2D59">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hyperlink r:id="Rf82614d9ae7a4a90">
              <w:r w:rsidRPr="577D405D" w:rsidR="578765B5">
                <w:rPr>
                  <w:rStyle w:val="Hyperlink"/>
                  <w:b w:val="0"/>
                  <w:bCs w:val="0"/>
                  <w:i w:val="0"/>
                  <w:iCs w:val="0"/>
                  <w:caps w:val="0"/>
                  <w:smallCaps w:val="0"/>
                  <w:noProof w:val="0"/>
                  <w:lang w:val="en-GB"/>
                </w:rPr>
                <w:t>https://edgehill.on.worldcat.org/oclc/1258039824</w:t>
              </w:r>
            </w:hyperlink>
          </w:p>
          <w:p w:rsidR="577D405D" w:rsidP="577D405D" w:rsidRDefault="577D405D" w14:paraId="09982A14" w14:textId="54BAA951">
            <w:pPr>
              <w:pStyle w:val="NormalWeb"/>
              <w:suppressLineNumbers w:val="0"/>
              <w:shd w:val="clear" w:color="auto" w:fill="FFFFFF" w:themeFill="background1"/>
              <w:bidi w:val="0"/>
              <w:spacing w:before="0" w:beforeAutospacing="off" w:after="0" w:afterAutospacing="off" w:line="240" w:lineRule="auto"/>
              <w:ind w:left="0" w:right="0"/>
              <w:jc w:val="left"/>
              <w:rPr>
                <w:b w:val="0"/>
                <w:bCs w:val="0"/>
                <w:i w:val="0"/>
                <w:iCs w:val="0"/>
                <w:caps w:val="0"/>
                <w:smallCaps w:val="0"/>
                <w:noProof w:val="0"/>
                <w:lang w:val="en-GB"/>
              </w:rPr>
            </w:pPr>
          </w:p>
          <w:p w:rsidR="578765B5" w:rsidP="577D405D" w:rsidRDefault="578765B5" w14:paraId="15F8D0AF" w14:textId="7B35EB4C">
            <w:pPr>
              <w:pStyle w:val="NormalWeb"/>
              <w:suppressLineNumbers w:val="0"/>
              <w:shd w:val="clear" w:color="auto" w:fill="FFFFFF" w:themeFill="background1"/>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577D405D" w:rsidR="578765B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Learning to Teach History in the Secondary School, enables you to learn to teach history in a way that pupils will find interesting, </w:t>
            </w:r>
            <w:r w:rsidRPr="577D405D" w:rsidR="578765B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enjoyable</w:t>
            </w:r>
            <w:r w:rsidRPr="577D405D" w:rsidR="578765B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and purposeful. It incorporates a wide range of ideas about the teaching of history with practical suggestions for classroom practice. The book </w:t>
            </w:r>
            <w:r w:rsidRPr="577D405D" w:rsidR="578765B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contains</w:t>
            </w:r>
            <w:r w:rsidRPr="577D405D" w:rsidR="578765B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chapters on: Purposes and benefits of school history Planning strategies Teaching approaches and methods Developing pupils' historical understanding Ensuring inclusion </w:t>
            </w:r>
            <w:r w:rsidRPr="577D405D" w:rsidR="578765B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New</w:t>
            </w:r>
            <w:r w:rsidRPr="577D405D" w:rsidR="578765B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technologies in the history classroom Assessment and examinations.</w:t>
            </w:r>
          </w:p>
          <w:p w:rsidR="577D405D" w:rsidP="577D405D" w:rsidRDefault="577D405D" w14:paraId="67E29E68" w14:textId="3563F68E">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578765B5" w:rsidP="577D405D" w:rsidRDefault="578765B5" w14:paraId="18038847" w14:textId="29896A6A">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577D405D" w:rsidR="578765B5">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The text offers all training and newly qualified teachers comprehensive and accessible guidance to support the journey towards becoming an inspirational and engaging history teacher.</w:t>
            </w:r>
          </w:p>
          <w:p w:rsidR="48E170DD" w:rsidP="48E170DD" w:rsidRDefault="48E170DD" w14:paraId="6F42A820" w14:textId="389BF12F">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96374D" w:rsidR="007F45A4" w:rsidP="60644428" w:rsidRDefault="007F45A4" w14:paraId="02295E43" w14:textId="7B3634F1">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tc>
      </w:tr>
      <w:tr w:rsidRPr="00F07217" w:rsidR="00403E3F" w:rsidTr="577D405D" w14:paraId="242BC6CD" w14:textId="77777777">
        <w:trPr>
          <w:trHeight w:val="262"/>
        </w:trPr>
        <w:tc>
          <w:tcPr>
            <w:tcW w:w="1243"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403E3F" w:rsidP="00403E3F" w:rsidRDefault="00403E3F" w14:paraId="0E7E73C3" w14:textId="3E44AEE5">
            <w:pPr>
              <w:jc w:val="center"/>
              <w:rPr>
                <w:rFonts w:ascii="Cambria" w:hAnsi="Cambria"/>
                <w:b/>
                <w:bCs/>
                <w:sz w:val="20"/>
                <w:szCs w:val="20"/>
              </w:rPr>
            </w:pPr>
          </w:p>
        </w:tc>
      </w:tr>
      <w:tr w:rsidRPr="00F07217" w:rsidR="00CB44DE" w:rsidTr="577D405D" w14:paraId="75C24513" w14:textId="77777777">
        <w:trPr>
          <w:trHeight w:val="968"/>
        </w:trPr>
        <w:tc>
          <w:tcPr>
            <w:tcW w:w="1243"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3450DD6A" w:rsidP="577D405D" w:rsidRDefault="3450DD6A" w14:paraId="28C2F055" w14:textId="515E93C4">
            <w:pPr>
              <w:pStyle w:val="ListParagraph"/>
              <w:numPr>
                <w:ilvl w:val="0"/>
                <w:numId w:val="34"/>
              </w:numPr>
              <w:bidi w:val="0"/>
              <w:rPr>
                <w:rFonts w:ascii="Segoe UI Symbol" w:hAnsi="Segoe UI Symbol" w:eastAsia="Segoe UI Symbol" w:cs="Segoe UI Symbol"/>
                <w:sz w:val="24"/>
                <w:szCs w:val="24"/>
              </w:rPr>
            </w:pPr>
            <w:r w:rsidRPr="577D405D" w:rsidR="3450DD6A">
              <w:rPr>
                <w:rFonts w:ascii="Segoe UI Symbol" w:hAnsi="Segoe UI Symbol" w:eastAsia="Segoe UI Symbol" w:cs="Segoe UI Symbol"/>
                <w:sz w:val="24"/>
                <w:szCs w:val="24"/>
              </w:rPr>
              <w:t xml:space="preserve">Alternative provision exists to support students whose needs </w:t>
            </w:r>
            <w:r w:rsidRPr="577D405D" w:rsidR="3450DD6A">
              <w:rPr>
                <w:rFonts w:ascii="Segoe UI Symbol" w:hAnsi="Segoe UI Symbol" w:eastAsia="Segoe UI Symbol" w:cs="Segoe UI Symbol"/>
                <w:sz w:val="24"/>
                <w:szCs w:val="24"/>
              </w:rPr>
              <w:t>can not</w:t>
            </w:r>
            <w:r w:rsidRPr="577D405D" w:rsidR="3450DD6A">
              <w:rPr>
                <w:rFonts w:ascii="Segoe UI Symbol" w:hAnsi="Segoe UI Symbol" w:eastAsia="Segoe UI Symbol" w:cs="Segoe UI Symbol"/>
                <w:sz w:val="24"/>
                <w:szCs w:val="24"/>
              </w:rPr>
              <w:t xml:space="preserve"> be met by mainstream education.</w:t>
            </w:r>
          </w:p>
          <w:p w:rsidR="577D405D" w:rsidP="577D405D" w:rsidRDefault="577D405D" w14:paraId="71C1D12F" w14:textId="3C48D6A1">
            <w:pPr>
              <w:pStyle w:val="ListParagraph"/>
              <w:bidi w:val="0"/>
              <w:ind w:left="720"/>
              <w:rPr>
                <w:rFonts w:ascii="Segoe UI Symbol" w:hAnsi="Segoe UI Symbol" w:eastAsia="Segoe UI Symbol" w:cs="Segoe UI Symbol"/>
                <w:sz w:val="24"/>
                <w:szCs w:val="24"/>
              </w:rPr>
            </w:pPr>
          </w:p>
          <w:p w:rsidR="3450DD6A" w:rsidP="577D405D" w:rsidRDefault="3450DD6A" w14:paraId="382AF343" w14:textId="6F080903">
            <w:pPr>
              <w:pStyle w:val="ListParagraph"/>
              <w:numPr>
                <w:ilvl w:val="0"/>
                <w:numId w:val="34"/>
              </w:numPr>
              <w:bidi w:val="0"/>
              <w:rPr>
                <w:rFonts w:ascii="Segoe UI Symbol" w:hAnsi="Segoe UI Symbol" w:eastAsia="Segoe UI Symbol" w:cs="Segoe UI Symbol"/>
                <w:sz w:val="24"/>
                <w:szCs w:val="24"/>
              </w:rPr>
            </w:pPr>
            <w:r w:rsidRPr="577D405D" w:rsidR="3450DD6A">
              <w:rPr>
                <w:rFonts w:ascii="Segoe UI Symbol" w:hAnsi="Segoe UI Symbol" w:eastAsia="Segoe UI Symbol" w:cs="Segoe UI Symbol"/>
                <w:sz w:val="24"/>
                <w:szCs w:val="24"/>
              </w:rPr>
              <w:t>There are a variety of alternative provision settings that provide bespoke support for varying needs.</w:t>
            </w:r>
          </w:p>
          <w:p w:rsidRPr="00523D39" w:rsidR="00CB44DE" w:rsidP="48E170DD" w:rsidRDefault="00CB44DE" w14:paraId="4E488AE5" w14:textId="593A5EB1">
            <w:pPr>
              <w:pStyle w:val="Normal"/>
              <w:suppressLineNumbers w:val="0"/>
              <w:bidi w:val="0"/>
              <w:spacing w:before="0" w:beforeAutospacing="off" w:after="0" w:afterAutospacing="off" w:line="259" w:lineRule="auto"/>
              <w:ind w:left="0"/>
              <w:rPr>
                <w:rFonts w:ascii="Segoe UI Symbol" w:hAnsi="Segoe UI Symbol" w:eastAsia="Segoe UI Symbol" w:cs="Segoe UI Symbol"/>
                <w:noProof w:val="0"/>
                <w:sz w:val="24"/>
                <w:szCs w:val="24"/>
                <w:shd w:val="clear" w:color="auto" w:fill="FFFFFF"/>
                <w:lang w:val="en-GB"/>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577D405D" w14:paraId="365EFF71" w14:textId="77777777">
        <w:trPr>
          <w:trHeight w:val="152"/>
        </w:trPr>
        <w:tc>
          <w:tcPr>
            <w:tcW w:w="1243"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CB44DE" w:rsidP="003324D5" w:rsidRDefault="00CB44DE" w14:paraId="18B6C2E1" w14:textId="115AA463">
            <w:pPr>
              <w:jc w:val="center"/>
              <w:rPr>
                <w:rFonts w:ascii="Cambria" w:hAnsi="Cambria"/>
                <w:b/>
                <w:bCs/>
                <w:sz w:val="20"/>
                <w:szCs w:val="20"/>
              </w:rPr>
            </w:pPr>
          </w:p>
        </w:tc>
      </w:tr>
      <w:tr w:rsidRPr="00F07217" w:rsidR="00CB44DE" w:rsidTr="577D405D" w14:paraId="0B2BB01B" w14:textId="77777777">
        <w:trPr>
          <w:trHeight w:val="152"/>
        </w:trPr>
        <w:tc>
          <w:tcPr>
            <w:tcW w:w="1243"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7286F9F1" w:rsidP="577D405D" w:rsidRDefault="7286F9F1" w14:paraId="4A49248C" w14:textId="09D55A49">
            <w:pPr>
              <w:pStyle w:val="ListParagraph"/>
              <w:numPr>
                <w:ilvl w:val="0"/>
                <w:numId w:val="3"/>
              </w:numPr>
              <w:rPr>
                <w:rFonts w:ascii="Segoe UI Symbol" w:hAnsi="Segoe UI Symbol" w:eastAsia="Segoe UI Symbol" w:cs="Segoe UI Symbol"/>
                <w:sz w:val="24"/>
                <w:szCs w:val="24"/>
              </w:rPr>
            </w:pPr>
            <w:r w:rsidRPr="577D405D" w:rsidR="7286F9F1">
              <w:rPr>
                <w:rFonts w:ascii="Segoe UI Symbol" w:hAnsi="Segoe UI Symbol" w:eastAsia="Segoe UI Symbol" w:cs="Segoe UI Symbol"/>
                <w:sz w:val="24"/>
                <w:szCs w:val="24"/>
              </w:rPr>
              <w:t>Identify</w:t>
            </w:r>
            <w:r w:rsidRPr="577D405D" w:rsidR="7286F9F1">
              <w:rPr>
                <w:rFonts w:ascii="Segoe UI Symbol" w:hAnsi="Segoe UI Symbol" w:eastAsia="Segoe UI Symbol" w:cs="Segoe UI Symbol"/>
                <w:sz w:val="24"/>
                <w:szCs w:val="24"/>
              </w:rPr>
              <w:t xml:space="preserve"> the reasons resulting in alternative provision for student whose needs are often complex.</w:t>
            </w:r>
          </w:p>
          <w:p w:rsidR="577D405D" w:rsidP="577D405D" w:rsidRDefault="577D405D" w14:paraId="505ADE02" w14:textId="5BE9FFA5">
            <w:pPr>
              <w:pStyle w:val="ListParagraph"/>
              <w:ind w:left="720"/>
              <w:rPr>
                <w:rFonts w:ascii="Segoe UI Symbol" w:hAnsi="Segoe UI Symbol" w:eastAsia="Segoe UI Symbol" w:cs="Segoe UI Symbol"/>
                <w:sz w:val="24"/>
                <w:szCs w:val="24"/>
              </w:rPr>
            </w:pPr>
          </w:p>
          <w:p w:rsidR="7286F9F1" w:rsidP="577D405D" w:rsidRDefault="7286F9F1" w14:paraId="160F50F2" w14:textId="239454E9">
            <w:pPr>
              <w:pStyle w:val="ListParagraph"/>
              <w:numPr>
                <w:ilvl w:val="0"/>
                <w:numId w:val="3"/>
              </w:numPr>
              <w:rPr>
                <w:rFonts w:ascii="Segoe UI Symbol" w:hAnsi="Segoe UI Symbol" w:eastAsia="Segoe UI Symbol" w:cs="Segoe UI Symbol"/>
                <w:sz w:val="24"/>
                <w:szCs w:val="24"/>
              </w:rPr>
            </w:pPr>
            <w:r w:rsidRPr="577D405D" w:rsidR="7286F9F1">
              <w:rPr>
                <w:rFonts w:ascii="Segoe UI Symbol" w:hAnsi="Segoe UI Symbol" w:eastAsia="Segoe UI Symbol" w:cs="Segoe UI Symbol"/>
                <w:sz w:val="24"/>
                <w:szCs w:val="24"/>
              </w:rPr>
              <w:t>Recognise the varying types of alternative provision and the challenges faced by professionals working within these settings.</w:t>
            </w:r>
          </w:p>
          <w:p w:rsidR="577D405D" w:rsidP="577D405D" w:rsidRDefault="577D405D" w14:paraId="1E55031A" w14:textId="7E0B3E9F">
            <w:pPr>
              <w:pStyle w:val="ListParagraph"/>
              <w:ind w:left="720"/>
              <w:rPr>
                <w:rFonts w:ascii="Segoe UI Symbol" w:hAnsi="Segoe UI Symbol" w:eastAsia="Segoe UI Symbol" w:cs="Segoe UI Symbol"/>
                <w:sz w:val="24"/>
                <w:szCs w:val="24"/>
              </w:rPr>
            </w:pPr>
          </w:p>
          <w:p w:rsidR="0BFF2A25" w:rsidP="0BFF2A25" w:rsidRDefault="0BFF2A25" w14:paraId="35C42306" w14:textId="33AF5FF5">
            <w:pPr>
              <w:pStyle w:val="Normal"/>
              <w:ind w:left="0"/>
              <w:rPr>
                <w:rFonts w:ascii="Segoe UI Symbol" w:hAnsi="Segoe UI Symbol" w:eastAsia="Segoe UI Symbol" w:cs="Segoe UI Symbol"/>
                <w:sz w:val="24"/>
                <w:szCs w:val="24"/>
              </w:rPr>
            </w:pPr>
          </w:p>
          <w:p w:rsidR="41D56B59" w:rsidP="41D56B59" w:rsidRDefault="41D56B59" w14:paraId="14E2F4DA" w14:textId="497B99CF">
            <w:pPr>
              <w:pStyle w:val="Normal"/>
              <w:ind w:left="0"/>
              <w:rPr>
                <w:rFonts w:ascii="Segoe UI Symbol" w:hAnsi="Segoe UI Symbol" w:eastAsia="Segoe UI Symbol" w:cs="Segoe UI Symbol"/>
                <w:sz w:val="24"/>
                <w:szCs w:val="24"/>
              </w:rPr>
            </w:pPr>
          </w:p>
          <w:p w:rsidR="07C1CC30" w:rsidP="07C1CC30" w:rsidRDefault="07C1CC30" w14:paraId="7319BA6E" w14:textId="669C0913">
            <w:pPr>
              <w:pStyle w:val="Normal"/>
              <w:widowControl w:val="1"/>
              <w:ind w:left="0"/>
              <w:rPr>
                <w:rFonts w:ascii="Segoe UI Symbol" w:hAnsi="Segoe UI Symbol" w:eastAsia="Segoe UI Symbol" w:cs="Segoe UI Symbol"/>
                <w:color w:val="000000" w:themeColor="text1" w:themeTint="FF" w:themeShade="FF"/>
                <w:sz w:val="24"/>
                <w:szCs w:val="24"/>
              </w:rPr>
            </w:pPr>
          </w:p>
          <w:p w:rsidR="06D779E4" w:rsidP="06D779E4" w:rsidRDefault="06D779E4" w14:paraId="45FE8DBC" w14:textId="3297CF80">
            <w:pPr>
              <w:pStyle w:val="Normal"/>
              <w:widowControl w:val="1"/>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0022901E" w:rsidP="0022901E" w:rsidRDefault="0022901E" w14:paraId="4E46DDA1" w14:textId="51FE356D">
            <w:pPr>
              <w:pStyle w:val="Normal"/>
              <w:widowControl w:val="1"/>
              <w:spacing w:before="112"/>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523D39" w:rsidR="00CB44DE" w:rsidP="552A6478" w:rsidRDefault="00CB44DE" w14:paraId="3437E904" w14:textId="3A698577">
            <w:pPr>
              <w:rPr>
                <w:b/>
                <w:bCs/>
                <w:color w:val="000000" w:themeColor="text1"/>
                <w:sz w:val="20"/>
                <w:szCs w:val="20"/>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577D405D" w14:paraId="3CEA7B26" w14:textId="77777777">
        <w:trPr>
          <w:trHeight w:val="2380"/>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2B69B659" w14:textId="42685D1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8B1D2B" w:rsidP="577D405D" w:rsidRDefault="008B1D2B" w14:paraId="272B76B3" w14:textId="0677853B">
            <w:pPr>
              <w:pStyle w:val="ListParagraph"/>
              <w:ind w:left="720"/>
              <w:rPr>
                <w:rFonts w:ascii="Segoe UI Symbol" w:hAnsi="Segoe UI Symbol" w:eastAsia="Segoe UI Symbol" w:cs="Segoe UI Symbol"/>
                <w:sz w:val="24"/>
                <w:szCs w:val="24"/>
                <w:highlight w:val="yellow"/>
              </w:rPr>
            </w:pPr>
            <w:r w:rsidRPr="577D405D" w:rsidR="605B9B09">
              <w:rPr>
                <w:rFonts w:ascii="Segoe UI Symbol" w:hAnsi="Segoe UI Symbol" w:eastAsia="Segoe UI Symbol" w:cs="Segoe UI Symbol"/>
                <w:sz w:val="24"/>
                <w:szCs w:val="24"/>
                <w:highlight w:val="yellow"/>
              </w:rPr>
              <w:t xml:space="preserve">‘No one is born a great teacher. Great teachers continuously improve over time, </w:t>
            </w:r>
            <w:r w:rsidRPr="577D405D" w:rsidR="605B9B09">
              <w:rPr>
                <w:rFonts w:ascii="Segoe UI Symbol" w:hAnsi="Segoe UI Symbol" w:eastAsia="Segoe UI Symbol" w:cs="Segoe UI Symbol"/>
                <w:sz w:val="24"/>
                <w:szCs w:val="24"/>
                <w:highlight w:val="yellow"/>
              </w:rPr>
              <w:t>benefitting</w:t>
            </w:r>
            <w:r w:rsidRPr="577D405D" w:rsidR="605B9B09">
              <w:rPr>
                <w:rFonts w:ascii="Segoe UI Symbol" w:hAnsi="Segoe UI Symbol" w:eastAsia="Segoe UI Symbol" w:cs="Segoe UI Symbol"/>
                <w:sz w:val="24"/>
                <w:szCs w:val="24"/>
                <w:highlight w:val="yellow"/>
              </w:rPr>
              <w:t xml:space="preserve"> from the mentoring of expert colleagues and a structured introduction to the core body of knowledge, skills and behaviours that define great teaching’ (DfE, 2019, p.3). </w:t>
            </w:r>
          </w:p>
          <w:p w:rsidRPr="00523D39" w:rsidR="008B1D2B" w:rsidP="577D405D" w:rsidRDefault="008B1D2B" w14:paraId="4160AD08" w14:textId="28F99746">
            <w:pPr>
              <w:pStyle w:val="ListParagraph"/>
              <w:ind w:left="720"/>
            </w:pPr>
          </w:p>
          <w:p w:rsidRPr="00523D39" w:rsidR="008B1D2B" w:rsidP="66116E50" w:rsidRDefault="008B1D2B" w14:paraId="4EC887E5" w14:textId="48B844DA">
            <w:pPr>
              <w:pStyle w:val="ListParagraph"/>
              <w:numPr>
                <w:ilvl w:val="0"/>
                <w:numId w:val="2"/>
              </w:numPr>
              <w:rPr>
                <w:rFonts w:ascii="Segoe UI Symbol" w:hAnsi="Segoe UI Symbol" w:eastAsia="Segoe UI Symbol" w:cs="Segoe UI Symbol"/>
                <w:sz w:val="24"/>
                <w:szCs w:val="24"/>
                <w:highlight w:val="yellow"/>
              </w:rPr>
            </w:pPr>
            <w:r w:rsidRPr="577D405D" w:rsidR="605B9B09">
              <w:rPr>
                <w:rFonts w:ascii="Segoe UI Symbol" w:hAnsi="Segoe UI Symbol" w:eastAsia="Segoe UI Symbol" w:cs="Segoe UI Symbol"/>
                <w:sz w:val="24"/>
                <w:szCs w:val="24"/>
                <w:highlight w:val="yellow"/>
              </w:rPr>
              <w:t>Critically reflect on this statement. Do you agree? To what extent is this true for you?</w:t>
            </w:r>
          </w:p>
          <w:p w:rsidRPr="00523D39" w:rsidR="008B1D2B" w:rsidP="577D405D" w:rsidRDefault="008B1D2B" w14:paraId="7ABCB482" w14:textId="31D54645">
            <w:pPr>
              <w:pStyle w:val="ListParagraph"/>
              <w:ind w:left="720"/>
              <w:rPr>
                <w:rFonts w:ascii="Segoe UI Symbol" w:hAnsi="Segoe UI Symbol" w:eastAsia="Segoe UI Symbol" w:cs="Segoe UI Symbol"/>
                <w:sz w:val="24"/>
                <w:szCs w:val="24"/>
                <w:highlight w:val="yellow"/>
              </w:rPr>
            </w:pPr>
          </w:p>
          <w:p w:rsidRPr="00523D39" w:rsidR="008B1D2B" w:rsidP="66116E50" w:rsidRDefault="008B1D2B" w14:paraId="0B9C1279" w14:textId="369659D6">
            <w:pPr>
              <w:pStyle w:val="ListParagraph"/>
              <w:numPr>
                <w:ilvl w:val="0"/>
                <w:numId w:val="2"/>
              </w:numPr>
              <w:rPr>
                <w:rFonts w:ascii="Segoe UI Symbol" w:hAnsi="Segoe UI Symbol" w:eastAsia="Segoe UI Symbol" w:cs="Segoe UI Symbol"/>
                <w:sz w:val="24"/>
                <w:szCs w:val="24"/>
                <w:highlight w:val="yellow"/>
              </w:rPr>
            </w:pPr>
            <w:r w:rsidRPr="577D405D" w:rsidR="605B9B09">
              <w:rPr>
                <w:rFonts w:ascii="Segoe UI Symbol" w:hAnsi="Segoe UI Symbol" w:eastAsia="Segoe UI Symbol" w:cs="Segoe UI Symbol"/>
                <w:sz w:val="24"/>
                <w:szCs w:val="24"/>
                <w:highlight w:val="yellow"/>
              </w:rPr>
              <w:t>Should the aim always be to keep students within mainstream education?</w:t>
            </w:r>
          </w:p>
          <w:p w:rsidRPr="00523D39" w:rsidR="008B1D2B" w:rsidP="577D405D" w:rsidRDefault="008B1D2B" w14:paraId="2C419D56" w14:textId="63B8FC94">
            <w:pPr>
              <w:pStyle w:val="ListParagraph"/>
              <w:ind w:left="720"/>
              <w:rPr>
                <w:rFonts w:ascii="Segoe UI Symbol" w:hAnsi="Segoe UI Symbol" w:eastAsia="Segoe UI Symbol" w:cs="Segoe UI Symbol"/>
                <w:sz w:val="24"/>
                <w:szCs w:val="24"/>
                <w:highlight w:val="yellow"/>
              </w:rPr>
            </w:pPr>
          </w:p>
          <w:p w:rsidRPr="00523D39" w:rsidR="008B1D2B" w:rsidP="66116E50" w:rsidRDefault="008B1D2B" w14:paraId="17A0A964" w14:textId="7EE3E08A">
            <w:pPr>
              <w:pStyle w:val="ListParagraph"/>
              <w:numPr>
                <w:ilvl w:val="0"/>
                <w:numId w:val="2"/>
              </w:numPr>
              <w:rPr>
                <w:rFonts w:ascii="Segoe UI Symbol" w:hAnsi="Segoe UI Symbol" w:eastAsia="Segoe UI Symbol" w:cs="Segoe UI Symbol"/>
                <w:sz w:val="24"/>
                <w:szCs w:val="24"/>
                <w:highlight w:val="yellow"/>
              </w:rPr>
            </w:pPr>
            <w:r w:rsidRPr="577D405D" w:rsidR="605B9B09">
              <w:rPr>
                <w:rFonts w:ascii="Segoe UI Symbol" w:hAnsi="Segoe UI Symbol" w:eastAsia="Segoe UI Symbol" w:cs="Segoe UI Symbol"/>
                <w:sz w:val="24"/>
                <w:szCs w:val="24"/>
                <w:highlight w:val="yellow"/>
              </w:rPr>
              <w:t>Critically reflect upon the importance of alternative provision within the education system.</w:t>
            </w:r>
          </w:p>
          <w:p w:rsidRPr="00523D39" w:rsidR="008B1D2B" w:rsidP="577D405D" w:rsidRDefault="008B1D2B" w14:paraId="11852BB5" w14:textId="45A1A3A3">
            <w:pPr>
              <w:pStyle w:val="ListParagraph"/>
              <w:ind w:left="720"/>
              <w:rPr>
                <w:rFonts w:ascii="Segoe UI Symbol" w:hAnsi="Segoe UI Symbol" w:eastAsia="Segoe UI Symbol" w:cs="Segoe UI Symbol"/>
                <w:sz w:val="24"/>
                <w:szCs w:val="24"/>
                <w:highlight w:val="yellow"/>
              </w:rPr>
            </w:pPr>
          </w:p>
        </w:tc>
      </w:tr>
      <w:tr w:rsidRPr="00F07217" w:rsidR="00B5000E" w:rsidTr="577D405D" w14:paraId="69758A50" w14:textId="77777777">
        <w:trPr>
          <w:trHeight w:val="1676"/>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577D405D" w14:paraId="4D4EF814" w14:textId="77777777">
        <w:trPr>
          <w:trHeight w:val="602"/>
        </w:trPr>
        <w:tc>
          <w:tcPr>
            <w:tcW w:w="1243"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Pr="00F07217" w:rsidR="00581390" w:rsidTr="577D405D" w14:paraId="4C9AB2A3" w14:textId="77777777">
        <w:trPr>
          <w:trHeight w:val="602"/>
        </w:trPr>
        <w:tc>
          <w:tcPr>
            <w:tcW w:w="1243"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577D405D" w14:paraId="221DFBA4" w14:textId="77777777">
        <w:trPr>
          <w:trHeight w:val="602"/>
        </w:trPr>
        <w:tc>
          <w:tcPr>
            <w:tcW w:w="1243"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6247"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Pr="29DEEEAF" w:rsidR="002073B3">
              <w:rPr>
                <w:rFonts w:ascii="Cambria" w:hAnsi="Cambria"/>
                <w:b/>
                <w:bCs/>
                <w:sz w:val="20"/>
                <w:szCs w:val="20"/>
              </w:rPr>
              <w:t>N</w:t>
            </w:r>
          </w:p>
        </w:tc>
      </w:tr>
      <w:tr w:rsidRPr="00F07217" w:rsidR="00581390" w:rsidTr="577D405D" w14:paraId="3DA04B76" w14:textId="77777777">
        <w:trPr>
          <w:trHeight w:val="602"/>
        </w:trPr>
        <w:tc>
          <w:tcPr>
            <w:tcW w:w="1243"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577D405D" w14:paraId="1EFF03BD" w14:textId="77777777">
        <w:trPr>
          <w:trHeight w:val="301"/>
        </w:trPr>
        <w:tc>
          <w:tcPr>
            <w:tcW w:w="1243"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577D405D" w14:paraId="19ADFC6E" w14:textId="77777777">
        <w:trPr>
          <w:trHeight w:val="301"/>
        </w:trPr>
        <w:tc>
          <w:tcPr>
            <w:tcW w:w="1243"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577D405D" w14:paraId="48262457" w14:textId="77777777">
        <w:trPr>
          <w:trHeight w:val="301"/>
        </w:trPr>
        <w:tc>
          <w:tcPr>
            <w:tcW w:w="1243"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577D405D" w14:paraId="4FEC5910" w14:textId="77777777">
        <w:trPr>
          <w:trHeight w:val="301"/>
        </w:trPr>
        <w:tc>
          <w:tcPr>
            <w:tcW w:w="1243"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577D405D" w14:paraId="3CBB1465" w14:textId="77777777">
        <w:trPr>
          <w:trHeight w:val="413"/>
        </w:trPr>
        <w:tc>
          <w:tcPr>
            <w:tcW w:w="8826" w:type="dxa"/>
            <w:gridSpan w:val="12"/>
            <w:tcBorders>
              <w:top w:val="single" w:color="auto" w:sz="4" w:space="0"/>
              <w:left w:val="single" w:color="auto" w:sz="4" w:space="0"/>
              <w:bottom w:val="single" w:color="auto" w:sz="4" w:space="0"/>
              <w:right w:val="single" w:color="auto" w:sz="4" w:space="0"/>
            </w:tcBorders>
            <w:shd w:val="clear" w:color="auto" w:fill="FFFFFF" w:themeFill="background1"/>
            <w:tcMar/>
          </w:tcPr>
          <w:p w:rsidRPr="00F83C7A" w:rsidR="00C95C29" w:rsidP="00C95C29" w:rsidRDefault="00402356" w14:paraId="5934773A" w14:textId="0D7F328E">
            <w:pPr>
              <w:rPr>
                <w:rFonts w:ascii="Cambria" w:hAnsi="Cambria" w:cs="Arial"/>
                <w:b/>
                <w:bCs/>
                <w:sz w:val="20"/>
                <w:szCs w:val="20"/>
              </w:rPr>
            </w:pPr>
            <w:r w:rsidRPr="29DEEEAF">
              <w:rPr>
                <w:rFonts w:ascii="Cambria" w:hAnsi="Cambria" w:cs="Arial"/>
                <w:b/>
                <w:bCs/>
                <w:sz w:val="20"/>
                <w:szCs w:val="20"/>
              </w:rPr>
              <w:t>Current progress would suggest that</w:t>
            </w:r>
            <w:r w:rsidRPr="29DEEEAF" w:rsidR="005511A4">
              <w:rPr>
                <w:rFonts w:ascii="Cambria" w:hAnsi="Cambria" w:cs="Arial"/>
                <w:b/>
                <w:bCs/>
                <w:sz w:val="20"/>
                <w:szCs w:val="20"/>
              </w:rPr>
              <w:t xml:space="preserve"> </w:t>
            </w:r>
            <w:r w:rsidRPr="29DEEEAF" w:rsidR="00C95C29">
              <w:rPr>
                <w:rFonts w:ascii="Cambria" w:hAnsi="Cambria" w:cs="Arial"/>
                <w:b/>
                <w:bCs/>
                <w:sz w:val="20"/>
                <w:szCs w:val="20"/>
              </w:rPr>
              <w:t>the trainee is making sufficient progress through the curriculum to proceed</w:t>
            </w:r>
            <w:r w:rsidRPr="29DEEEAF" w:rsidR="00470596">
              <w:rPr>
                <w:rFonts w:ascii="Cambria" w:hAnsi="Cambria" w:cs="Arial"/>
                <w:b/>
                <w:bCs/>
                <w:sz w:val="20"/>
                <w:szCs w:val="20"/>
              </w:rPr>
              <w:t>:</w:t>
            </w:r>
          </w:p>
          <w:p w:rsidRPr="00F97D4B" w:rsidR="00C95C29" w:rsidP="3FD00E91" w:rsidRDefault="00D05357" w14:paraId="4CCEE12F" w14:textId="171806A8">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EndPr/>
              <w:sdtContent>
                <w:r w:rsidRPr="00F97D4B" w:rsidR="00C95C29">
                  <w:rPr>
                    <w:rFonts w:ascii="Segoe UI Symbol" w:hAnsi="Segoe UI Symbol" w:eastAsia="MS Gothic" w:cs="Segoe UI Symbol"/>
                    <w:b/>
                    <w:bCs/>
                    <w:sz w:val="20"/>
                    <w:szCs w:val="20"/>
                    <w:highlight w:val="yellow"/>
                  </w:rPr>
                  <w:t>☐</w:t>
                </w:r>
              </w:sdtContent>
            </w:sdt>
            <w:r w:rsidRPr="00F97D4B" w:rsidR="00C95C29">
              <w:rPr>
                <w:rFonts w:ascii="Cambria" w:hAnsi="Cambria" w:cs="Arial"/>
                <w:b/>
                <w:bCs/>
                <w:sz w:val="20"/>
                <w:szCs w:val="20"/>
                <w:highlight w:val="yellow"/>
              </w:rPr>
              <w:t xml:space="preserve">  Yes</w:t>
            </w:r>
            <w:r w:rsidRPr="00F97D4B" w:rsidR="00132F3C">
              <w:rPr>
                <w:rFonts w:ascii="Cambria" w:hAnsi="Cambria" w:cs="Arial"/>
                <w:b/>
                <w:bCs/>
                <w:sz w:val="20"/>
                <w:szCs w:val="20"/>
                <w:highlight w:val="yellow"/>
              </w:rPr>
              <w:t>, trainee is making sufficient progress through the curriculum.</w:t>
            </w:r>
          </w:p>
          <w:p w:rsidRPr="00F83C7A" w:rsidR="0036642F" w:rsidP="0036642F" w:rsidRDefault="00D05357" w14:paraId="015224A5" w14:textId="60008F38">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EndPr/>
              <w:sdtContent>
                <w:r w:rsidRPr="29DEEEAF" w:rsidR="0036642F">
                  <w:rPr>
                    <w:rFonts w:ascii="Segoe UI Symbol" w:hAnsi="Segoe UI Symbol" w:eastAsia="MS Gothic" w:cs="Segoe UI Symbol"/>
                    <w:b/>
                    <w:bCs/>
                    <w:sz w:val="20"/>
                    <w:szCs w:val="20"/>
                  </w:rPr>
                  <w:t>☐</w:t>
                </w:r>
              </w:sdtContent>
            </w:sdt>
            <w:r w:rsidRPr="29DEEEAF" w:rsidR="0036642F">
              <w:rPr>
                <w:rFonts w:ascii="Cambria" w:hAnsi="Cambria" w:cs="Arial"/>
                <w:b/>
                <w:bCs/>
                <w:sz w:val="20"/>
                <w:szCs w:val="20"/>
              </w:rPr>
              <w:t xml:space="preserve">  Yes, </w:t>
            </w:r>
            <w:r w:rsidRPr="29DEEEAF" w:rsidR="00132F3C">
              <w:rPr>
                <w:rFonts w:ascii="Cambria" w:hAnsi="Cambria" w:cs="Arial"/>
                <w:b/>
                <w:bCs/>
                <w:sz w:val="20"/>
                <w:szCs w:val="20"/>
              </w:rPr>
              <w:t xml:space="preserve">trainee is making sufficient progress through the curriculum, </w:t>
            </w:r>
            <w:r w:rsidRPr="29DEEEAF" w:rsidR="0036642F">
              <w:rPr>
                <w:rFonts w:ascii="Cambria" w:hAnsi="Cambria" w:cs="Arial"/>
                <w:b/>
                <w:bCs/>
                <w:sz w:val="20"/>
                <w:szCs w:val="20"/>
              </w:rPr>
              <w:t xml:space="preserve">but this </w:t>
            </w:r>
            <w:r w:rsidRPr="29DEEEAF" w:rsidR="004933A3">
              <w:rPr>
                <w:rFonts w:ascii="Cambria" w:hAnsi="Cambria" w:cs="Arial"/>
                <w:b/>
                <w:bCs/>
                <w:sz w:val="20"/>
                <w:szCs w:val="20"/>
              </w:rPr>
              <w:t xml:space="preserve">has </w:t>
            </w:r>
            <w:r w:rsidRPr="29DEEEAF" w:rsidR="0036642F">
              <w:rPr>
                <w:rFonts w:ascii="Cambria" w:hAnsi="Cambria" w:cs="Arial"/>
                <w:b/>
                <w:bCs/>
                <w:sz w:val="20"/>
                <w:szCs w:val="20"/>
              </w:rPr>
              <w:t xml:space="preserve">required additional support </w:t>
            </w:r>
            <w:r w:rsidRPr="29DEEEAF" w:rsidR="0036642F">
              <w:rPr>
                <w:rFonts w:ascii="Cambria" w:hAnsi="Cambria" w:cs="Arial"/>
                <w:b/>
                <w:bCs/>
                <w:sz w:val="14"/>
                <w:szCs w:val="14"/>
              </w:rPr>
              <w:t>(pleas</w:t>
            </w:r>
            <w:r w:rsidRPr="29DEEEAF" w:rsidR="004009A7">
              <w:rPr>
                <w:rFonts w:ascii="Cambria" w:hAnsi="Cambria" w:cs="Arial"/>
                <w:b/>
                <w:bCs/>
                <w:sz w:val="14"/>
                <w:szCs w:val="14"/>
              </w:rPr>
              <w:t>e list the additional support provided below</w:t>
            </w:r>
            <w:r w:rsidRPr="29DEEEAF" w:rsidR="004933A3">
              <w:rPr>
                <w:rFonts w:ascii="Cambria" w:hAnsi="Cambria" w:cs="Arial"/>
                <w:b/>
                <w:bCs/>
                <w:sz w:val="14"/>
                <w:szCs w:val="14"/>
              </w:rPr>
              <w:t xml:space="preserve">. For example, a reduction in teaching load, additional meetings, </w:t>
            </w:r>
            <w:r w:rsidRPr="29DEEEAF" w:rsidR="009606AB">
              <w:rPr>
                <w:rFonts w:ascii="Cambria" w:hAnsi="Cambria" w:cs="Arial"/>
                <w:b/>
                <w:bCs/>
                <w:sz w:val="14"/>
                <w:szCs w:val="14"/>
              </w:rPr>
              <w:t>use of team-teaching etc</w:t>
            </w:r>
            <w:r w:rsidRPr="29DEEEAF" w:rsidR="004009A7">
              <w:rPr>
                <w:rFonts w:ascii="Cambria" w:hAnsi="Cambria" w:cs="Arial"/>
                <w:b/>
                <w:bCs/>
                <w:sz w:val="20"/>
                <w:szCs w:val="20"/>
              </w:rPr>
              <w:t>)</w:t>
            </w:r>
            <w:r w:rsidRPr="29DEEEAF"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D0535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BFF2A25" w:rsidRDefault="0BFF2A25" w14:paraId="137C53F6" w14:textId="37774BFD"/>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90C" w:rsidP="00BB0205" w:rsidRDefault="0091590C" w14:paraId="1A9B2D78" w14:textId="77777777">
      <w:pPr>
        <w:spacing w:after="0" w:line="240" w:lineRule="auto"/>
      </w:pPr>
      <w:r>
        <w:separator/>
      </w:r>
    </w:p>
  </w:endnote>
  <w:endnote w:type="continuationSeparator" w:id="0">
    <w:p w:rsidR="0091590C" w:rsidP="00BB0205" w:rsidRDefault="0091590C" w14:paraId="0BC83A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90C" w:rsidP="00BB0205" w:rsidRDefault="0091590C" w14:paraId="74801E4B" w14:textId="77777777">
      <w:pPr>
        <w:spacing w:after="0" w:line="240" w:lineRule="auto"/>
      </w:pPr>
      <w:r>
        <w:separator/>
      </w:r>
    </w:p>
  </w:footnote>
  <w:footnote w:type="continuationSeparator" w:id="0">
    <w:p w:rsidR="0091590C" w:rsidP="00BB0205" w:rsidRDefault="0091590C" w14:paraId="7CA685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nsid w:val="5436f9d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0a542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43779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9d9aea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7d425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d5922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f7ce8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7e4be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4000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60a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13f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5167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9e3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445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ce76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6ba5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f5c2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9cb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74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38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f3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527DA"/>
    <w:multiLevelType w:val="hybridMultilevel"/>
    <w:tmpl w:val="5CE063F2"/>
    <w:lvl w:ilvl="0">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2901E"/>
    <w:rsid w:val="002402B7"/>
    <w:rsid w:val="00244BD5"/>
    <w:rsid w:val="00257C5E"/>
    <w:rsid w:val="00267F20"/>
    <w:rsid w:val="00275428"/>
    <w:rsid w:val="00275519"/>
    <w:rsid w:val="00284E41"/>
    <w:rsid w:val="002945B0"/>
    <w:rsid w:val="002D44C9"/>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0DCD1D"/>
    <w:rsid w:val="0128A147"/>
    <w:rsid w:val="01E58D9B"/>
    <w:rsid w:val="02322418"/>
    <w:rsid w:val="02498DF2"/>
    <w:rsid w:val="027E7B40"/>
    <w:rsid w:val="02D6B5D1"/>
    <w:rsid w:val="0371A557"/>
    <w:rsid w:val="041C85EE"/>
    <w:rsid w:val="042A0780"/>
    <w:rsid w:val="04E7CE3D"/>
    <w:rsid w:val="05038555"/>
    <w:rsid w:val="0514B944"/>
    <w:rsid w:val="051FCE2B"/>
    <w:rsid w:val="05592BA6"/>
    <w:rsid w:val="058D3D15"/>
    <w:rsid w:val="05DF0937"/>
    <w:rsid w:val="05E13E40"/>
    <w:rsid w:val="067536BF"/>
    <w:rsid w:val="06ADBEBA"/>
    <w:rsid w:val="06B72B9C"/>
    <w:rsid w:val="06D358C7"/>
    <w:rsid w:val="06D779E4"/>
    <w:rsid w:val="07363FCA"/>
    <w:rsid w:val="07445F89"/>
    <w:rsid w:val="07AA26F4"/>
    <w:rsid w:val="07B7B024"/>
    <w:rsid w:val="07C1CC30"/>
    <w:rsid w:val="07CD1810"/>
    <w:rsid w:val="083BE246"/>
    <w:rsid w:val="08A6A640"/>
    <w:rsid w:val="08FEF37E"/>
    <w:rsid w:val="0935BEA5"/>
    <w:rsid w:val="098F82FD"/>
    <w:rsid w:val="09D1A08E"/>
    <w:rsid w:val="09E82679"/>
    <w:rsid w:val="0AA1E10E"/>
    <w:rsid w:val="0ABBB43B"/>
    <w:rsid w:val="0AE1976C"/>
    <w:rsid w:val="0B046448"/>
    <w:rsid w:val="0B3EB9E1"/>
    <w:rsid w:val="0BDE4702"/>
    <w:rsid w:val="0BE2BCC0"/>
    <w:rsid w:val="0BFAD37E"/>
    <w:rsid w:val="0BFF2A25"/>
    <w:rsid w:val="0C2777EC"/>
    <w:rsid w:val="0CA4559B"/>
    <w:rsid w:val="0CE74454"/>
    <w:rsid w:val="0D7A1763"/>
    <w:rsid w:val="0D7AE4DB"/>
    <w:rsid w:val="0DB3A10D"/>
    <w:rsid w:val="0DC4A605"/>
    <w:rsid w:val="0E7396BC"/>
    <w:rsid w:val="0F15E7C4"/>
    <w:rsid w:val="0F6DCC29"/>
    <w:rsid w:val="0F755231"/>
    <w:rsid w:val="0F807642"/>
    <w:rsid w:val="0FDBF65D"/>
    <w:rsid w:val="107CBA5D"/>
    <w:rsid w:val="10B1B825"/>
    <w:rsid w:val="10EFD998"/>
    <w:rsid w:val="1155D281"/>
    <w:rsid w:val="11CE4AC6"/>
    <w:rsid w:val="11CE4AC6"/>
    <w:rsid w:val="12047CBC"/>
    <w:rsid w:val="1262DF90"/>
    <w:rsid w:val="1292F5D9"/>
    <w:rsid w:val="1296A844"/>
    <w:rsid w:val="12981728"/>
    <w:rsid w:val="1359BF40"/>
    <w:rsid w:val="1359D3BE"/>
    <w:rsid w:val="136A1B27"/>
    <w:rsid w:val="13D06A63"/>
    <w:rsid w:val="14B59707"/>
    <w:rsid w:val="14C0D865"/>
    <w:rsid w:val="154F549C"/>
    <w:rsid w:val="162E53F4"/>
    <w:rsid w:val="165B9FE0"/>
    <w:rsid w:val="166F18F2"/>
    <w:rsid w:val="17601E8A"/>
    <w:rsid w:val="1771B7C3"/>
    <w:rsid w:val="179B1FF1"/>
    <w:rsid w:val="17B8D425"/>
    <w:rsid w:val="183E27DF"/>
    <w:rsid w:val="18446080"/>
    <w:rsid w:val="18573EB4"/>
    <w:rsid w:val="1872E06F"/>
    <w:rsid w:val="187DC252"/>
    <w:rsid w:val="19218FD1"/>
    <w:rsid w:val="194BC190"/>
    <w:rsid w:val="19584DC4"/>
    <w:rsid w:val="196408A5"/>
    <w:rsid w:val="19EF3585"/>
    <w:rsid w:val="1A4255B4"/>
    <w:rsid w:val="1A46CC02"/>
    <w:rsid w:val="1A8891CC"/>
    <w:rsid w:val="1B4859F2"/>
    <w:rsid w:val="1B56F7DA"/>
    <w:rsid w:val="1C24622D"/>
    <w:rsid w:val="1C800FE3"/>
    <w:rsid w:val="1D79BFB2"/>
    <w:rsid w:val="1D7AEBB6"/>
    <w:rsid w:val="1E476F11"/>
    <w:rsid w:val="1E637CF1"/>
    <w:rsid w:val="1E7EBD7C"/>
    <w:rsid w:val="1E973C26"/>
    <w:rsid w:val="1EDE98A9"/>
    <w:rsid w:val="1F159013"/>
    <w:rsid w:val="1F1FF911"/>
    <w:rsid w:val="1F985692"/>
    <w:rsid w:val="1FC31179"/>
    <w:rsid w:val="205134C6"/>
    <w:rsid w:val="2064C9F7"/>
    <w:rsid w:val="207A690A"/>
    <w:rsid w:val="2096CDB8"/>
    <w:rsid w:val="20ED0A5F"/>
    <w:rsid w:val="2118783D"/>
    <w:rsid w:val="2154FD0C"/>
    <w:rsid w:val="2216396B"/>
    <w:rsid w:val="222F0AC7"/>
    <w:rsid w:val="222F2C5D"/>
    <w:rsid w:val="224ACAE7"/>
    <w:rsid w:val="22B2D7B9"/>
    <w:rsid w:val="2348E162"/>
    <w:rsid w:val="23AAA3EE"/>
    <w:rsid w:val="240A65EC"/>
    <w:rsid w:val="241F32BE"/>
    <w:rsid w:val="2513A0F1"/>
    <w:rsid w:val="2524A5E9"/>
    <w:rsid w:val="254DDA2D"/>
    <w:rsid w:val="25A64A6A"/>
    <w:rsid w:val="260338F2"/>
    <w:rsid w:val="267931FA"/>
    <w:rsid w:val="26D40B7B"/>
    <w:rsid w:val="2803C38C"/>
    <w:rsid w:val="28A56845"/>
    <w:rsid w:val="28D2BDF6"/>
    <w:rsid w:val="28DDF629"/>
    <w:rsid w:val="28DEF1C2"/>
    <w:rsid w:val="28E81556"/>
    <w:rsid w:val="294FF3F3"/>
    <w:rsid w:val="297D0037"/>
    <w:rsid w:val="2994A681"/>
    <w:rsid w:val="29CB9D1E"/>
    <w:rsid w:val="29DEEEAF"/>
    <w:rsid w:val="2A1B9F07"/>
    <w:rsid w:val="2A2202EF"/>
    <w:rsid w:val="2AA8F92D"/>
    <w:rsid w:val="2B02B945"/>
    <w:rsid w:val="2CE3753F"/>
    <w:rsid w:val="2D032A57"/>
    <w:rsid w:val="2D78DEC3"/>
    <w:rsid w:val="2D79DF26"/>
    <w:rsid w:val="2DA22EC5"/>
    <w:rsid w:val="2DBF6CB3"/>
    <w:rsid w:val="2DCF18D6"/>
    <w:rsid w:val="2DE6DF56"/>
    <w:rsid w:val="2E1F2954"/>
    <w:rsid w:val="2E7E50BC"/>
    <w:rsid w:val="2E83A66F"/>
    <w:rsid w:val="2EA9D22D"/>
    <w:rsid w:val="2EBD668D"/>
    <w:rsid w:val="2F0B69D1"/>
    <w:rsid w:val="2F843E41"/>
    <w:rsid w:val="318E1FF3"/>
    <w:rsid w:val="319D2123"/>
    <w:rsid w:val="31E891B0"/>
    <w:rsid w:val="320BFDA4"/>
    <w:rsid w:val="320F3ABA"/>
    <w:rsid w:val="3218B464"/>
    <w:rsid w:val="321C324A"/>
    <w:rsid w:val="3232C097"/>
    <w:rsid w:val="32474805"/>
    <w:rsid w:val="326C44A4"/>
    <w:rsid w:val="32EF65E9"/>
    <w:rsid w:val="33A7CE05"/>
    <w:rsid w:val="340AD684"/>
    <w:rsid w:val="3434A3A4"/>
    <w:rsid w:val="3450DD6A"/>
    <w:rsid w:val="34863FBE"/>
    <w:rsid w:val="34980AFC"/>
    <w:rsid w:val="34B3BD21"/>
    <w:rsid w:val="34E4DD6B"/>
    <w:rsid w:val="35167A6B"/>
    <w:rsid w:val="353CB737"/>
    <w:rsid w:val="35439E66"/>
    <w:rsid w:val="3553D30C"/>
    <w:rsid w:val="35BE3730"/>
    <w:rsid w:val="35BE3730"/>
    <w:rsid w:val="35CD8FE2"/>
    <w:rsid w:val="3657C0EA"/>
    <w:rsid w:val="36A09214"/>
    <w:rsid w:val="36C781C9"/>
    <w:rsid w:val="3704D012"/>
    <w:rsid w:val="377FBC2E"/>
    <w:rsid w:val="37827B47"/>
    <w:rsid w:val="37BB374B"/>
    <w:rsid w:val="37CFABBE"/>
    <w:rsid w:val="37F642E4"/>
    <w:rsid w:val="38272833"/>
    <w:rsid w:val="385DB780"/>
    <w:rsid w:val="3919F3B5"/>
    <w:rsid w:val="39437105"/>
    <w:rsid w:val="396B7C1F"/>
    <w:rsid w:val="39AAF93D"/>
    <w:rsid w:val="39E9C567"/>
    <w:rsid w:val="39FD9A14"/>
    <w:rsid w:val="3AC9B0B5"/>
    <w:rsid w:val="3B2861F4"/>
    <w:rsid w:val="3B550861"/>
    <w:rsid w:val="3C0A23B7"/>
    <w:rsid w:val="3CA67D74"/>
    <w:rsid w:val="3CA87BD8"/>
    <w:rsid w:val="3CD052A3"/>
    <w:rsid w:val="3CF33A1C"/>
    <w:rsid w:val="3D307C68"/>
    <w:rsid w:val="3D4131D0"/>
    <w:rsid w:val="3D4E463A"/>
    <w:rsid w:val="3D77B501"/>
    <w:rsid w:val="3DA5F418"/>
    <w:rsid w:val="3E3551F9"/>
    <w:rsid w:val="3E99CB48"/>
    <w:rsid w:val="3E9D5FCC"/>
    <w:rsid w:val="3EBF6C2A"/>
    <w:rsid w:val="3ECADF08"/>
    <w:rsid w:val="3FD00E91"/>
    <w:rsid w:val="3FD1225A"/>
    <w:rsid w:val="3FE57AD3"/>
    <w:rsid w:val="400C9F9D"/>
    <w:rsid w:val="4053906B"/>
    <w:rsid w:val="40C55E80"/>
    <w:rsid w:val="40CA41DC"/>
    <w:rsid w:val="4124CAE8"/>
    <w:rsid w:val="41371B0E"/>
    <w:rsid w:val="41BAFADB"/>
    <w:rsid w:val="41D56B59"/>
    <w:rsid w:val="41E40230"/>
    <w:rsid w:val="41EB7169"/>
    <w:rsid w:val="41F70CEC"/>
    <w:rsid w:val="4257EB4B"/>
    <w:rsid w:val="425B3DBE"/>
    <w:rsid w:val="42DF0615"/>
    <w:rsid w:val="433956B4"/>
    <w:rsid w:val="4392DD4D"/>
    <w:rsid w:val="440DFFBA"/>
    <w:rsid w:val="44452910"/>
    <w:rsid w:val="44C6C66B"/>
    <w:rsid w:val="4532E142"/>
    <w:rsid w:val="45506867"/>
    <w:rsid w:val="45A9D01B"/>
    <w:rsid w:val="45C547D9"/>
    <w:rsid w:val="467A702A"/>
    <w:rsid w:val="46B79B5D"/>
    <w:rsid w:val="47205C19"/>
    <w:rsid w:val="472FC759"/>
    <w:rsid w:val="47B2CCA3"/>
    <w:rsid w:val="480CC7D7"/>
    <w:rsid w:val="487B7D76"/>
    <w:rsid w:val="4894EDFF"/>
    <w:rsid w:val="48E170DD"/>
    <w:rsid w:val="48E9CA5F"/>
    <w:rsid w:val="4960774B"/>
    <w:rsid w:val="4963E97C"/>
    <w:rsid w:val="497C322E"/>
    <w:rsid w:val="49C1C4DF"/>
    <w:rsid w:val="49E69633"/>
    <w:rsid w:val="4A1323C9"/>
    <w:rsid w:val="4A301306"/>
    <w:rsid w:val="4AD2B7AE"/>
    <w:rsid w:val="4AEAD781"/>
    <w:rsid w:val="4C3BE506"/>
    <w:rsid w:val="4CA29C63"/>
    <w:rsid w:val="4CB25E5E"/>
    <w:rsid w:val="4CB64C4E"/>
    <w:rsid w:val="4CDDD7AC"/>
    <w:rsid w:val="4CF77990"/>
    <w:rsid w:val="4D343BD4"/>
    <w:rsid w:val="4D4AC48B"/>
    <w:rsid w:val="4DEC5CBF"/>
    <w:rsid w:val="4E4CC4F0"/>
    <w:rsid w:val="4E6F6FEC"/>
    <w:rsid w:val="4F25B46A"/>
    <w:rsid w:val="4F699094"/>
    <w:rsid w:val="4FDF6A4C"/>
    <w:rsid w:val="50126D89"/>
    <w:rsid w:val="501FB3EB"/>
    <w:rsid w:val="50384C11"/>
    <w:rsid w:val="5055D7D6"/>
    <w:rsid w:val="506EA393"/>
    <w:rsid w:val="508E7716"/>
    <w:rsid w:val="508F3F52"/>
    <w:rsid w:val="50A156DD"/>
    <w:rsid w:val="50F92EB5"/>
    <w:rsid w:val="5155D304"/>
    <w:rsid w:val="5172EE7E"/>
    <w:rsid w:val="51CE74CE"/>
    <w:rsid w:val="520969CA"/>
    <w:rsid w:val="52615CD7"/>
    <w:rsid w:val="527F3012"/>
    <w:rsid w:val="5309EC17"/>
    <w:rsid w:val="53B1945B"/>
    <w:rsid w:val="53E17880"/>
    <w:rsid w:val="53E3FCA0"/>
    <w:rsid w:val="54AC743F"/>
    <w:rsid w:val="552A6478"/>
    <w:rsid w:val="55307419"/>
    <w:rsid w:val="555831DC"/>
    <w:rsid w:val="558C72EE"/>
    <w:rsid w:val="55B6CDEB"/>
    <w:rsid w:val="564F4814"/>
    <w:rsid w:val="565D2E94"/>
    <w:rsid w:val="568CEC13"/>
    <w:rsid w:val="571B9D62"/>
    <w:rsid w:val="575F4AA5"/>
    <w:rsid w:val="577D405D"/>
    <w:rsid w:val="578765B5"/>
    <w:rsid w:val="5788AE22"/>
    <w:rsid w:val="57DD5D3A"/>
    <w:rsid w:val="57F8FEF5"/>
    <w:rsid w:val="582BA449"/>
    <w:rsid w:val="58671942"/>
    <w:rsid w:val="588FD29E"/>
    <w:rsid w:val="58A8A60D"/>
    <w:rsid w:val="592A1C42"/>
    <w:rsid w:val="595F7AFB"/>
    <w:rsid w:val="5994CF56"/>
    <w:rsid w:val="59B4C0DA"/>
    <w:rsid w:val="59B9767D"/>
    <w:rsid w:val="59F140F3"/>
    <w:rsid w:val="5A055C99"/>
    <w:rsid w:val="5A995698"/>
    <w:rsid w:val="5B4F8EFF"/>
    <w:rsid w:val="5BEF0E85"/>
    <w:rsid w:val="5C1FD0E7"/>
    <w:rsid w:val="5C6E916B"/>
    <w:rsid w:val="5CB5C4B6"/>
    <w:rsid w:val="5D56093F"/>
    <w:rsid w:val="5DD0F75A"/>
    <w:rsid w:val="5DE60F8E"/>
    <w:rsid w:val="5DFBA630"/>
    <w:rsid w:val="5E0D3775"/>
    <w:rsid w:val="5E3AB1F5"/>
    <w:rsid w:val="5F33CA45"/>
    <w:rsid w:val="5F6CC7BB"/>
    <w:rsid w:val="5F7E057A"/>
    <w:rsid w:val="5F8F718C"/>
    <w:rsid w:val="5F8FA850"/>
    <w:rsid w:val="605902CA"/>
    <w:rsid w:val="605B9B09"/>
    <w:rsid w:val="60644428"/>
    <w:rsid w:val="6085C347"/>
    <w:rsid w:val="60C519E5"/>
    <w:rsid w:val="617323AD"/>
    <w:rsid w:val="617CC7CB"/>
    <w:rsid w:val="62001489"/>
    <w:rsid w:val="6239EC13"/>
    <w:rsid w:val="6260EA46"/>
    <w:rsid w:val="62A6B3FC"/>
    <w:rsid w:val="63410812"/>
    <w:rsid w:val="6349D8CD"/>
    <w:rsid w:val="63BEEF02"/>
    <w:rsid w:val="644A8E56"/>
    <w:rsid w:val="644EE0C7"/>
    <w:rsid w:val="646C731D"/>
    <w:rsid w:val="64A81E23"/>
    <w:rsid w:val="64AA1B5E"/>
    <w:rsid w:val="64E5A92E"/>
    <w:rsid w:val="64FBB987"/>
    <w:rsid w:val="6515CD37"/>
    <w:rsid w:val="651E917F"/>
    <w:rsid w:val="65686D22"/>
    <w:rsid w:val="65AA246D"/>
    <w:rsid w:val="66116E50"/>
    <w:rsid w:val="6681EDA2"/>
    <w:rsid w:val="669789E8"/>
    <w:rsid w:val="66B25ABE"/>
    <w:rsid w:val="6776F2E3"/>
    <w:rsid w:val="6780D207"/>
    <w:rsid w:val="67D6FB70"/>
    <w:rsid w:val="6868C5A8"/>
    <w:rsid w:val="68F49F38"/>
    <w:rsid w:val="69428FD3"/>
    <w:rsid w:val="6A236677"/>
    <w:rsid w:val="6A52D3CE"/>
    <w:rsid w:val="6A76DF6D"/>
    <w:rsid w:val="6B46C3CA"/>
    <w:rsid w:val="6B9032D0"/>
    <w:rsid w:val="6C215E17"/>
    <w:rsid w:val="6C430460"/>
    <w:rsid w:val="6C5C69E0"/>
    <w:rsid w:val="6CA1235F"/>
    <w:rsid w:val="6CA1B49F"/>
    <w:rsid w:val="6CB53EDC"/>
    <w:rsid w:val="6CC40E85"/>
    <w:rsid w:val="6D2F1731"/>
    <w:rsid w:val="6D96986F"/>
    <w:rsid w:val="6E25193E"/>
    <w:rsid w:val="6E25193E"/>
    <w:rsid w:val="6E30F3B7"/>
    <w:rsid w:val="6E5ECDA4"/>
    <w:rsid w:val="6EDA8A3D"/>
    <w:rsid w:val="6F25146C"/>
    <w:rsid w:val="6F908089"/>
    <w:rsid w:val="6F9839BB"/>
    <w:rsid w:val="6FEFD282"/>
    <w:rsid w:val="6FEFE4E3"/>
    <w:rsid w:val="6FF9FDC2"/>
    <w:rsid w:val="7026EEBD"/>
    <w:rsid w:val="704A270F"/>
    <w:rsid w:val="70FCA47A"/>
    <w:rsid w:val="710B7C27"/>
    <w:rsid w:val="710EC6F0"/>
    <w:rsid w:val="7157CB74"/>
    <w:rsid w:val="7163A1EC"/>
    <w:rsid w:val="7185978E"/>
    <w:rsid w:val="720CB4F4"/>
    <w:rsid w:val="7219536B"/>
    <w:rsid w:val="726A6F7A"/>
    <w:rsid w:val="7271A0A9"/>
    <w:rsid w:val="7286F9F1"/>
    <w:rsid w:val="72A540F3"/>
    <w:rsid w:val="72AF8EE3"/>
    <w:rsid w:val="72B9B6E3"/>
    <w:rsid w:val="72DDAC0A"/>
    <w:rsid w:val="72DF23DF"/>
    <w:rsid w:val="72FF7076"/>
    <w:rsid w:val="739FDEBF"/>
    <w:rsid w:val="73F534AC"/>
    <w:rsid w:val="748F05E7"/>
    <w:rsid w:val="749AD399"/>
    <w:rsid w:val="74A954B0"/>
    <w:rsid w:val="74B1080E"/>
    <w:rsid w:val="74F2C1A2"/>
    <w:rsid w:val="7526E531"/>
    <w:rsid w:val="752AD73C"/>
    <w:rsid w:val="7550F42D"/>
    <w:rsid w:val="75C4B713"/>
    <w:rsid w:val="75EF8FEB"/>
    <w:rsid w:val="7607EA7E"/>
    <w:rsid w:val="7619328B"/>
    <w:rsid w:val="761CC460"/>
    <w:rsid w:val="776A8D5F"/>
    <w:rsid w:val="77ED4A28"/>
    <w:rsid w:val="785F5BA0"/>
    <w:rsid w:val="7882B192"/>
    <w:rsid w:val="79667E0A"/>
    <w:rsid w:val="797409E7"/>
    <w:rsid w:val="79917CD3"/>
    <w:rsid w:val="79FE85F5"/>
    <w:rsid w:val="7A0EBDD9"/>
    <w:rsid w:val="7A290420"/>
    <w:rsid w:val="7A54D955"/>
    <w:rsid w:val="7A979A50"/>
    <w:rsid w:val="7AAEF603"/>
    <w:rsid w:val="7B94C73C"/>
    <w:rsid w:val="7BAEE0AB"/>
    <w:rsid w:val="7BC31957"/>
    <w:rsid w:val="7C0B0F79"/>
    <w:rsid w:val="7C562421"/>
    <w:rsid w:val="7C7D8C57"/>
    <w:rsid w:val="7CDF39BD"/>
    <w:rsid w:val="7D03E824"/>
    <w:rsid w:val="7D1CFE5A"/>
    <w:rsid w:val="7D30979D"/>
    <w:rsid w:val="7DB5EF89"/>
    <w:rsid w:val="7DEF635B"/>
    <w:rsid w:val="7E0396A6"/>
    <w:rsid w:val="7E932AC8"/>
    <w:rsid w:val="7E94195F"/>
    <w:rsid w:val="7ED3B2C2"/>
    <w:rsid w:val="7ED9E42F"/>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0"/>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 w:type="paragraph" w:styleId="xelementtoproof" w:customStyle="1">
    <w:name w:val="x_elementtoproof"/>
    <w:basedOn w:val="Normal"/>
    <w:rsid w:val="00FF06B3"/>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glossary-tooltip-text" w:customStyle="true">
    <w:uiPriority w:val="1"/>
    <w:name w:val="glossary-tooltip-text"/>
    <w:basedOn w:val="DefaultParagraphFont"/>
    <w:rsid w:val="66116E50"/>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5.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8ddfda1cf2a3454f" /><Relationship Type="http://schemas.openxmlformats.org/officeDocument/2006/relationships/hyperlink" Target="https://www.tandfonline.com/doi/epdf/10.1080/13603116.2014.961677?needAccess=true" TargetMode="External" Id="R0e363de94c914eb4" /><Relationship Type="http://schemas.openxmlformats.org/officeDocument/2006/relationships/hyperlink" Target="https://edgehill.on.worldcat.org/oclc/1258039824" TargetMode="External" Id="Rf82614d9ae7a4a90" /></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11a1e025-bfc5-4fca-99f1-57fae1cad4c3}"/>
      </w:docPartPr>
      <w:docPartBody>
        <w:p xmlns:wp14="http://schemas.microsoft.com/office/word/2010/wordml" w14:paraId="3B5308AE"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Glenn Millington</lastModifiedBy>
  <revision>26</revision>
  <lastPrinted>2023-05-18T14:08:00.0000000Z</lastPrinted>
  <dcterms:created xsi:type="dcterms:W3CDTF">2023-11-23T09:09:00.0000000Z</dcterms:created>
  <dcterms:modified xsi:type="dcterms:W3CDTF">2024-05-16T12:54:37.4387573Z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