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1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790"/>
        <w:gridCol w:w="905"/>
        <w:gridCol w:w="1687"/>
        <w:gridCol w:w="1133"/>
        <w:gridCol w:w="557"/>
        <w:gridCol w:w="516"/>
        <w:gridCol w:w="1203"/>
        <w:gridCol w:w="575"/>
        <w:gridCol w:w="1124"/>
        <w:gridCol w:w="1192"/>
        <w:gridCol w:w="142"/>
        <w:gridCol w:w="657"/>
      </w:tblGrid>
      <w:tr w:rsidR="00BB0205" w:rsidRPr="00F07217" w14:paraId="31D4C3CB" w14:textId="77777777" w:rsidTr="523DFA04">
        <w:trPr>
          <w:trHeight w:val="680"/>
        </w:trPr>
        <w:tc>
          <w:tcPr>
            <w:tcW w:w="11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2022685" w14:textId="77777777" w:rsidR="00B56665" w:rsidRDefault="00BB0205" w:rsidP="00B56665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</w:t>
            </w:r>
          </w:p>
          <w:p w14:paraId="2E8EA821" w14:textId="793F2ACD" w:rsidR="006102D0" w:rsidRPr="00B56665" w:rsidRDefault="00BB0205" w:rsidP="2A634077">
            <w:pPr>
              <w:jc w:val="center"/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</w:pPr>
            <w:r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 xml:space="preserve"> Department of Secondary and Further Education</w:t>
            </w:r>
            <w:r w:rsidR="00966A4C"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="00966A4C"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>/2</w:t>
            </w:r>
            <w:r w:rsidR="002D71BC"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966A4C"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B56665"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102D0"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 xml:space="preserve">Week </w:t>
            </w:r>
            <w:r w:rsidR="0CF548B0" w:rsidRPr="523DFA04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="008416BF">
              <w:rPr>
                <w:rFonts w:ascii="Cambria" w:eastAsia="Georgia" w:hAnsi="Cambria" w:cs="Georgia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</w:tr>
      <w:tr w:rsidR="00E65DEB" w:rsidRPr="00F07217" w14:paraId="691F8551" w14:textId="77777777" w:rsidTr="523DFA04">
        <w:trPr>
          <w:trHeight w:val="650"/>
        </w:trPr>
        <w:tc>
          <w:tcPr>
            <w:tcW w:w="11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378942E4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B56665">
              <w:rPr>
                <w:rFonts w:ascii="Cambria" w:hAnsi="Cambria"/>
                <w:b/>
                <w:bCs/>
                <w:sz w:val="20"/>
                <w:szCs w:val="20"/>
              </w:rPr>
              <w:t>RE PGCE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523DFA04">
        <w:trPr>
          <w:trHeight w:val="126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523DFA04">
        <w:trPr>
          <w:trHeight w:val="12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4A3B6C77" w:rsidR="004009A7" w:rsidRPr="00523D39" w:rsidRDefault="79953295" w:rsidP="523DFA04">
            <w:pPr>
              <w:spacing w:line="259" w:lineRule="auto"/>
              <w:jc w:val="both"/>
            </w:pPr>
            <w:r w:rsidRPr="523DFA04">
              <w:rPr>
                <w:rFonts w:ascii="Cambria" w:hAnsi="Cambria"/>
                <w:b/>
                <w:bCs/>
                <w:sz w:val="20"/>
                <w:szCs w:val="20"/>
              </w:rPr>
              <w:t>Consolidation (A)</w:t>
            </w:r>
          </w:p>
        </w:tc>
      </w:tr>
      <w:tr w:rsidR="004009A7" w:rsidRPr="00F07217" w14:paraId="4FBA03EC" w14:textId="77777777" w:rsidTr="523DFA04">
        <w:trPr>
          <w:trHeight w:val="12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4EAA3E1C" w:rsidR="004009A7" w:rsidRPr="00523D39" w:rsidRDefault="00B5666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Heather Marshall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523DFA04">
        <w:trPr>
          <w:trHeight w:val="12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036EDF8D" w:rsidR="004009A7" w:rsidRPr="00523D39" w:rsidRDefault="00B5666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 PGCE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1756F03C" w:rsidR="004009A7" w:rsidRPr="00523D39" w:rsidRDefault="008416B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13</w:t>
            </w:r>
            <w:r w:rsidR="7D650DFE" w:rsidRPr="523DFA04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="775543F0" w:rsidRPr="523DFA04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5ABA93A9" w:rsidRPr="523DFA04">
              <w:rPr>
                <w:rFonts w:ascii="Cambria" w:hAnsi="Cambria"/>
                <w:b/>
                <w:bCs/>
                <w:sz w:val="20"/>
                <w:szCs w:val="20"/>
              </w:rPr>
              <w:t>/202</w:t>
            </w:r>
            <w:r w:rsidR="28D22E12" w:rsidRPr="523DFA04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1506CA" w:rsidRPr="00F07217" w14:paraId="25B9C3C9" w14:textId="77777777" w:rsidTr="523DFA04">
        <w:trPr>
          <w:trHeight w:val="12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63B9B6B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63B9B6B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</w:t>
            </w:r>
            <w:r w:rsidR="005113AE" w:rsidRPr="63B9B6B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63B9B6B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63B9B6B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63B9B6B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63B9B6B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63B9B6B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63B9B6B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Thursday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63B9B6B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63B9B6B1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Friday</w:t>
            </w:r>
          </w:p>
        </w:tc>
      </w:tr>
      <w:tr w:rsidR="0057496A" w:rsidRPr="00F07217" w14:paraId="0EB57F5F" w14:textId="77777777" w:rsidTr="523DFA04">
        <w:trPr>
          <w:trHeight w:val="558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A847" w14:textId="6630F366" w:rsidR="00BE47F7" w:rsidRPr="00B56665" w:rsidRDefault="1FB2193F" w:rsidP="523DFA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mbria" w:eastAsia="Cambria" w:hAnsi="Cambria" w:cs="Cambria"/>
              </w:rPr>
            </w:pPr>
            <w:r w:rsidRPr="6C53551C">
              <w:rPr>
                <w:rFonts w:ascii="Cambria" w:eastAsia="Cambria" w:hAnsi="Cambria" w:cs="Cambria"/>
                <w:b/>
                <w:bCs/>
              </w:rPr>
              <w:t>Summary</w:t>
            </w:r>
            <w:r w:rsidR="751BA3A1" w:rsidRPr="6C53551C">
              <w:rPr>
                <w:rStyle w:val="normaltextrun"/>
                <w:rFonts w:ascii="Cambria" w:eastAsia="Cambria" w:hAnsi="Cambria" w:cs="Cambria"/>
                <w:shd w:val="clear" w:color="auto" w:fill="FFFFFF"/>
                <w:lang w:val="en-US"/>
              </w:rPr>
              <w:t xml:space="preserve"> </w:t>
            </w:r>
          </w:p>
          <w:p w14:paraId="719ED94C" w14:textId="76857308" w:rsidR="006C6893" w:rsidRDefault="008416BF" w:rsidP="6C53551C">
            <w:pPr>
              <w:rPr>
                <w:rFonts w:ascii="Cambria" w:eastAsia="Cambria" w:hAnsi="Cambria" w:cs="Cambria"/>
                <w:color w:val="242424"/>
                <w:sz w:val="24"/>
                <w:szCs w:val="24"/>
                <w:lang w:val="en-US"/>
              </w:rPr>
            </w:pPr>
            <w:r w:rsidRPr="008416BF">
              <w:rPr>
                <w:rFonts w:ascii="Cambria" w:eastAsia="Cambria" w:hAnsi="Cambria" w:cs="Cambria"/>
                <w:color w:val="242424"/>
                <w:sz w:val="24"/>
                <w:szCs w:val="24"/>
                <w:lang w:val="en-US"/>
              </w:rPr>
              <w:t xml:space="preserve">The study assesses the impact of professional development (PD) programs on student literacy in primary schools. Meta-analysis reveals a modest enhancement in literacy, particularly with shorter PD durations combined with high-quality content. Future research advocates for coaching-based programs, highlighting their potential for better outcomes. Cost-benefit analyses are recommended to evaluate PD effectiveness. The study advocates for focusing on phonological awareness, phonics, vocabulary, fluency, and comprehension. A Weight of Evidence (WOE) analysis underscores the importance of shorter, high-quality PD. In conclusion, rigorous and </w:t>
            </w:r>
            <w:proofErr w:type="spellStart"/>
            <w:r w:rsidRPr="008416BF">
              <w:rPr>
                <w:rFonts w:ascii="Cambria" w:eastAsia="Cambria" w:hAnsi="Cambria" w:cs="Cambria"/>
                <w:color w:val="242424"/>
                <w:sz w:val="24"/>
                <w:szCs w:val="24"/>
                <w:lang w:val="en-US"/>
              </w:rPr>
              <w:t>standardised</w:t>
            </w:r>
            <w:proofErr w:type="spellEnd"/>
            <w:r w:rsidRPr="008416BF">
              <w:rPr>
                <w:rFonts w:ascii="Cambria" w:eastAsia="Cambria" w:hAnsi="Cambria" w:cs="Cambria"/>
                <w:color w:val="242424"/>
                <w:sz w:val="24"/>
                <w:szCs w:val="24"/>
                <w:lang w:val="en-US"/>
              </w:rPr>
              <w:t xml:space="preserve"> PD approaches are urged to align with literacy goals and maximize effectiveness.</w:t>
            </w:r>
          </w:p>
          <w:p w14:paraId="32FE678A" w14:textId="77777777" w:rsidR="00613F1E" w:rsidRPr="00B56665" w:rsidRDefault="00613F1E" w:rsidP="6C53551C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F13A612" w14:textId="07DEA2DF" w:rsidR="627CABE2" w:rsidRDefault="627CABE2" w:rsidP="6C53551C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523DFA04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Limitations</w:t>
            </w:r>
          </w:p>
          <w:p w14:paraId="314C0196" w14:textId="3E36DF3D" w:rsidR="006C6893" w:rsidRDefault="008416BF" w:rsidP="523DFA04">
            <w:pPr>
              <w:rPr>
                <w:rFonts w:ascii="Cambria" w:eastAsia="Cambria" w:hAnsi="Cambria" w:cs="Cambria"/>
                <w:color w:val="0D0D0D" w:themeColor="text1" w:themeTint="F2"/>
                <w:sz w:val="24"/>
                <w:szCs w:val="24"/>
              </w:rPr>
            </w:pPr>
            <w:r w:rsidRPr="008416BF">
              <w:rPr>
                <w:rFonts w:ascii="Cambria" w:eastAsia="Cambria" w:hAnsi="Cambria" w:cs="Cambria"/>
                <w:color w:val="0D0D0D" w:themeColor="text1" w:themeTint="F2"/>
                <w:sz w:val="24"/>
                <w:szCs w:val="24"/>
              </w:rPr>
              <w:t>The sample sizes selected were small, reporting issues were troublesome and variable, and there was also variability in PD quality and content.</w:t>
            </w:r>
          </w:p>
          <w:p w14:paraId="6F42F387" w14:textId="77777777" w:rsidR="008416BF" w:rsidRDefault="008416BF" w:rsidP="523DFA04">
            <w:pPr>
              <w:rPr>
                <w:rFonts w:ascii="Cambria" w:hAnsi="Cambria" w:cstheme="minorBidi"/>
                <w:b/>
                <w:bCs/>
              </w:rPr>
            </w:pPr>
          </w:p>
          <w:p w14:paraId="5F74899B" w14:textId="452CF26A" w:rsidR="00BE47F7" w:rsidRPr="00B56665" w:rsidRDefault="1FB2193F" w:rsidP="523DFA04">
            <w:pPr>
              <w:textAlignment w:val="baseline"/>
              <w:rPr>
                <w:rFonts w:ascii="Cambria" w:hAnsi="Cambria" w:cstheme="minorBidi"/>
                <w:b/>
                <w:bCs/>
              </w:rPr>
            </w:pPr>
            <w:r w:rsidRPr="523DFA04">
              <w:rPr>
                <w:rFonts w:ascii="Cambria" w:hAnsi="Cambria" w:cstheme="minorBidi"/>
                <w:b/>
                <w:bCs/>
              </w:rPr>
              <w:t>Reference</w:t>
            </w:r>
          </w:p>
          <w:p w14:paraId="6071F449" w14:textId="42B5E385" w:rsidR="00BE47F7" w:rsidRPr="00B56665" w:rsidRDefault="008416BF" w:rsidP="036F23E2">
            <w:pPr>
              <w:textAlignment w:val="baseline"/>
              <w:rPr>
                <w:rFonts w:ascii="Cambria" w:eastAsia="Cambria" w:hAnsi="Cambria" w:cs="Cambria"/>
                <w:color w:val="auto"/>
                <w:sz w:val="24"/>
                <w:szCs w:val="24"/>
              </w:rPr>
            </w:pPr>
            <w:r w:rsidRPr="008416BF">
              <w:rPr>
                <w:rFonts w:ascii="Cambria" w:eastAsia="Cambria" w:hAnsi="Cambria" w:cs="Cambria"/>
                <w:color w:val="auto"/>
              </w:rPr>
              <w:t>T</w:t>
            </w:r>
            <w:r w:rsidRPr="008416BF">
              <w:rPr>
                <w:rFonts w:ascii="Cambria" w:eastAsia="Cambria" w:hAnsi="Cambria" w:cs="Cambria"/>
                <w:color w:val="auto"/>
              </w:rPr>
              <w:t xml:space="preserve">eacher Professional Development and Student Literacy Growth: </w:t>
            </w:r>
            <w:proofErr w:type="gramStart"/>
            <w:r w:rsidRPr="008416BF">
              <w:rPr>
                <w:rFonts w:ascii="Cambria" w:eastAsia="Cambria" w:hAnsi="Cambria" w:cs="Cambria"/>
                <w:color w:val="auto"/>
              </w:rPr>
              <w:t>a</w:t>
            </w:r>
            <w:proofErr w:type="gramEnd"/>
            <w:r w:rsidRPr="008416BF">
              <w:rPr>
                <w:rFonts w:ascii="Cambria" w:eastAsia="Cambria" w:hAnsi="Cambria" w:cs="Cambria"/>
                <w:color w:val="auto"/>
              </w:rPr>
              <w:t xml:space="preserve"> Systematic Review and Meta-analysis Basma, B; Savage, R; (2018) Teacher Professional Development and Student Literacy Growth: a Systematic Review and Meta-analysis. Educational Psychology Review, 30 (2) pp. 457-481. </w:t>
            </w:r>
            <w:hyperlink r:id="rId11" w:history="1">
              <w:r w:rsidRPr="008416BF">
                <w:rPr>
                  <w:rStyle w:val="Hyperlink"/>
                  <w:rFonts w:ascii="Cambria" w:eastAsia="Cambria" w:hAnsi="Cambria" w:cs="Cambria"/>
                </w:rPr>
                <w:t>https://discovery.ucl.ac.uk/id/eprint/10041629/</w:t>
              </w:r>
            </w:hyperlink>
            <w:r w:rsidRPr="008416BF">
              <w:rPr>
                <w:rFonts w:ascii="Cambria" w:eastAsia="Cambria" w:hAnsi="Cambria" w:cs="Cambria"/>
                <w:color w:val="auto"/>
              </w:rPr>
              <w:t xml:space="preserve"> </w:t>
            </w:r>
          </w:p>
        </w:tc>
      </w:tr>
      <w:tr w:rsidR="00B5000E" w:rsidRPr="00F07217" w14:paraId="0811EF35" w14:textId="77777777" w:rsidTr="523DFA04">
        <w:trPr>
          <w:trHeight w:val="108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this </w:t>
            </w:r>
            <w:proofErr w:type="gramStart"/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subject</w:t>
            </w:r>
            <w:proofErr w:type="gramEnd"/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5E43" w14:textId="3DB14344" w:rsidR="00B5000E" w:rsidRPr="005F4A4E" w:rsidRDefault="008416BF" w:rsidP="523DFA04">
            <w:pPr>
              <w:pStyle w:val="xmsolistparagraph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Cambria" w:hAnsi="Cambria" w:cs="Calibri"/>
                <w:color w:val="201F1E"/>
              </w:rPr>
            </w:pPr>
            <w:hyperlink r:id="rId13" w:history="1">
              <w:r w:rsidRPr="008416BF">
                <w:rPr>
                  <w:rStyle w:val="Hyperlink"/>
                  <w:rFonts w:ascii="Cambria" w:hAnsi="Cambria" w:cs="Calibri"/>
                </w:rPr>
                <w:t>NATRE/</w:t>
              </w:r>
              <w:proofErr w:type="spellStart"/>
              <w:r w:rsidRPr="008416BF">
                <w:rPr>
                  <w:rStyle w:val="Hyperlink"/>
                  <w:rFonts w:ascii="Cambria" w:hAnsi="Cambria" w:cs="Calibri"/>
                </w:rPr>
                <w:t>RE</w:t>
              </w:r>
              <w:r>
                <w:rPr>
                  <w:rStyle w:val="Hyperlink"/>
                  <w:rFonts w:ascii="Cambria" w:hAnsi="Cambria" w:cs="Calibri"/>
                </w:rPr>
                <w:t>T</w:t>
              </w:r>
              <w:r w:rsidRPr="008416BF">
                <w:rPr>
                  <w:rStyle w:val="Hyperlink"/>
                  <w:rFonts w:ascii="Cambria" w:hAnsi="Cambria" w:cs="Calibri"/>
                </w:rPr>
                <w:t>oday</w:t>
              </w:r>
              <w:proofErr w:type="spellEnd"/>
            </w:hyperlink>
            <w:r>
              <w:rPr>
                <w:rFonts w:ascii="Cambria" w:hAnsi="Cambria" w:cs="Calibri"/>
                <w:color w:val="201F1E"/>
              </w:rPr>
              <w:t xml:space="preserve"> hold a varied range of CPD courses, some specifically for ECTs and others more generalised. Plus their ‘</w:t>
            </w:r>
            <w:hyperlink r:id="rId14" w:history="1">
              <w:r w:rsidRPr="008416BF">
                <w:rPr>
                  <w:rStyle w:val="Hyperlink"/>
                  <w:rFonts w:ascii="Cambria" w:hAnsi="Cambria" w:cs="Calibri"/>
                </w:rPr>
                <w:t>NEW2RE</w:t>
              </w:r>
            </w:hyperlink>
            <w:r>
              <w:rPr>
                <w:rFonts w:ascii="Cambria" w:hAnsi="Cambria" w:cs="Calibri"/>
                <w:color w:val="201F1E"/>
              </w:rPr>
              <w:t>’ programme offers comprehensive support once into the ECT process. A</w:t>
            </w:r>
            <w:r>
              <w:rPr>
                <w:color w:val="201F1E"/>
              </w:rPr>
              <w:t xml:space="preserve">dditionally, the </w:t>
            </w:r>
            <w:hyperlink r:id="rId15" w:history="1">
              <w:r w:rsidRPr="00CC4D01">
                <w:rPr>
                  <w:rStyle w:val="Hyperlink"/>
                </w:rPr>
                <w:t>RE-Hubs</w:t>
              </w:r>
            </w:hyperlink>
            <w:r>
              <w:rPr>
                <w:color w:val="201F1E"/>
              </w:rPr>
              <w:t xml:space="preserve"> website is a great place to connect with local RE events and other RE teachers. The events page can be accessed </w:t>
            </w:r>
            <w:hyperlink r:id="rId16" w:history="1">
              <w:r w:rsidRPr="008416BF">
                <w:rPr>
                  <w:rStyle w:val="Hyperlink"/>
                </w:rPr>
                <w:t>here</w:t>
              </w:r>
            </w:hyperlink>
            <w:r>
              <w:rPr>
                <w:color w:val="201F1E"/>
              </w:rPr>
              <w:t>.</w:t>
            </w:r>
          </w:p>
        </w:tc>
      </w:tr>
      <w:tr w:rsidR="00403E3F" w:rsidRPr="00F07217" w14:paraId="242BC6CD" w14:textId="77777777" w:rsidTr="523DFA04">
        <w:trPr>
          <w:trHeight w:val="262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523DFA04">
        <w:trPr>
          <w:trHeight w:val="968"/>
        </w:trPr>
        <w:tc>
          <w:tcPr>
            <w:tcW w:w="1790" w:type="dxa"/>
            <w:vMerge/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AD3" w14:textId="5BD1DAFA" w:rsidR="00CC4D01" w:rsidRDefault="00CC4D01" w:rsidP="00CC4D01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hd w:val="clear" w:color="auto" w:fill="FFFFFF"/>
              </w:rPr>
            </w:pPr>
            <w:r w:rsidRPr="00CC4D01">
              <w:rPr>
                <w:color w:val="000000" w:themeColor="text1"/>
                <w:shd w:val="clear" w:color="auto" w:fill="FFFFFF"/>
              </w:rPr>
              <w:t xml:space="preserve">Opportunities for </w:t>
            </w:r>
            <w:r>
              <w:rPr>
                <w:color w:val="000000" w:themeColor="text1"/>
                <w:shd w:val="clear" w:color="auto" w:fill="FFFFFF"/>
              </w:rPr>
              <w:t>c</w:t>
            </w:r>
            <w:r w:rsidRPr="00CC4D01">
              <w:rPr>
                <w:color w:val="000000" w:themeColor="text1"/>
                <w:shd w:val="clear" w:color="auto" w:fill="FFFFFF"/>
              </w:rPr>
              <w:t xml:space="preserve">ollaboration and </w:t>
            </w:r>
            <w:r>
              <w:rPr>
                <w:color w:val="000000" w:themeColor="text1"/>
                <w:shd w:val="clear" w:color="auto" w:fill="FFFFFF"/>
              </w:rPr>
              <w:t>i</w:t>
            </w:r>
            <w:r w:rsidRPr="00CC4D01">
              <w:rPr>
                <w:color w:val="000000" w:themeColor="text1"/>
                <w:shd w:val="clear" w:color="auto" w:fill="FFFFFF"/>
              </w:rPr>
              <w:t xml:space="preserve">mportance of CPD </w:t>
            </w:r>
            <w:r>
              <w:rPr>
                <w:color w:val="000000" w:themeColor="text1"/>
                <w:shd w:val="clear" w:color="auto" w:fill="FFFFFF"/>
              </w:rPr>
              <w:t>b</w:t>
            </w:r>
            <w:r w:rsidRPr="00CC4D01">
              <w:rPr>
                <w:color w:val="000000" w:themeColor="text1"/>
                <w:shd w:val="clear" w:color="auto" w:fill="FFFFFF"/>
              </w:rPr>
              <w:t>eyond</w:t>
            </w:r>
            <w:r>
              <w:rPr>
                <w:color w:val="000000" w:themeColor="text1"/>
                <w:shd w:val="clear" w:color="auto" w:fill="FFFFFF"/>
              </w:rPr>
              <w:t xml:space="preserve"> the</w:t>
            </w:r>
            <w:r w:rsidRPr="00CC4D01">
              <w:rPr>
                <w:color w:val="000000" w:themeColor="text1"/>
                <w:shd w:val="clear" w:color="auto" w:fill="FFFFFF"/>
              </w:rPr>
              <w:t xml:space="preserve"> PGCE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 w:rsidRPr="00CC4D01">
              <w:rPr>
                <w:color w:val="000000" w:themeColor="text1"/>
                <w:shd w:val="clear" w:color="auto" w:fill="FFFFFF"/>
              </w:rPr>
              <w:t>This includes continuing professional development (CPD) looking forward to stages like Early Career Teaching, Master's, and Doctoral studies.</w:t>
            </w:r>
          </w:p>
          <w:p w14:paraId="2347D96F" w14:textId="27EDD7FF" w:rsidR="00CC4D01" w:rsidRPr="006C6893" w:rsidRDefault="00CC4D01" w:rsidP="00CC4D01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hd w:val="clear" w:color="auto" w:fill="FFFFFF"/>
              </w:rPr>
            </w:pPr>
            <w:r w:rsidRPr="00CC4D01">
              <w:rPr>
                <w:color w:val="000000" w:themeColor="text1"/>
                <w:shd w:val="clear" w:color="auto" w:fill="FFFFFF"/>
              </w:rPr>
              <w:lastRenderedPageBreak/>
              <w:t xml:space="preserve">Effective </w:t>
            </w:r>
            <w:r>
              <w:rPr>
                <w:color w:val="000000" w:themeColor="text1"/>
                <w:shd w:val="clear" w:color="auto" w:fill="FFFFFF"/>
              </w:rPr>
              <w:t>p</w:t>
            </w:r>
            <w:r w:rsidRPr="00CC4D01">
              <w:rPr>
                <w:color w:val="000000" w:themeColor="text1"/>
                <w:shd w:val="clear" w:color="auto" w:fill="FFFFFF"/>
              </w:rPr>
              <w:t xml:space="preserve">rofessional </w:t>
            </w:r>
            <w:r>
              <w:rPr>
                <w:color w:val="000000" w:themeColor="text1"/>
                <w:shd w:val="clear" w:color="auto" w:fill="FFFFFF"/>
              </w:rPr>
              <w:t>d</w:t>
            </w:r>
            <w:r w:rsidRPr="00CC4D01">
              <w:rPr>
                <w:color w:val="000000" w:themeColor="text1"/>
                <w:shd w:val="clear" w:color="auto" w:fill="FFFFFF"/>
              </w:rPr>
              <w:t xml:space="preserve">evelopment </w:t>
            </w:r>
            <w:r>
              <w:rPr>
                <w:color w:val="000000" w:themeColor="text1"/>
                <w:shd w:val="clear" w:color="auto" w:fill="FFFFFF"/>
              </w:rPr>
              <w:t>p</w:t>
            </w:r>
            <w:r w:rsidRPr="00CC4D01">
              <w:rPr>
                <w:color w:val="000000" w:themeColor="text1"/>
                <w:shd w:val="clear" w:color="auto" w:fill="FFFFFF"/>
              </w:rPr>
              <w:t>ractices</w:t>
            </w:r>
            <w:r>
              <w:rPr>
                <w:color w:val="000000" w:themeColor="text1"/>
                <w:shd w:val="clear" w:color="auto" w:fill="FFFFFF"/>
              </w:rPr>
              <w:t>, including that</w:t>
            </w:r>
            <w:r w:rsidRPr="00CC4D0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r</w:t>
            </w:r>
            <w:r w:rsidRPr="00CC4D01">
              <w:rPr>
                <w:color w:val="000000" w:themeColor="text1"/>
                <w:shd w:val="clear" w:color="auto" w:fill="FFFFFF"/>
              </w:rPr>
              <w:t>eflective practice is crucial, supported by feedback from experienced colleagues, observations, professional debates, and learning from educational research. Effective professional development is sustained over time with expert support or coaching.</w:t>
            </w:r>
          </w:p>
          <w:p w14:paraId="4E488AE5" w14:textId="342D6F67" w:rsidR="00B74314" w:rsidRPr="006C6893" w:rsidRDefault="00CC4D01" w:rsidP="006C689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hd w:val="clear" w:color="auto" w:fill="FFFFFF"/>
              </w:rPr>
            </w:pPr>
            <w:r w:rsidRPr="00CC4D01">
              <w:rPr>
                <w:color w:val="000000" w:themeColor="text1"/>
                <w:shd w:val="clear" w:color="auto" w:fill="FFFFFF"/>
              </w:rPr>
              <w:t>Ongoing CPD is essential for both professional and personal development, exemplified by Early Career Teacher (ECT) support from NATRE. Progression during ITE should support the development of RE ECTs.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77777777" w:rsidR="00CB44DE" w:rsidRPr="00523D39" w:rsidRDefault="00CB44DE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523DFA04">
        <w:trPr>
          <w:trHeight w:val="152"/>
        </w:trPr>
        <w:tc>
          <w:tcPr>
            <w:tcW w:w="1790" w:type="dxa"/>
            <w:vMerge/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0B2BB01B" w14:textId="77777777" w:rsidTr="523DFA04">
        <w:trPr>
          <w:trHeight w:val="152"/>
        </w:trPr>
        <w:tc>
          <w:tcPr>
            <w:tcW w:w="1790" w:type="dxa"/>
            <w:vMerge/>
          </w:tcPr>
          <w:p w14:paraId="6816228A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7DCB" w14:textId="1C7FBB2B" w:rsidR="00CC4D01" w:rsidRPr="00523D39" w:rsidRDefault="00CC4D01" w:rsidP="00CC4D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CC4D01">
              <w:rPr>
                <w:color w:val="000000" w:themeColor="text1"/>
              </w:rPr>
              <w:t xml:space="preserve">Establish clear objectives and identify subsequent steps for advancing in </w:t>
            </w:r>
            <w:r>
              <w:rPr>
                <w:color w:val="000000" w:themeColor="text1"/>
              </w:rPr>
              <w:t xml:space="preserve">their </w:t>
            </w:r>
            <w:r w:rsidRPr="00CC4D01">
              <w:rPr>
                <w:color w:val="000000" w:themeColor="text1"/>
              </w:rPr>
              <w:t>career or as an Early Career Teacher.</w:t>
            </w:r>
          </w:p>
          <w:p w14:paraId="185499C4" w14:textId="77777777" w:rsidR="00CB44DE" w:rsidRDefault="00CC4D01" w:rsidP="036F23E2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CC4D01">
              <w:rPr>
                <w:color w:val="000000" w:themeColor="text1"/>
              </w:rPr>
              <w:t>Develop effective relationships with mentors and act on the coaching support to enhance teaching skills and career development.</w:t>
            </w:r>
          </w:p>
          <w:p w14:paraId="5BBE4A4D" w14:textId="77777777" w:rsidR="00CC4D01" w:rsidRDefault="00CC4D01" w:rsidP="036F23E2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CC4D01">
              <w:rPr>
                <w:color w:val="000000" w:themeColor="text1"/>
              </w:rPr>
              <w:t>Ensure that lesson planning is always underpinned by up-to-date historical scholarship to avoid inaccuracy and staleness in teaching. Reflect</w:t>
            </w:r>
            <w:r>
              <w:rPr>
                <w:color w:val="000000" w:themeColor="text1"/>
              </w:rPr>
              <w:t>ing</w:t>
            </w:r>
            <w:r w:rsidRPr="00CC4D01">
              <w:rPr>
                <w:color w:val="000000" w:themeColor="text1"/>
              </w:rPr>
              <w:t xml:space="preserve"> on ongoing contributions to the effective functioning of the RE department.</w:t>
            </w:r>
          </w:p>
          <w:p w14:paraId="3437E904" w14:textId="7A85500D" w:rsidR="00CC4D01" w:rsidRPr="00523D39" w:rsidRDefault="00CC4D01" w:rsidP="036F23E2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CC4D01">
              <w:rPr>
                <w:color w:val="000000" w:themeColor="text1"/>
              </w:rPr>
              <w:t>Use resources and materials from NATRE to support further professional development in teaching.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5000E" w:rsidRPr="00F07217" w14:paraId="3CEA7B26" w14:textId="77777777" w:rsidTr="523DFA04">
        <w:trPr>
          <w:trHeight w:val="238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2E467C1C" w:rsidP="6C53551C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bCs/>
              </w:rPr>
            </w:pPr>
            <w:r w:rsidRPr="6C53551C">
              <w:rPr>
                <w:rFonts w:ascii="Cambria" w:eastAsia="Georgia" w:hAnsi="Cambria" w:cs="Georgia"/>
                <w:b/>
                <w:bCs/>
              </w:rPr>
              <w:t xml:space="preserve">Questions for mentor and trainee to discuss in mentor meeting       </w:t>
            </w:r>
            <w:r>
              <w:rPr>
                <w:noProof/>
              </w:rPr>
              <w:drawing>
                <wp:inline distT="0" distB="0" distL="0" distR="0" wp14:anchorId="33196FB2" wp14:editId="6F0211A4">
                  <wp:extent cx="419100" cy="633311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B847" w14:textId="0E459EA2" w:rsidR="00B5000E" w:rsidRPr="00523D39" w:rsidRDefault="2E467C1C" w:rsidP="523DF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</w:rPr>
            </w:pPr>
            <w:r w:rsidRPr="523DFA04">
              <w:rPr>
                <w:rFonts w:ascii="Cambria" w:hAnsi="Cambria"/>
                <w:b/>
                <w:bCs/>
              </w:rPr>
              <w:t>Q1:</w:t>
            </w:r>
            <w:r w:rsidR="41F9C91E" w:rsidRPr="523DFA04">
              <w:rPr>
                <w:rFonts w:ascii="Cambria" w:hAnsi="Cambria"/>
                <w:b/>
                <w:bCs/>
              </w:rPr>
              <w:t xml:space="preserve"> </w:t>
            </w:r>
            <w:r w:rsidR="00CC4D01" w:rsidRPr="00CC4D01">
              <w:rPr>
                <w:rFonts w:ascii="Cambria" w:hAnsi="Cambria"/>
                <w:b/>
                <w:bCs/>
              </w:rPr>
              <w:t>Outline how you have effectively worked with your mentor to develop a strong working relationship and act on the coaching support provided.</w:t>
            </w:r>
          </w:p>
          <w:p w14:paraId="2FCBDA67" w14:textId="50C2E1A5" w:rsidR="00B5000E" w:rsidRPr="00523D39" w:rsidRDefault="2E467C1C" w:rsidP="036F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</w:rPr>
            </w:pPr>
            <w:r w:rsidRPr="036F23E2">
              <w:rPr>
                <w:rFonts w:ascii="Cambria" w:hAnsi="Cambria"/>
                <w:b/>
                <w:bCs/>
              </w:rPr>
              <w:t>Mentor summary of trainee response:</w:t>
            </w:r>
          </w:p>
          <w:p w14:paraId="52369B8A" w14:textId="77777777" w:rsidR="00B5000E" w:rsidRDefault="00B5000E" w:rsidP="6C53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</w:rPr>
            </w:pPr>
          </w:p>
          <w:p w14:paraId="100E8A0E" w14:textId="77777777" w:rsidR="005F4A4E" w:rsidRPr="00523D39" w:rsidRDefault="005F4A4E" w:rsidP="6C53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</w:rPr>
            </w:pPr>
          </w:p>
          <w:p w14:paraId="35E74AF4" w14:textId="59B1A41D" w:rsidR="2E467C1C" w:rsidRDefault="2E467C1C" w:rsidP="523DF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</w:rPr>
            </w:pPr>
            <w:r w:rsidRPr="523DFA04">
              <w:rPr>
                <w:rFonts w:ascii="Cambria" w:hAnsi="Cambria"/>
                <w:b/>
                <w:bCs/>
              </w:rPr>
              <w:t>Q2:</w:t>
            </w:r>
            <w:r w:rsidR="41F9C91E" w:rsidRPr="523DFA04">
              <w:rPr>
                <w:rFonts w:ascii="Cambria" w:hAnsi="Cambria"/>
                <w:b/>
                <w:bCs/>
              </w:rPr>
              <w:t xml:space="preserve"> </w:t>
            </w:r>
            <w:r w:rsidR="00CC4D01" w:rsidRPr="00CC4D01">
              <w:rPr>
                <w:rFonts w:ascii="Cambria" w:hAnsi="Cambria"/>
                <w:b/>
                <w:bCs/>
              </w:rPr>
              <w:t>How do you ensure that your planning and teaching is always informed by up-</w:t>
            </w:r>
            <w:proofErr w:type="spellStart"/>
            <w:r w:rsidR="00CC4D01" w:rsidRPr="00CC4D01">
              <w:rPr>
                <w:rFonts w:ascii="Cambria" w:hAnsi="Cambria"/>
                <w:b/>
                <w:bCs/>
              </w:rPr>
              <w:t>todate</w:t>
            </w:r>
            <w:proofErr w:type="spellEnd"/>
            <w:r w:rsidR="00CC4D01" w:rsidRPr="00CC4D01">
              <w:rPr>
                <w:rFonts w:ascii="Cambria" w:hAnsi="Cambria"/>
                <w:b/>
                <w:bCs/>
              </w:rPr>
              <w:t xml:space="preserve"> scholarship, research, and resources within RE?</w:t>
            </w:r>
          </w:p>
          <w:p w14:paraId="22BB80EE" w14:textId="77777777" w:rsidR="00B5000E" w:rsidRPr="00523D39" w:rsidRDefault="2E467C1C" w:rsidP="6C53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</w:rPr>
            </w:pPr>
            <w:r w:rsidRPr="6C53551C">
              <w:rPr>
                <w:rFonts w:ascii="Cambria" w:hAnsi="Cambria"/>
                <w:b/>
                <w:bCs/>
              </w:rPr>
              <w:t>Mentor summary of trainee response:</w:t>
            </w:r>
          </w:p>
          <w:p w14:paraId="11852BB5" w14:textId="27192A8F" w:rsidR="008B1D2B" w:rsidRPr="00523D39" w:rsidRDefault="008B1D2B" w:rsidP="6C53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</w:rPr>
            </w:pPr>
          </w:p>
        </w:tc>
      </w:tr>
      <w:tr w:rsidR="00B5000E" w:rsidRPr="00F07217" w14:paraId="69758A50" w14:textId="77777777" w:rsidTr="523DFA04">
        <w:trPr>
          <w:trHeight w:val="167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581390" w:rsidRPr="00F07217" w14:paraId="4D4EF814" w14:textId="77777777" w:rsidTr="523DFA04">
        <w:trPr>
          <w:trHeight w:val="602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2" w14:textId="77777777" w:rsidR="00581390" w:rsidRPr="00ED360A" w:rsidRDefault="00581390" w:rsidP="00ED360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FEE" w14:textId="26B106D7" w:rsidR="00581390" w:rsidRPr="00D9275F" w:rsidRDefault="00581390" w:rsidP="00D9275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</w:tc>
      </w:tr>
      <w:tr w:rsidR="00581390" w:rsidRPr="00F07217" w14:paraId="4C9AB2A3" w14:textId="77777777" w:rsidTr="523DFA04">
        <w:trPr>
          <w:trHeight w:val="602"/>
        </w:trPr>
        <w:tc>
          <w:tcPr>
            <w:tcW w:w="1790" w:type="dxa"/>
            <w:vMerge/>
          </w:tcPr>
          <w:p w14:paraId="286FBCB0" w14:textId="77777777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581390" w:rsidRPr="002073B3" w:rsidRDefault="00581390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581390" w:rsidRPr="00F07217" w14:paraId="221DFBA4" w14:textId="77777777" w:rsidTr="523DFA04">
        <w:trPr>
          <w:trHeight w:val="602"/>
        </w:trPr>
        <w:tc>
          <w:tcPr>
            <w:tcW w:w="1790" w:type="dxa"/>
            <w:vMerge/>
          </w:tcPr>
          <w:p w14:paraId="1FABDBA3" w14:textId="77777777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FBC" w14:textId="77777777" w:rsidR="00581390" w:rsidRPr="00523D39" w:rsidRDefault="00581390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1E" w14:textId="681316B7" w:rsidR="00581390" w:rsidRPr="00D9275F" w:rsidRDefault="00581390" w:rsidP="00D9275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</w:t>
            </w:r>
            <w:r w:rsidR="002073B3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="00581390" w:rsidRPr="00F07217" w14:paraId="3DA04B76" w14:textId="77777777" w:rsidTr="523DFA04">
        <w:trPr>
          <w:trHeight w:val="602"/>
        </w:trPr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14C9BBCF" w14:textId="77777777" w:rsidR="00581390" w:rsidRPr="00523D39" w:rsidRDefault="00581390" w:rsidP="00581390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581390" w:rsidRPr="002073B3" w:rsidRDefault="00581390" w:rsidP="0058139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B38FA" w:rsidRPr="00F07217" w14:paraId="1EFF03BD" w14:textId="77777777" w:rsidTr="523DFA04">
        <w:trPr>
          <w:trHeight w:val="301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FB38FA" w:rsidRPr="00523D39" w:rsidRDefault="00BA06A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Opportunities identified for </w:t>
            </w:r>
            <w:r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progress</w:t>
            </w:r>
            <w:r w:rsidR="00FB38FA"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lastRenderedPageBreak/>
              <w:t>To make progress through the curriculum the trainee needs to:</w:t>
            </w:r>
          </w:p>
        </w:tc>
        <w:tc>
          <w:tcPr>
            <w:tcW w:w="4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3855A4EA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A06A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y agrees for trainee to practise, observe, or receive feedback on this target</w:t>
            </w:r>
          </w:p>
        </w:tc>
      </w:tr>
      <w:tr w:rsidR="00FB38FA" w:rsidRPr="00F07217" w14:paraId="19ADFC6E" w14:textId="77777777" w:rsidTr="523DFA04">
        <w:trPr>
          <w:trHeight w:val="301"/>
        </w:trPr>
        <w:tc>
          <w:tcPr>
            <w:tcW w:w="1790" w:type="dxa"/>
            <w:vMerge/>
          </w:tcPr>
          <w:p w14:paraId="317BB4BF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B38FA" w:rsidRPr="00F07217" w14:paraId="48262457" w14:textId="77777777" w:rsidTr="523DFA04">
        <w:trPr>
          <w:trHeight w:val="301"/>
        </w:trPr>
        <w:tc>
          <w:tcPr>
            <w:tcW w:w="1790" w:type="dxa"/>
            <w:vMerge/>
          </w:tcPr>
          <w:p w14:paraId="42B9B59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B38FA" w:rsidRPr="00F07217" w14:paraId="4FEC5910" w14:textId="77777777" w:rsidTr="523DFA04">
        <w:trPr>
          <w:trHeight w:val="301"/>
        </w:trPr>
        <w:tc>
          <w:tcPr>
            <w:tcW w:w="1790" w:type="dxa"/>
            <w:vMerge/>
          </w:tcPr>
          <w:p w14:paraId="7A4CF4F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402356" w:rsidRPr="00F07217" w14:paraId="3CBB1465" w14:textId="77777777" w:rsidTr="523DFA04">
        <w:trPr>
          <w:trHeight w:val="413"/>
        </w:trPr>
        <w:tc>
          <w:tcPr>
            <w:tcW w:w="11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C95C29" w:rsidRPr="00F83C7A" w:rsidRDefault="00402356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</w:t>
            </w:r>
            <w:r w:rsidR="005511A4" w:rsidRPr="00F83C7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C95C29" w:rsidRPr="00F83C7A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 w:rsidR="0047059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171806A8" w:rsidR="00C95C29" w:rsidRPr="00F83C7A" w:rsidRDefault="00000000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29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, trainee is making sufficient progress through the curriculum.</w:t>
            </w:r>
          </w:p>
          <w:p w14:paraId="015224A5" w14:textId="60008F38" w:rsidR="0036642F" w:rsidRPr="00F83C7A" w:rsidRDefault="00000000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42F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but this </w:t>
            </w:r>
            <w:r w:rsidR="004933A3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has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="0036642F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="004009A7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="004933A3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="009606AB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="004009A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5113AE" w:rsidRPr="00F83C7A" w:rsidRDefault="005113AE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36642F" w:rsidRPr="00F83C7A" w:rsidRDefault="0036642F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3DABC56" w:rsidR="00402356" w:rsidRPr="00F07217" w:rsidRDefault="00000000" w:rsidP="00C95C29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29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="005113A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="00D9612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is not making sufficient progress through the curriculum. A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Progress </w:t>
            </w:r>
            <w:r w:rsidR="009B3121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Support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Plan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should be considered.</w:t>
            </w:r>
            <w:r w:rsidR="00DB4B6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B83C49">
      <w:headerReference w:type="default" r:id="rId22"/>
      <w:footerReference w:type="default" r:id="rId2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7F2C" w14:textId="77777777" w:rsidR="00B83C49" w:rsidRDefault="00B83C49" w:rsidP="00BB0205">
      <w:pPr>
        <w:spacing w:after="0" w:line="240" w:lineRule="auto"/>
      </w:pPr>
      <w:r>
        <w:separator/>
      </w:r>
    </w:p>
  </w:endnote>
  <w:endnote w:type="continuationSeparator" w:id="0">
    <w:p w14:paraId="5554F3F4" w14:textId="77777777" w:rsidR="00B83C49" w:rsidRDefault="00B83C49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9494" w14:textId="77777777" w:rsidR="00B83C49" w:rsidRDefault="00B83C49" w:rsidP="00BB0205">
      <w:pPr>
        <w:spacing w:after="0" w:line="240" w:lineRule="auto"/>
      </w:pPr>
      <w:r>
        <w:separator/>
      </w:r>
    </w:p>
  </w:footnote>
  <w:footnote w:type="continuationSeparator" w:id="0">
    <w:p w14:paraId="31E05D46" w14:textId="77777777" w:rsidR="00B83C49" w:rsidRDefault="00B83C49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A774"/>
    <w:multiLevelType w:val="hybridMultilevel"/>
    <w:tmpl w:val="E98A1178"/>
    <w:lvl w:ilvl="0" w:tplc="7CC6503C">
      <w:start w:val="1"/>
      <w:numFmt w:val="decimal"/>
      <w:lvlText w:val="%1."/>
      <w:lvlJc w:val="left"/>
      <w:pPr>
        <w:ind w:left="360" w:hanging="360"/>
      </w:pPr>
    </w:lvl>
    <w:lvl w:ilvl="1" w:tplc="961C4FEE">
      <w:start w:val="1"/>
      <w:numFmt w:val="lowerLetter"/>
      <w:lvlText w:val="%2."/>
      <w:lvlJc w:val="left"/>
      <w:pPr>
        <w:ind w:left="1080" w:hanging="360"/>
      </w:pPr>
    </w:lvl>
    <w:lvl w:ilvl="2" w:tplc="E6F86156">
      <w:start w:val="1"/>
      <w:numFmt w:val="lowerRoman"/>
      <w:lvlText w:val="%3."/>
      <w:lvlJc w:val="right"/>
      <w:pPr>
        <w:ind w:left="1800" w:hanging="180"/>
      </w:pPr>
    </w:lvl>
    <w:lvl w:ilvl="3" w:tplc="8048BF94">
      <w:start w:val="1"/>
      <w:numFmt w:val="decimal"/>
      <w:lvlText w:val="%4."/>
      <w:lvlJc w:val="left"/>
      <w:pPr>
        <w:ind w:left="2520" w:hanging="360"/>
      </w:pPr>
    </w:lvl>
    <w:lvl w:ilvl="4" w:tplc="1714A2E2">
      <w:start w:val="1"/>
      <w:numFmt w:val="lowerLetter"/>
      <w:lvlText w:val="%5."/>
      <w:lvlJc w:val="left"/>
      <w:pPr>
        <w:ind w:left="3240" w:hanging="360"/>
      </w:pPr>
    </w:lvl>
    <w:lvl w:ilvl="5" w:tplc="469C22B4">
      <w:start w:val="1"/>
      <w:numFmt w:val="lowerRoman"/>
      <w:lvlText w:val="%6."/>
      <w:lvlJc w:val="right"/>
      <w:pPr>
        <w:ind w:left="3960" w:hanging="180"/>
      </w:pPr>
    </w:lvl>
    <w:lvl w:ilvl="6" w:tplc="DC124EC8">
      <w:start w:val="1"/>
      <w:numFmt w:val="decimal"/>
      <w:lvlText w:val="%7."/>
      <w:lvlJc w:val="left"/>
      <w:pPr>
        <w:ind w:left="4680" w:hanging="360"/>
      </w:pPr>
    </w:lvl>
    <w:lvl w:ilvl="7" w:tplc="9F34F850">
      <w:start w:val="1"/>
      <w:numFmt w:val="lowerLetter"/>
      <w:lvlText w:val="%8."/>
      <w:lvlJc w:val="left"/>
      <w:pPr>
        <w:ind w:left="5400" w:hanging="360"/>
      </w:pPr>
    </w:lvl>
    <w:lvl w:ilvl="8" w:tplc="E01E59C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CE60FB"/>
    <w:multiLevelType w:val="hybridMultilevel"/>
    <w:tmpl w:val="221273D4"/>
    <w:lvl w:ilvl="0" w:tplc="EC14421A">
      <w:start w:val="1"/>
      <w:numFmt w:val="decimal"/>
      <w:lvlText w:val="%1."/>
      <w:lvlJc w:val="left"/>
      <w:pPr>
        <w:ind w:left="360" w:hanging="360"/>
      </w:pPr>
    </w:lvl>
    <w:lvl w:ilvl="1" w:tplc="307680DA">
      <w:start w:val="1"/>
      <w:numFmt w:val="lowerLetter"/>
      <w:lvlText w:val="%2."/>
      <w:lvlJc w:val="left"/>
      <w:pPr>
        <w:ind w:left="1080" w:hanging="360"/>
      </w:pPr>
    </w:lvl>
    <w:lvl w:ilvl="2" w:tplc="B3844FAA">
      <w:start w:val="1"/>
      <w:numFmt w:val="lowerRoman"/>
      <w:lvlText w:val="%3."/>
      <w:lvlJc w:val="right"/>
      <w:pPr>
        <w:ind w:left="1800" w:hanging="180"/>
      </w:pPr>
    </w:lvl>
    <w:lvl w:ilvl="3" w:tplc="A0FA0CFE">
      <w:start w:val="1"/>
      <w:numFmt w:val="decimal"/>
      <w:lvlText w:val="%4."/>
      <w:lvlJc w:val="left"/>
      <w:pPr>
        <w:ind w:left="2520" w:hanging="360"/>
      </w:pPr>
    </w:lvl>
    <w:lvl w:ilvl="4" w:tplc="DE6C5802">
      <w:start w:val="1"/>
      <w:numFmt w:val="lowerLetter"/>
      <w:lvlText w:val="%5."/>
      <w:lvlJc w:val="left"/>
      <w:pPr>
        <w:ind w:left="3240" w:hanging="360"/>
      </w:pPr>
    </w:lvl>
    <w:lvl w:ilvl="5" w:tplc="ABC64B58">
      <w:start w:val="1"/>
      <w:numFmt w:val="lowerRoman"/>
      <w:lvlText w:val="%6."/>
      <w:lvlJc w:val="right"/>
      <w:pPr>
        <w:ind w:left="3960" w:hanging="180"/>
      </w:pPr>
    </w:lvl>
    <w:lvl w:ilvl="6" w:tplc="F7F4DE3E">
      <w:start w:val="1"/>
      <w:numFmt w:val="decimal"/>
      <w:lvlText w:val="%7."/>
      <w:lvlJc w:val="left"/>
      <w:pPr>
        <w:ind w:left="4680" w:hanging="360"/>
      </w:pPr>
    </w:lvl>
    <w:lvl w:ilvl="7" w:tplc="A8DC715E">
      <w:start w:val="1"/>
      <w:numFmt w:val="lowerLetter"/>
      <w:lvlText w:val="%8."/>
      <w:lvlJc w:val="left"/>
      <w:pPr>
        <w:ind w:left="5400" w:hanging="360"/>
      </w:pPr>
    </w:lvl>
    <w:lvl w:ilvl="8" w:tplc="A112A5D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292FF9"/>
    <w:multiLevelType w:val="hybridMultilevel"/>
    <w:tmpl w:val="E20ECA90"/>
    <w:lvl w:ilvl="0" w:tplc="7130DECA">
      <w:start w:val="1"/>
      <w:numFmt w:val="decimal"/>
      <w:lvlText w:val="%1."/>
      <w:lvlJc w:val="left"/>
      <w:pPr>
        <w:ind w:left="360" w:hanging="360"/>
      </w:pPr>
    </w:lvl>
    <w:lvl w:ilvl="1" w:tplc="974E2540">
      <w:start w:val="1"/>
      <w:numFmt w:val="lowerLetter"/>
      <w:lvlText w:val="%2."/>
      <w:lvlJc w:val="left"/>
      <w:pPr>
        <w:ind w:left="1080" w:hanging="360"/>
      </w:pPr>
    </w:lvl>
    <w:lvl w:ilvl="2" w:tplc="6EDEA6DA">
      <w:start w:val="1"/>
      <w:numFmt w:val="lowerRoman"/>
      <w:lvlText w:val="%3."/>
      <w:lvlJc w:val="right"/>
      <w:pPr>
        <w:ind w:left="1800" w:hanging="180"/>
      </w:pPr>
    </w:lvl>
    <w:lvl w:ilvl="3" w:tplc="82E65802">
      <w:start w:val="1"/>
      <w:numFmt w:val="decimal"/>
      <w:lvlText w:val="%4."/>
      <w:lvlJc w:val="left"/>
      <w:pPr>
        <w:ind w:left="2520" w:hanging="360"/>
      </w:pPr>
    </w:lvl>
    <w:lvl w:ilvl="4" w:tplc="CE064E8A">
      <w:start w:val="1"/>
      <w:numFmt w:val="lowerLetter"/>
      <w:lvlText w:val="%5."/>
      <w:lvlJc w:val="left"/>
      <w:pPr>
        <w:ind w:left="3240" w:hanging="360"/>
      </w:pPr>
    </w:lvl>
    <w:lvl w:ilvl="5" w:tplc="89E23C58">
      <w:start w:val="1"/>
      <w:numFmt w:val="lowerRoman"/>
      <w:lvlText w:val="%6."/>
      <w:lvlJc w:val="right"/>
      <w:pPr>
        <w:ind w:left="3960" w:hanging="180"/>
      </w:pPr>
    </w:lvl>
    <w:lvl w:ilvl="6" w:tplc="90D6EC42">
      <w:start w:val="1"/>
      <w:numFmt w:val="decimal"/>
      <w:lvlText w:val="%7."/>
      <w:lvlJc w:val="left"/>
      <w:pPr>
        <w:ind w:left="4680" w:hanging="360"/>
      </w:pPr>
    </w:lvl>
    <w:lvl w:ilvl="7" w:tplc="4A5AD75E">
      <w:start w:val="1"/>
      <w:numFmt w:val="lowerLetter"/>
      <w:lvlText w:val="%8."/>
      <w:lvlJc w:val="left"/>
      <w:pPr>
        <w:ind w:left="5400" w:hanging="360"/>
      </w:pPr>
    </w:lvl>
    <w:lvl w:ilvl="8" w:tplc="B41C4CF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73910">
    <w:abstractNumId w:val="1"/>
  </w:num>
  <w:num w:numId="2" w16cid:durableId="1833905498">
    <w:abstractNumId w:val="5"/>
  </w:num>
  <w:num w:numId="3" w16cid:durableId="1581404605">
    <w:abstractNumId w:val="4"/>
  </w:num>
  <w:num w:numId="4" w16cid:durableId="1670982005">
    <w:abstractNumId w:val="6"/>
  </w:num>
  <w:num w:numId="5" w16cid:durableId="745959156">
    <w:abstractNumId w:val="3"/>
  </w:num>
  <w:num w:numId="6" w16cid:durableId="365060952">
    <w:abstractNumId w:val="2"/>
  </w:num>
  <w:num w:numId="7" w16cid:durableId="970749666">
    <w:abstractNumId w:val="0"/>
  </w:num>
  <w:num w:numId="8" w16cid:durableId="37501385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0679D"/>
    <w:rsid w:val="000177E9"/>
    <w:rsid w:val="00033024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4695D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402B7"/>
    <w:rsid w:val="00244BD5"/>
    <w:rsid w:val="00253501"/>
    <w:rsid w:val="00257C5E"/>
    <w:rsid w:val="00267F20"/>
    <w:rsid w:val="00275428"/>
    <w:rsid w:val="00275519"/>
    <w:rsid w:val="00277CFF"/>
    <w:rsid w:val="00284E41"/>
    <w:rsid w:val="002945B0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C3F7D"/>
    <w:rsid w:val="003E7131"/>
    <w:rsid w:val="003F297E"/>
    <w:rsid w:val="004009A7"/>
    <w:rsid w:val="00402356"/>
    <w:rsid w:val="00403E3F"/>
    <w:rsid w:val="004272A6"/>
    <w:rsid w:val="00446426"/>
    <w:rsid w:val="00464034"/>
    <w:rsid w:val="00470596"/>
    <w:rsid w:val="00485777"/>
    <w:rsid w:val="004933A3"/>
    <w:rsid w:val="004A0E13"/>
    <w:rsid w:val="004C0C17"/>
    <w:rsid w:val="004C3CDB"/>
    <w:rsid w:val="004D7A33"/>
    <w:rsid w:val="004E4D54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1390"/>
    <w:rsid w:val="005862AC"/>
    <w:rsid w:val="00586ACC"/>
    <w:rsid w:val="005A6715"/>
    <w:rsid w:val="005B4FD8"/>
    <w:rsid w:val="005C4629"/>
    <w:rsid w:val="005C4DE7"/>
    <w:rsid w:val="005E244C"/>
    <w:rsid w:val="005F3947"/>
    <w:rsid w:val="005F4A4E"/>
    <w:rsid w:val="005F5A1C"/>
    <w:rsid w:val="00606867"/>
    <w:rsid w:val="006102D0"/>
    <w:rsid w:val="006112AB"/>
    <w:rsid w:val="006135EC"/>
    <w:rsid w:val="00613F1E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C6893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416BF"/>
    <w:rsid w:val="00854B4E"/>
    <w:rsid w:val="00866227"/>
    <w:rsid w:val="008675C2"/>
    <w:rsid w:val="00876843"/>
    <w:rsid w:val="00894394"/>
    <w:rsid w:val="008A3486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9709E"/>
    <w:rsid w:val="009B3121"/>
    <w:rsid w:val="009B6144"/>
    <w:rsid w:val="009C79B8"/>
    <w:rsid w:val="009D30D2"/>
    <w:rsid w:val="00A00F62"/>
    <w:rsid w:val="00A166D0"/>
    <w:rsid w:val="00A27B4C"/>
    <w:rsid w:val="00A364AE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56665"/>
    <w:rsid w:val="00B6249A"/>
    <w:rsid w:val="00B64B0A"/>
    <w:rsid w:val="00B71FAE"/>
    <w:rsid w:val="00B74314"/>
    <w:rsid w:val="00B75F73"/>
    <w:rsid w:val="00B8188E"/>
    <w:rsid w:val="00B83C49"/>
    <w:rsid w:val="00BA06A2"/>
    <w:rsid w:val="00BA12BC"/>
    <w:rsid w:val="00BA3E39"/>
    <w:rsid w:val="00BB0205"/>
    <w:rsid w:val="00BC2D67"/>
    <w:rsid w:val="00BE47F7"/>
    <w:rsid w:val="00BF017F"/>
    <w:rsid w:val="00BF1357"/>
    <w:rsid w:val="00BF6FA3"/>
    <w:rsid w:val="00C11AF8"/>
    <w:rsid w:val="00C15D55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4D01"/>
    <w:rsid w:val="00CC5EA8"/>
    <w:rsid w:val="00CD75DC"/>
    <w:rsid w:val="00CE7529"/>
    <w:rsid w:val="00D0645B"/>
    <w:rsid w:val="00D105DF"/>
    <w:rsid w:val="00D12C87"/>
    <w:rsid w:val="00D26EEE"/>
    <w:rsid w:val="00D67B11"/>
    <w:rsid w:val="00D7386B"/>
    <w:rsid w:val="00D8211D"/>
    <w:rsid w:val="00D852D6"/>
    <w:rsid w:val="00D9275F"/>
    <w:rsid w:val="00D9612E"/>
    <w:rsid w:val="00DA4C7E"/>
    <w:rsid w:val="00DB4B64"/>
    <w:rsid w:val="00DD5A4F"/>
    <w:rsid w:val="00DF665B"/>
    <w:rsid w:val="00DF760B"/>
    <w:rsid w:val="00E22452"/>
    <w:rsid w:val="00E25F07"/>
    <w:rsid w:val="00E27B26"/>
    <w:rsid w:val="00E457EF"/>
    <w:rsid w:val="00E45891"/>
    <w:rsid w:val="00E5003C"/>
    <w:rsid w:val="00E53DAA"/>
    <w:rsid w:val="00E65DEB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F07217"/>
    <w:rsid w:val="00F27212"/>
    <w:rsid w:val="00F45E23"/>
    <w:rsid w:val="00F47EC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  <w:rsid w:val="036F23E2"/>
    <w:rsid w:val="03AF950D"/>
    <w:rsid w:val="03BE8CBB"/>
    <w:rsid w:val="090FEAB4"/>
    <w:rsid w:val="09D95EC7"/>
    <w:rsid w:val="0CF548B0"/>
    <w:rsid w:val="0D7BA5B5"/>
    <w:rsid w:val="0DE35BD7"/>
    <w:rsid w:val="10560FF5"/>
    <w:rsid w:val="10BC13FF"/>
    <w:rsid w:val="15969C45"/>
    <w:rsid w:val="15E9C93B"/>
    <w:rsid w:val="166F71F5"/>
    <w:rsid w:val="16E1CB0D"/>
    <w:rsid w:val="1793E323"/>
    <w:rsid w:val="18A76E0E"/>
    <w:rsid w:val="1A74EAD6"/>
    <w:rsid w:val="1CD5E759"/>
    <w:rsid w:val="1D7D27BC"/>
    <w:rsid w:val="1E71B7BA"/>
    <w:rsid w:val="1F28A724"/>
    <w:rsid w:val="1FB2193F"/>
    <w:rsid w:val="206FEA98"/>
    <w:rsid w:val="209EDBDF"/>
    <w:rsid w:val="20A2760A"/>
    <w:rsid w:val="21413C5C"/>
    <w:rsid w:val="23D746EA"/>
    <w:rsid w:val="2439EA69"/>
    <w:rsid w:val="246375F3"/>
    <w:rsid w:val="24E367F1"/>
    <w:rsid w:val="28D22E12"/>
    <w:rsid w:val="29A15B16"/>
    <w:rsid w:val="29AF16BC"/>
    <w:rsid w:val="2A55CB32"/>
    <w:rsid w:val="2A634077"/>
    <w:rsid w:val="2A86EC2E"/>
    <w:rsid w:val="2B0E61AC"/>
    <w:rsid w:val="2D885B1B"/>
    <w:rsid w:val="2DDFCE16"/>
    <w:rsid w:val="2E062BF9"/>
    <w:rsid w:val="2E467C1C"/>
    <w:rsid w:val="2F7CCAEB"/>
    <w:rsid w:val="2FD48748"/>
    <w:rsid w:val="30B2B588"/>
    <w:rsid w:val="3239FECD"/>
    <w:rsid w:val="331CA487"/>
    <w:rsid w:val="33459E2D"/>
    <w:rsid w:val="33AE2BE9"/>
    <w:rsid w:val="33C0431C"/>
    <w:rsid w:val="33E8903B"/>
    <w:rsid w:val="33F48DF1"/>
    <w:rsid w:val="3438B115"/>
    <w:rsid w:val="350DE922"/>
    <w:rsid w:val="369519CA"/>
    <w:rsid w:val="36F1ADCA"/>
    <w:rsid w:val="378F8EE1"/>
    <w:rsid w:val="3860B705"/>
    <w:rsid w:val="3A5596E8"/>
    <w:rsid w:val="3B5523B5"/>
    <w:rsid w:val="3D82D736"/>
    <w:rsid w:val="3DE5A808"/>
    <w:rsid w:val="4196E112"/>
    <w:rsid w:val="41D5C4E4"/>
    <w:rsid w:val="41E68C98"/>
    <w:rsid w:val="41F9C91E"/>
    <w:rsid w:val="463E5964"/>
    <w:rsid w:val="46C39F09"/>
    <w:rsid w:val="49727BE3"/>
    <w:rsid w:val="49A9F75B"/>
    <w:rsid w:val="4AB563E5"/>
    <w:rsid w:val="4B035899"/>
    <w:rsid w:val="4B3EED4F"/>
    <w:rsid w:val="4C98F2FE"/>
    <w:rsid w:val="4CCF1388"/>
    <w:rsid w:val="4CE226CD"/>
    <w:rsid w:val="4DC2C89D"/>
    <w:rsid w:val="4DF5872E"/>
    <w:rsid w:val="4E35E882"/>
    <w:rsid w:val="4F5E98FE"/>
    <w:rsid w:val="4F6C4FDA"/>
    <w:rsid w:val="4F91578F"/>
    <w:rsid w:val="50FA695F"/>
    <w:rsid w:val="523DFA04"/>
    <w:rsid w:val="526BC1CF"/>
    <w:rsid w:val="52B52399"/>
    <w:rsid w:val="53307626"/>
    <w:rsid w:val="53A8EDB0"/>
    <w:rsid w:val="54079230"/>
    <w:rsid w:val="5472FADC"/>
    <w:rsid w:val="54EAABA3"/>
    <w:rsid w:val="559F2BE4"/>
    <w:rsid w:val="55A36291"/>
    <w:rsid w:val="57EAF739"/>
    <w:rsid w:val="5ABA93A9"/>
    <w:rsid w:val="5BBCC491"/>
    <w:rsid w:val="5BE71FDD"/>
    <w:rsid w:val="5D69A499"/>
    <w:rsid w:val="5DB892F7"/>
    <w:rsid w:val="627CABE2"/>
    <w:rsid w:val="634E5A21"/>
    <w:rsid w:val="63B9B6B1"/>
    <w:rsid w:val="65DD6862"/>
    <w:rsid w:val="677938C3"/>
    <w:rsid w:val="69364519"/>
    <w:rsid w:val="6A00C7B3"/>
    <w:rsid w:val="6A28F835"/>
    <w:rsid w:val="6C0A242C"/>
    <w:rsid w:val="6C53551C"/>
    <w:rsid w:val="6D1FC839"/>
    <w:rsid w:val="6EFC6958"/>
    <w:rsid w:val="6F0A9B82"/>
    <w:rsid w:val="6F9267C3"/>
    <w:rsid w:val="70A8CF94"/>
    <w:rsid w:val="70AE5235"/>
    <w:rsid w:val="751BA3A1"/>
    <w:rsid w:val="753EBBA0"/>
    <w:rsid w:val="76DCAA32"/>
    <w:rsid w:val="76E655BB"/>
    <w:rsid w:val="775543F0"/>
    <w:rsid w:val="77560902"/>
    <w:rsid w:val="78787A93"/>
    <w:rsid w:val="78B66422"/>
    <w:rsid w:val="78C467AF"/>
    <w:rsid w:val="78C9A13E"/>
    <w:rsid w:val="79953295"/>
    <w:rsid w:val="7A144AF4"/>
    <w:rsid w:val="7A25BCF4"/>
    <w:rsid w:val="7A470985"/>
    <w:rsid w:val="7ABC1FA4"/>
    <w:rsid w:val="7AE4CBE7"/>
    <w:rsid w:val="7B783A88"/>
    <w:rsid w:val="7C18997B"/>
    <w:rsid w:val="7D1D3D18"/>
    <w:rsid w:val="7D3D6846"/>
    <w:rsid w:val="7D650DFE"/>
    <w:rsid w:val="7E339620"/>
    <w:rsid w:val="7EE87A19"/>
    <w:rsid w:val="7F89339B"/>
    <w:rsid w:val="7FDFE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paragraph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E47F7"/>
  </w:style>
  <w:style w:type="character" w:customStyle="1" w:styleId="eop">
    <w:name w:val="eop"/>
    <w:basedOn w:val="DefaultParagraphFont"/>
    <w:rsid w:val="00BE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today.org.uk/school-support/professional-development-courses/" TargetMode="External"/><Relationship Id="rId18" Type="http://schemas.openxmlformats.org/officeDocument/2006/relationships/image" Target="media/image4.jp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-hubs.uk/calendar/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scovery.ucl.ac.uk/id/eprint/10041629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re-hubs.uk/calendar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atre.org.uk/membership/early-careers-teachers/ect-free-monthly-webinar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Heather</cp:lastModifiedBy>
  <cp:revision>2</cp:revision>
  <cp:lastPrinted>2023-05-18T14:08:00Z</cp:lastPrinted>
  <dcterms:created xsi:type="dcterms:W3CDTF">2024-05-02T17:11:00Z</dcterms:created>
  <dcterms:modified xsi:type="dcterms:W3CDTF">2024-05-02T17:11:00Z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