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0"/>
        <w:gridCol w:w="1126"/>
        <w:gridCol w:w="557"/>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57BD58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w:t>
            </w:r>
            <w:r w:rsidR="003213B1">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A9AA5AE"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 xml:space="preserve">Year </w:t>
            </w:r>
            <w:r w:rsidR="00303CCD">
              <w:rPr>
                <w:rFonts w:ascii="Cambria" w:hAnsi="Cambria"/>
                <w:b/>
                <w:bCs/>
                <w:sz w:val="20"/>
                <w:szCs w:val="20"/>
              </w:rPr>
              <w:t>2</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96D05" w:rsidR="004009A7" w:rsidRPr="00523D39" w:rsidRDefault="00303CC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FF72FE0"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3213B1">
              <w:rPr>
                <w:rFonts w:ascii="Cambria" w:hAnsi="Cambria"/>
                <w:b/>
                <w:bCs/>
                <w:sz w:val="20"/>
                <w:szCs w:val="20"/>
              </w:rPr>
              <w:t>13</w:t>
            </w:r>
            <w:r w:rsidR="00403A68" w:rsidRPr="00403A68">
              <w:rPr>
                <w:rFonts w:ascii="Cambria" w:hAnsi="Cambria"/>
                <w:b/>
                <w:bCs/>
                <w:sz w:val="20"/>
                <w:szCs w:val="20"/>
                <w:vertAlign w:val="superscript"/>
              </w:rPr>
              <w:t>th</w:t>
            </w:r>
            <w:r w:rsidR="00403A68">
              <w:rPr>
                <w:rFonts w:ascii="Cambria" w:hAnsi="Cambria"/>
                <w:b/>
                <w:bCs/>
                <w:sz w:val="20"/>
                <w:szCs w:val="20"/>
              </w:rPr>
              <w:t xml:space="preserve"> </w:t>
            </w:r>
            <w:r w:rsidR="00F23CA8">
              <w:rPr>
                <w:rFonts w:ascii="Cambria" w:hAnsi="Cambria"/>
                <w:b/>
                <w:bCs/>
                <w:sz w:val="20"/>
                <w:szCs w:val="20"/>
              </w:rPr>
              <w:t>May</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60DF7EB" w14:textId="77777777" w:rsidR="003213B1" w:rsidRDefault="003213B1" w:rsidP="003213B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70ECD38D" w14:textId="77777777" w:rsidR="003213B1" w:rsidRDefault="003213B1" w:rsidP="003213B1">
            <w:pPr>
              <w:pStyle w:val="paragraph"/>
              <w:spacing w:before="0" w:beforeAutospacing="0" w:after="0" w:afterAutospacing="0"/>
              <w:textAlignment w:val="baseline"/>
              <w:rPr>
                <w:rFonts w:ascii="Cambria" w:hAnsi="Cambria" w:cstheme="minorHAnsi"/>
                <w:b/>
                <w:bCs/>
                <w:color w:val="000000" w:themeColor="text1"/>
                <w:sz w:val="22"/>
                <w:szCs w:val="22"/>
              </w:rPr>
            </w:pPr>
          </w:p>
          <w:p w14:paraId="487CB89D" w14:textId="77777777" w:rsidR="003213B1" w:rsidRPr="00342794" w:rsidRDefault="003213B1" w:rsidP="003213B1">
            <w:pPr>
              <w:pStyle w:val="paragraph"/>
              <w:spacing w:before="0" w:beforeAutospacing="0" w:after="0" w:afterAutospacing="0"/>
              <w:textAlignment w:val="baseline"/>
              <w:rPr>
                <w:rFonts w:ascii="Cambria" w:hAnsi="Cambria" w:cstheme="minorHAnsi"/>
                <w:b/>
                <w:bCs/>
                <w:color w:val="000000" w:themeColor="text1"/>
                <w:sz w:val="22"/>
                <w:szCs w:val="22"/>
              </w:rPr>
            </w:pPr>
            <w:r w:rsidRPr="00342794">
              <w:rPr>
                <w:rFonts w:ascii="Cambria" w:hAnsi="Cambria" w:cs="Segoe UI"/>
                <w:color w:val="0D0D0D"/>
                <w:sz w:val="22"/>
                <w:szCs w:val="22"/>
                <w:shd w:val="clear" w:color="auto" w:fill="FFFFFF"/>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14:paraId="73C34A8E" w14:textId="77777777" w:rsidR="003213B1" w:rsidRPr="00342794" w:rsidRDefault="003213B1" w:rsidP="003213B1">
            <w:pPr>
              <w:jc w:val="both"/>
              <w:rPr>
                <w:rFonts w:ascii="Cambria" w:hAnsi="Cambria"/>
                <w:color w:val="000000" w:themeColor="text1"/>
                <w:highlight w:val="yellow"/>
                <w:shd w:val="clear" w:color="auto" w:fill="FFFFFF"/>
              </w:rPr>
            </w:pPr>
          </w:p>
          <w:p w14:paraId="26101C87" w14:textId="77777777" w:rsidR="003213B1" w:rsidRDefault="003213B1" w:rsidP="003213B1">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233318" w14:textId="77777777" w:rsidR="003213B1" w:rsidRDefault="003213B1" w:rsidP="003213B1">
            <w:pPr>
              <w:jc w:val="both"/>
              <w:rPr>
                <w:rFonts w:ascii="Cambria" w:hAnsi="Cambria"/>
                <w:color w:val="000000" w:themeColor="text1"/>
                <w:bdr w:val="none" w:sz="0" w:space="0" w:color="auto" w:frame="1"/>
                <w:shd w:val="clear" w:color="auto" w:fill="FFFFFF"/>
              </w:rPr>
            </w:pPr>
          </w:p>
          <w:p w14:paraId="086C0793" w14:textId="77777777" w:rsidR="003213B1" w:rsidRPr="00342794" w:rsidRDefault="003213B1" w:rsidP="003213B1">
            <w:pPr>
              <w:jc w:val="both"/>
              <w:rPr>
                <w:rFonts w:ascii="Cambria" w:hAnsi="Cambria"/>
                <w:color w:val="000000" w:themeColor="text1"/>
                <w:bdr w:val="none" w:sz="0" w:space="0" w:color="auto" w:frame="1"/>
                <w:shd w:val="clear" w:color="auto" w:fill="FFFFFF"/>
              </w:rPr>
            </w:pPr>
            <w:r w:rsidRPr="00342794">
              <w:rPr>
                <w:rFonts w:ascii="Cambria" w:hAnsi="Cambria" w:cs="Segoe UI"/>
                <w:color w:val="0D0D0D"/>
                <w:shd w:val="clear" w:color="auto" w:fill="FFFFFF"/>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p w14:paraId="336B3C70" w14:textId="77777777" w:rsidR="003213B1" w:rsidRDefault="003213B1" w:rsidP="003213B1">
            <w:pPr>
              <w:jc w:val="both"/>
              <w:rPr>
                <w:rFonts w:ascii="Cambria" w:hAnsi="Cambria"/>
                <w:color w:val="000000" w:themeColor="text1"/>
                <w:bdr w:val="none" w:sz="0" w:space="0" w:color="auto" w:frame="1"/>
                <w:shd w:val="clear" w:color="auto" w:fill="FFFFFF"/>
              </w:rPr>
            </w:pPr>
          </w:p>
          <w:p w14:paraId="33FA6AB5" w14:textId="77777777" w:rsidR="003213B1" w:rsidRPr="00C26EC1" w:rsidRDefault="003213B1" w:rsidP="003213B1">
            <w:pPr>
              <w:jc w:val="both"/>
              <w:rPr>
                <w:rFonts w:ascii="Cambria" w:hAnsi="Cambria" w:cstheme="minorHAnsi"/>
                <w:b/>
                <w:bCs/>
                <w:color w:val="000000" w:themeColor="text1"/>
                <w:highlight w:val="yellow"/>
              </w:rPr>
            </w:pPr>
          </w:p>
          <w:p w14:paraId="28DC6950" w14:textId="77777777" w:rsidR="003213B1" w:rsidRDefault="003213B1" w:rsidP="003213B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2AC0E773" w14:textId="77777777" w:rsidR="003213B1" w:rsidRDefault="003213B1" w:rsidP="003213B1">
            <w:pPr>
              <w:pStyle w:val="paragraph"/>
              <w:spacing w:before="0" w:beforeAutospacing="0" w:after="0" w:afterAutospacing="0"/>
              <w:textAlignment w:val="baseline"/>
              <w:rPr>
                <w:rFonts w:ascii="Cambria" w:hAnsi="Cambria" w:cstheme="minorHAnsi"/>
                <w:b/>
                <w:bCs/>
                <w:color w:val="000000" w:themeColor="text1"/>
                <w:sz w:val="22"/>
                <w:szCs w:val="22"/>
              </w:rPr>
            </w:pPr>
          </w:p>
          <w:p w14:paraId="6071F449" w14:textId="457BE1E5" w:rsidR="0066365A" w:rsidRPr="000A5160" w:rsidRDefault="003213B1" w:rsidP="003213B1">
            <w:pPr>
              <w:pStyle w:val="NoSpacing"/>
            </w:pPr>
            <w:r w:rsidRPr="00342794">
              <w:rPr>
                <w:rFonts w:ascii="Cambria" w:hAnsi="Cambria" w:cs="Calibri"/>
                <w:color w:val="000000"/>
                <w:bdr w:val="none" w:sz="0" w:space="0" w:color="auto" w:frame="1"/>
              </w:rPr>
              <w:t>Christodoulou, D. (2017) Making Good Progress: The Future of Assessment for Learning. Oxford: OUP. [chapters 6-8]</w:t>
            </w:r>
            <w:r w:rsidRPr="0074479B">
              <w:rPr>
                <w:rFonts w:ascii="Cambria" w:hAnsi="Cambria" w:cs="Calibri"/>
                <w:color w:val="000000" w:themeColor="text1"/>
                <w:bdr w:val="none" w:sz="0" w:space="0" w:color="auto" w:frame="1"/>
              </w:rPr>
              <w:t> </w:t>
            </w:r>
            <w:hyperlink r:id="rId11" w:history="1">
              <w:r w:rsidRPr="0074479B">
                <w:rPr>
                  <w:rStyle w:val="Hyperlink"/>
                  <w:rFonts w:ascii="Cambria" w:hAnsi="Cambria" w:cs="Calibri"/>
                  <w:color w:val="000000" w:themeColor="text1"/>
                  <w:bdr w:val="none" w:sz="0" w:space="0" w:color="auto" w:frame="1"/>
                </w:rPr>
                <w:t>https://edgehill.on.worldcat.org/oclc/958479497</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7199C3AE" w:rsidR="00A71F35" w:rsidRDefault="0082324A" w:rsidP="00A45230">
            <w:pPr>
              <w:pStyle w:val="paragraph"/>
              <w:shd w:val="clear" w:color="auto" w:fill="FFFFFF"/>
              <w:spacing w:before="0" w:beforeAutospacing="0" w:after="0" w:afterAutospacing="0"/>
              <w:textAlignment w:val="baseline"/>
              <w:rPr>
                <w:rFonts w:ascii="Cambria" w:hAnsi="Cambria" w:cstheme="minorHAnsi"/>
                <w:sz w:val="20"/>
                <w:szCs w:val="20"/>
              </w:rPr>
            </w:pPr>
            <w:r>
              <w:rPr>
                <w:rFonts w:ascii="Cambria" w:hAnsi="Cambria" w:cstheme="minorHAnsi"/>
                <w:sz w:val="20"/>
                <w:szCs w:val="20"/>
              </w:rPr>
              <w:t>In his Confident Teacher Blog, Alex Quigly offers advice on questioning in the English classroom. The blog post can be found here:</w:t>
            </w:r>
          </w:p>
          <w:p w14:paraId="753F9F61" w14:textId="50618055" w:rsidR="0082324A" w:rsidRDefault="0082324A" w:rsidP="00A45230">
            <w:pPr>
              <w:pStyle w:val="paragraph"/>
              <w:shd w:val="clear" w:color="auto" w:fill="FFFFFF"/>
              <w:spacing w:before="0" w:beforeAutospacing="0" w:after="0" w:afterAutospacing="0"/>
              <w:textAlignment w:val="baseline"/>
              <w:rPr>
                <w:rFonts w:ascii="Cambria" w:hAnsi="Cambria" w:cstheme="minorHAnsi"/>
                <w:sz w:val="20"/>
                <w:szCs w:val="20"/>
              </w:rPr>
            </w:pPr>
            <w:r>
              <w:rPr>
                <w:rFonts w:ascii="Cambria" w:hAnsi="Cambria" w:cstheme="minorHAnsi"/>
                <w:sz w:val="20"/>
                <w:szCs w:val="20"/>
              </w:rPr>
              <w:fldChar w:fldCharType="begin"/>
            </w:r>
            <w:r>
              <w:rPr>
                <w:rFonts w:ascii="Cambria" w:hAnsi="Cambria" w:cstheme="minorHAnsi"/>
                <w:sz w:val="20"/>
                <w:szCs w:val="20"/>
              </w:rPr>
              <w:instrText>HYPERLINK "</w:instrText>
            </w:r>
            <w:r w:rsidRPr="0082324A">
              <w:rPr>
                <w:rFonts w:ascii="Cambria" w:hAnsi="Cambria" w:cstheme="minorHAnsi"/>
                <w:sz w:val="20"/>
                <w:szCs w:val="20"/>
              </w:rPr>
              <w:instrText>https://alexquigley.co.uk/search/Questioning/</w:instrText>
            </w:r>
            <w:r>
              <w:rPr>
                <w:rFonts w:ascii="Cambria" w:hAnsi="Cambria" w:cstheme="minorHAnsi"/>
                <w:sz w:val="20"/>
                <w:szCs w:val="20"/>
              </w:rPr>
              <w:instrText>"</w:instrText>
            </w:r>
            <w:r>
              <w:rPr>
                <w:rFonts w:ascii="Cambria" w:hAnsi="Cambria" w:cstheme="minorHAnsi"/>
                <w:sz w:val="20"/>
                <w:szCs w:val="20"/>
              </w:rPr>
              <w:fldChar w:fldCharType="separate"/>
            </w:r>
            <w:r w:rsidRPr="00D4223B">
              <w:rPr>
                <w:rStyle w:val="Hyperlink"/>
                <w:rFonts w:ascii="Cambria" w:hAnsi="Cambria" w:cstheme="minorHAnsi"/>
                <w:sz w:val="20"/>
                <w:szCs w:val="20"/>
              </w:rPr>
              <w:t>https://alexquigley.co.uk/search/Questioning/</w:t>
            </w:r>
            <w:r>
              <w:rPr>
                <w:rFonts w:ascii="Cambria" w:hAnsi="Cambria" w:cstheme="minorHAnsi"/>
                <w:sz w:val="20"/>
                <w:szCs w:val="20"/>
              </w:rPr>
              <w:fldChar w:fldCharType="end"/>
            </w:r>
            <w:r>
              <w:rPr>
                <w:rFonts w:ascii="Cambria" w:hAnsi="Cambria" w:cstheme="minorHAnsi"/>
                <w:sz w:val="20"/>
                <w:szCs w:val="20"/>
              </w:rPr>
              <w:t xml:space="preserve"> </w:t>
            </w: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74BFD85" w14:textId="77777777" w:rsidR="003213B1" w:rsidRPr="00A01A20" w:rsidRDefault="003213B1" w:rsidP="003213B1">
            <w:pPr>
              <w:pStyle w:val="ListParagraph"/>
              <w:numPr>
                <w:ilvl w:val="0"/>
                <w:numId w:val="2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Good questioning helps English teachers avoid being over-influenced by potentially misleading factors, such as how busy pupils appear.</w:t>
            </w:r>
          </w:p>
          <w:p w14:paraId="59498A31" w14:textId="77777777" w:rsidR="003213B1" w:rsidRPr="00A01A20" w:rsidRDefault="003213B1" w:rsidP="003213B1">
            <w:pPr>
              <w:pStyle w:val="ListParagraph"/>
              <w:numPr>
                <w:ilvl w:val="0"/>
                <w:numId w:val="2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High-quality feedback can be written or verbal; it is likely to be accurate and clear, encourage further effort, and provide specific guidance on how to improve in English.</w:t>
            </w:r>
          </w:p>
          <w:p w14:paraId="4E488AE5" w14:textId="53136B77" w:rsidR="00BC2ECD" w:rsidRPr="00F83909" w:rsidRDefault="003213B1" w:rsidP="003213B1">
            <w:pPr>
              <w:pStyle w:val="ListParagraph"/>
              <w:numPr>
                <w:ilvl w:val="0"/>
                <w:numId w:val="27"/>
              </w:numPr>
              <w:spacing w:line="276" w:lineRule="auto"/>
              <w:contextualSpacing w:val="0"/>
              <w:rPr>
                <w:sz w:val="24"/>
                <w:szCs w:val="24"/>
              </w:rPr>
            </w:pPr>
            <w:r w:rsidRPr="00A01A20">
              <w:rPr>
                <w:rFonts w:ascii="Abadi" w:eastAsia="Cambria" w:hAnsi="Abadi" w:cs="Cambria"/>
                <w:sz w:val="24"/>
                <w:szCs w:val="24"/>
                <w:lang w:val="en"/>
              </w:rPr>
              <w:t>Questioning is an essential tool for</w:t>
            </w:r>
            <w:r>
              <w:rPr>
                <w:rFonts w:ascii="Abadi" w:eastAsia="Cambria" w:hAnsi="Abadi" w:cs="Cambria"/>
                <w:sz w:val="24"/>
                <w:szCs w:val="24"/>
                <w:lang w:val="en"/>
              </w:rPr>
              <w:t xml:space="preserve"> </w:t>
            </w:r>
            <w:r w:rsidRPr="00A01A20">
              <w:rPr>
                <w:rFonts w:ascii="Abadi" w:eastAsia="Cambria" w:hAnsi="Abadi" w:cs="Cambria"/>
                <w:sz w:val="24"/>
                <w:szCs w:val="24"/>
                <w:lang w:val="en"/>
              </w:rPr>
              <w:t>teachers; questions can be used for many purposes, including to check pupils’ prior knowledge, assess understanding and break down problems.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130E9711" w14:textId="77777777" w:rsidR="00F23CA8" w:rsidRDefault="00F23CA8" w:rsidP="0009598B">
            <w:pPr>
              <w:rPr>
                <w:rFonts w:ascii="Cambria" w:hAnsi="Cambria"/>
                <w:sz w:val="20"/>
                <w:szCs w:val="20"/>
              </w:rPr>
            </w:pPr>
          </w:p>
          <w:p w14:paraId="2B01F755" w14:textId="55615BE1"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3092F4C" w14:textId="77777777" w:rsidR="003213B1" w:rsidRPr="00A01A20" w:rsidRDefault="003213B1" w:rsidP="003213B1">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Plan formative assessment tasks linked to lesson objectives and how to think ahead about what would indicate understanding (e.g., using hinge questions).</w:t>
            </w:r>
          </w:p>
          <w:p w14:paraId="12683374" w14:textId="77777777" w:rsidR="003213B1" w:rsidRPr="00A01A20" w:rsidRDefault="003213B1" w:rsidP="003213B1">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Structure assessment tasks to check for prior knowledge, knowledge gaps, and pre-existing misconceptions.</w:t>
            </w:r>
          </w:p>
          <w:p w14:paraId="196E4B11" w14:textId="77777777" w:rsidR="003213B1" w:rsidRPr="00A01A20" w:rsidRDefault="003213B1" w:rsidP="003213B1">
            <w:pPr>
              <w:pStyle w:val="ListParagraph"/>
              <w:numPr>
                <w:ilvl w:val="0"/>
                <w:numId w:val="39"/>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Prompt pupils to elaborate on their responses to check</w:t>
            </w:r>
            <w:r>
              <w:rPr>
                <w:rFonts w:ascii="Abadi" w:eastAsia="Cambria" w:hAnsi="Abadi" w:cs="Cambria"/>
                <w:sz w:val="24"/>
                <w:szCs w:val="24"/>
              </w:rPr>
              <w:t xml:space="preserve"> </w:t>
            </w:r>
            <w:r w:rsidRPr="00A01A20">
              <w:rPr>
                <w:rFonts w:ascii="Abadi" w:eastAsia="Cambria" w:hAnsi="Abadi" w:cs="Cambria"/>
                <w:sz w:val="24"/>
                <w:szCs w:val="24"/>
              </w:rPr>
              <w:t>secure understanding when questioning.</w:t>
            </w:r>
          </w:p>
          <w:p w14:paraId="3437E904" w14:textId="37427A02" w:rsidR="0066365A" w:rsidRPr="00BC2ECD" w:rsidRDefault="003213B1" w:rsidP="003213B1">
            <w:pPr>
              <w:pStyle w:val="ListParagraph"/>
              <w:numPr>
                <w:ilvl w:val="0"/>
                <w:numId w:val="25"/>
              </w:numPr>
              <w:spacing w:line="276" w:lineRule="auto"/>
              <w:contextualSpacing w:val="0"/>
              <w:rPr>
                <w:rFonts w:asciiTheme="minorHAnsi" w:hAnsiTheme="minorHAnsi" w:cstheme="minorHAnsi"/>
              </w:rPr>
            </w:pPr>
            <w:r w:rsidRPr="00A01A20">
              <w:rPr>
                <w:rFonts w:ascii="Abadi" w:eastAsia="Cambria" w:hAnsi="Abadi" w:cs="Cambria"/>
                <w:sz w:val="24"/>
                <w:szCs w:val="24"/>
                <w:lang w:val="en"/>
              </w:rPr>
              <w:t>Monitor pupil understanding during lessons (inc. checking for misconceptions) by questioning as opposed to how busy they are or their understanding of the task.</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165B5CF7" w14:textId="77777777" w:rsidR="00BC2ECD" w:rsidRDefault="00BC2ECD" w:rsidP="0066365A">
            <w:pPr>
              <w:rPr>
                <w:rFonts w:ascii="Cambria" w:hAnsi="Cambria"/>
                <w:sz w:val="20"/>
                <w:szCs w:val="20"/>
              </w:rPr>
            </w:pPr>
          </w:p>
          <w:p w14:paraId="5FF312F8" w14:textId="0DB01CE8" w:rsidR="00F23CA8" w:rsidRPr="00C26EC1" w:rsidRDefault="00F23CA8"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21176264" w14:textId="77777777" w:rsidR="003213B1" w:rsidRPr="00A01A20" w:rsidRDefault="003213B1" w:rsidP="003213B1">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How do you use questioning to monitor pupil understanding and learning?</w:t>
            </w:r>
          </w:p>
          <w:p w14:paraId="21C81110" w14:textId="0A4A9873" w:rsidR="003213B1" w:rsidRDefault="003213B1" w:rsidP="003213B1">
            <w:pPr>
              <w:pBdr>
                <w:top w:val="nil"/>
                <w:left w:val="nil"/>
                <w:bottom w:val="nil"/>
                <w:right w:val="nil"/>
                <w:between w:val="nil"/>
              </w:pBdr>
              <w:jc w:val="both"/>
              <w:rPr>
                <w:rFonts w:ascii="Cambria" w:hAnsi="Cambria"/>
                <w:b/>
                <w:bCs/>
                <w:sz w:val="20"/>
                <w:szCs w:val="20"/>
              </w:rPr>
            </w:pPr>
          </w:p>
          <w:p w14:paraId="157861ED" w14:textId="5337E138" w:rsidR="00303CCD" w:rsidRDefault="00303CCD" w:rsidP="00303CC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6AC72A9F" w14:textId="77777777" w:rsidR="003213B1" w:rsidRPr="00A01A20" w:rsidRDefault="003213B1" w:rsidP="003213B1">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 xml:space="preserve">How do you use questioning to aid pupils to recall prior knowledge? </w:t>
            </w: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lastRenderedPageBreak/>
              <w:t>Q</w:t>
            </w:r>
            <w:r>
              <w:rPr>
                <w:rFonts w:ascii="Cambria" w:hAnsi="Cambria"/>
                <w:b/>
                <w:bCs/>
                <w:sz w:val="20"/>
                <w:szCs w:val="20"/>
              </w:rPr>
              <w:t>3</w:t>
            </w:r>
            <w:r w:rsidRPr="00523D39">
              <w:rPr>
                <w:rFonts w:ascii="Cambria" w:hAnsi="Cambria"/>
                <w:b/>
                <w:bCs/>
                <w:sz w:val="20"/>
                <w:szCs w:val="20"/>
              </w:rPr>
              <w:t>:</w:t>
            </w:r>
          </w:p>
          <w:p w14:paraId="7838C855" w14:textId="77777777" w:rsidR="003213B1" w:rsidRPr="00A01A20" w:rsidRDefault="003213B1" w:rsidP="003213B1">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How do you use questioning to aid pupils in developing their responses?</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04640A09" w14:textId="77777777" w:rsidR="00772E46" w:rsidRDefault="00772E46" w:rsidP="00CF5F64">
            <w:pPr>
              <w:pBdr>
                <w:top w:val="nil"/>
                <w:left w:val="nil"/>
                <w:bottom w:val="nil"/>
                <w:right w:val="nil"/>
                <w:between w:val="nil"/>
              </w:pBdr>
              <w:jc w:val="both"/>
              <w:rPr>
                <w:rFonts w:ascii="Cambria" w:hAnsi="Cambria"/>
                <w:b/>
                <w:bCs/>
                <w:sz w:val="20"/>
                <w:szCs w:val="20"/>
              </w:rPr>
            </w:pPr>
          </w:p>
          <w:p w14:paraId="16B53BD1" w14:textId="77777777" w:rsidR="003213B1" w:rsidRDefault="003213B1" w:rsidP="00CF5F64">
            <w:pPr>
              <w:pBdr>
                <w:top w:val="nil"/>
                <w:left w:val="nil"/>
                <w:bottom w:val="nil"/>
                <w:right w:val="nil"/>
                <w:between w:val="nil"/>
              </w:pBdr>
              <w:jc w:val="both"/>
              <w:rPr>
                <w:rFonts w:ascii="Cambria" w:hAnsi="Cambria"/>
                <w:b/>
                <w:bCs/>
                <w:sz w:val="20"/>
                <w:szCs w:val="20"/>
              </w:rPr>
            </w:pPr>
            <w:r>
              <w:rPr>
                <w:rFonts w:ascii="Cambria" w:hAnsi="Cambria"/>
                <w:b/>
                <w:bCs/>
                <w:sz w:val="20"/>
                <w:szCs w:val="20"/>
              </w:rPr>
              <w:t>Q4:</w:t>
            </w:r>
          </w:p>
          <w:p w14:paraId="462BE70D" w14:textId="77777777" w:rsidR="003213B1" w:rsidRDefault="003213B1" w:rsidP="00CF5F64">
            <w:pPr>
              <w:pBdr>
                <w:top w:val="nil"/>
                <w:left w:val="nil"/>
                <w:bottom w:val="nil"/>
                <w:right w:val="nil"/>
                <w:between w:val="nil"/>
              </w:pBdr>
              <w:jc w:val="both"/>
              <w:rPr>
                <w:rFonts w:ascii="Cambria" w:hAnsi="Cambria"/>
                <w:b/>
                <w:bCs/>
                <w:sz w:val="20"/>
                <w:szCs w:val="20"/>
              </w:rPr>
            </w:pPr>
          </w:p>
          <w:p w14:paraId="7BC28D02" w14:textId="77777777" w:rsidR="003213B1" w:rsidRPr="00A01A20" w:rsidRDefault="003213B1" w:rsidP="003213B1">
            <w:pPr>
              <w:pStyle w:val="ListParagraph"/>
              <w:numPr>
                <w:ilvl w:val="0"/>
                <w:numId w:val="40"/>
              </w:numPr>
              <w:spacing w:line="276" w:lineRule="auto"/>
              <w:contextualSpacing w:val="0"/>
              <w:rPr>
                <w:rFonts w:ascii="Abadi" w:hAnsi="Abadi"/>
                <w:sz w:val="24"/>
                <w:szCs w:val="24"/>
              </w:rPr>
            </w:pPr>
            <w:r w:rsidRPr="00A01A20">
              <w:rPr>
                <w:rFonts w:ascii="Abadi" w:hAnsi="Abadi"/>
                <w:i/>
                <w:iCs/>
                <w:sz w:val="24"/>
                <w:szCs w:val="24"/>
              </w:rPr>
              <w:t>Complete the Case Study template for your class/focus pupils.</w:t>
            </w:r>
          </w:p>
          <w:p w14:paraId="41C48B1B" w14:textId="003A86BD" w:rsidR="003213B1" w:rsidRPr="00303CCD" w:rsidRDefault="003213B1" w:rsidP="003213B1">
            <w:pPr>
              <w:spacing w:line="276" w:lineRule="auto"/>
              <w:rPr>
                <w:rFonts w:ascii="Abadi" w:hAnsi="Abadi"/>
                <w:sz w:val="24"/>
                <w:szCs w:val="24"/>
              </w:rPr>
            </w:pPr>
            <w:r>
              <w:rPr>
                <w:rFonts w:ascii="Abadi" w:hAnsi="Abadi"/>
                <w:i/>
                <w:iCs/>
                <w:sz w:val="24"/>
                <w:szCs w:val="24"/>
              </w:rPr>
              <w:t xml:space="preserve">          </w:t>
            </w:r>
            <w:r w:rsidRPr="00A01A20">
              <w:rPr>
                <w:rFonts w:ascii="Abadi" w:hAnsi="Abadi"/>
                <w:i/>
                <w:iCs/>
                <w:sz w:val="24"/>
                <w:szCs w:val="24"/>
              </w:rPr>
              <w:t xml:space="preserve">Begin to teach your adapted </w:t>
            </w:r>
            <w:proofErr w:type="gramStart"/>
            <w:r w:rsidRPr="00A01A20">
              <w:rPr>
                <w:rFonts w:ascii="Abadi" w:hAnsi="Abadi"/>
                <w:i/>
                <w:iCs/>
                <w:sz w:val="24"/>
                <w:szCs w:val="24"/>
              </w:rPr>
              <w:t>SoW</w:t>
            </w:r>
            <w:proofErr w:type="gramEnd"/>
          </w:p>
          <w:p w14:paraId="2C195DE8" w14:textId="77777777" w:rsidR="003213B1" w:rsidRPr="00A80873" w:rsidRDefault="003213B1" w:rsidP="003213B1">
            <w:pPr>
              <w:pBdr>
                <w:top w:val="nil"/>
                <w:left w:val="nil"/>
                <w:bottom w:val="nil"/>
                <w:right w:val="nil"/>
                <w:between w:val="nil"/>
              </w:pBdr>
              <w:jc w:val="both"/>
              <w:rPr>
                <w:rFonts w:ascii="Cambria" w:hAnsi="Cambria"/>
                <w:b/>
                <w:bCs/>
                <w:sz w:val="20"/>
                <w:szCs w:val="20"/>
              </w:rPr>
            </w:pPr>
          </w:p>
          <w:p w14:paraId="11852BB5" w14:textId="41F304F8" w:rsidR="003213B1" w:rsidRPr="00CF5F64" w:rsidRDefault="003213B1"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2324A"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2324A"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2324A"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31887065" w:rsidR="00BB0205" w:rsidRPr="00BB0205" w:rsidRDefault="008739C4" w:rsidP="008739C4">
    <w:pPr>
      <w:pStyle w:val="Header"/>
      <w:rPr>
        <w:b/>
        <w:sz w:val="28"/>
        <w:szCs w:val="28"/>
      </w:rPr>
    </w:pPr>
    <w:r>
      <w:rPr>
        <w:noProof/>
      </w:rPr>
      <w:drawing>
        <wp:inline distT="0" distB="0" distL="0" distR="0" wp14:anchorId="5A4C9B5F" wp14:editId="5552F987">
          <wp:extent cx="2979420" cy="685800"/>
          <wp:effectExtent l="0" t="0" r="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6"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89DAE"/>
    <w:multiLevelType w:val="hybridMultilevel"/>
    <w:tmpl w:val="318645E8"/>
    <w:lvl w:ilvl="0" w:tplc="55CE28C0">
      <w:start w:val="1"/>
      <w:numFmt w:val="bullet"/>
      <w:lvlText w:val=""/>
      <w:lvlJc w:val="left"/>
      <w:pPr>
        <w:ind w:left="720" w:hanging="360"/>
      </w:pPr>
      <w:rPr>
        <w:rFonts w:ascii="Symbol" w:hAnsi="Symbol" w:hint="default"/>
      </w:rPr>
    </w:lvl>
    <w:lvl w:ilvl="1" w:tplc="980ED690">
      <w:start w:val="1"/>
      <w:numFmt w:val="bullet"/>
      <w:lvlText w:val="o"/>
      <w:lvlJc w:val="left"/>
      <w:pPr>
        <w:ind w:left="1440" w:hanging="360"/>
      </w:pPr>
      <w:rPr>
        <w:rFonts w:ascii="Courier New" w:hAnsi="Courier New" w:hint="default"/>
      </w:rPr>
    </w:lvl>
    <w:lvl w:ilvl="2" w:tplc="10D65F4E">
      <w:start w:val="1"/>
      <w:numFmt w:val="bullet"/>
      <w:lvlText w:val=""/>
      <w:lvlJc w:val="left"/>
      <w:pPr>
        <w:ind w:left="2160" w:hanging="360"/>
      </w:pPr>
      <w:rPr>
        <w:rFonts w:ascii="Wingdings" w:hAnsi="Wingdings" w:hint="default"/>
      </w:rPr>
    </w:lvl>
    <w:lvl w:ilvl="3" w:tplc="A6DAA65C">
      <w:start w:val="1"/>
      <w:numFmt w:val="bullet"/>
      <w:lvlText w:val=""/>
      <w:lvlJc w:val="left"/>
      <w:pPr>
        <w:ind w:left="2880" w:hanging="360"/>
      </w:pPr>
      <w:rPr>
        <w:rFonts w:ascii="Symbol" w:hAnsi="Symbol" w:hint="default"/>
      </w:rPr>
    </w:lvl>
    <w:lvl w:ilvl="4" w:tplc="C1602FCE">
      <w:start w:val="1"/>
      <w:numFmt w:val="bullet"/>
      <w:lvlText w:val="o"/>
      <w:lvlJc w:val="left"/>
      <w:pPr>
        <w:ind w:left="3600" w:hanging="360"/>
      </w:pPr>
      <w:rPr>
        <w:rFonts w:ascii="Courier New" w:hAnsi="Courier New" w:hint="default"/>
      </w:rPr>
    </w:lvl>
    <w:lvl w:ilvl="5" w:tplc="4B6E48C8">
      <w:start w:val="1"/>
      <w:numFmt w:val="bullet"/>
      <w:lvlText w:val=""/>
      <w:lvlJc w:val="left"/>
      <w:pPr>
        <w:ind w:left="4320" w:hanging="360"/>
      </w:pPr>
      <w:rPr>
        <w:rFonts w:ascii="Wingdings" w:hAnsi="Wingdings" w:hint="default"/>
      </w:rPr>
    </w:lvl>
    <w:lvl w:ilvl="6" w:tplc="8250D924">
      <w:start w:val="1"/>
      <w:numFmt w:val="bullet"/>
      <w:lvlText w:val=""/>
      <w:lvlJc w:val="left"/>
      <w:pPr>
        <w:ind w:left="5040" w:hanging="360"/>
      </w:pPr>
      <w:rPr>
        <w:rFonts w:ascii="Symbol" w:hAnsi="Symbol" w:hint="default"/>
      </w:rPr>
    </w:lvl>
    <w:lvl w:ilvl="7" w:tplc="ED98A132">
      <w:start w:val="1"/>
      <w:numFmt w:val="bullet"/>
      <w:lvlText w:val="o"/>
      <w:lvlJc w:val="left"/>
      <w:pPr>
        <w:ind w:left="5760" w:hanging="360"/>
      </w:pPr>
      <w:rPr>
        <w:rFonts w:ascii="Courier New" w:hAnsi="Courier New" w:hint="default"/>
      </w:rPr>
    </w:lvl>
    <w:lvl w:ilvl="8" w:tplc="67DA79BE">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2"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4"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15"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6"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8"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2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2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6"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8"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9"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3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3"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3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7"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31"/>
  </w:num>
  <w:num w:numId="2" w16cid:durableId="745959156">
    <w:abstractNumId w:val="21"/>
  </w:num>
  <w:num w:numId="3" w16cid:durableId="365060952">
    <w:abstractNumId w:val="10"/>
  </w:num>
  <w:num w:numId="4" w16cid:durableId="970749666">
    <w:abstractNumId w:val="2"/>
  </w:num>
  <w:num w:numId="5" w16cid:durableId="375013857">
    <w:abstractNumId w:val="36"/>
  </w:num>
  <w:num w:numId="6" w16cid:durableId="995718178">
    <w:abstractNumId w:val="39"/>
  </w:num>
  <w:num w:numId="7" w16cid:durableId="208495139">
    <w:abstractNumId w:val="30"/>
  </w:num>
  <w:num w:numId="8" w16cid:durableId="681662471">
    <w:abstractNumId w:val="35"/>
  </w:num>
  <w:num w:numId="9" w16cid:durableId="769281397">
    <w:abstractNumId w:val="24"/>
  </w:num>
  <w:num w:numId="10" w16cid:durableId="1403983886">
    <w:abstractNumId w:val="38"/>
  </w:num>
  <w:num w:numId="11" w16cid:durableId="1087381121">
    <w:abstractNumId w:val="6"/>
  </w:num>
  <w:num w:numId="12" w16cid:durableId="129786804">
    <w:abstractNumId w:val="9"/>
  </w:num>
  <w:num w:numId="13" w16cid:durableId="1645425847">
    <w:abstractNumId w:val="0"/>
  </w:num>
  <w:num w:numId="14" w16cid:durableId="600911606">
    <w:abstractNumId w:val="32"/>
  </w:num>
  <w:num w:numId="15" w16cid:durableId="1593857607">
    <w:abstractNumId w:val="20"/>
  </w:num>
  <w:num w:numId="16" w16cid:durableId="1642465962">
    <w:abstractNumId w:val="22"/>
  </w:num>
  <w:num w:numId="17" w16cid:durableId="1424767617">
    <w:abstractNumId w:val="18"/>
  </w:num>
  <w:num w:numId="18" w16cid:durableId="976228493">
    <w:abstractNumId w:val="12"/>
  </w:num>
  <w:num w:numId="19" w16cid:durableId="365375115">
    <w:abstractNumId w:val="15"/>
  </w:num>
  <w:num w:numId="20" w16cid:durableId="95366447">
    <w:abstractNumId w:val="33"/>
  </w:num>
  <w:num w:numId="21" w16cid:durableId="867448606">
    <w:abstractNumId w:val="13"/>
  </w:num>
  <w:num w:numId="22" w16cid:durableId="956373559">
    <w:abstractNumId w:val="37"/>
  </w:num>
  <w:num w:numId="23" w16cid:durableId="1558736199">
    <w:abstractNumId w:val="3"/>
  </w:num>
  <w:num w:numId="24" w16cid:durableId="283655099">
    <w:abstractNumId w:val="29"/>
  </w:num>
  <w:num w:numId="25" w16cid:durableId="43260487">
    <w:abstractNumId w:val="26"/>
  </w:num>
  <w:num w:numId="26" w16cid:durableId="535394105">
    <w:abstractNumId w:val="7"/>
  </w:num>
  <w:num w:numId="27" w16cid:durableId="1771462882">
    <w:abstractNumId w:val="4"/>
  </w:num>
  <w:num w:numId="28" w16cid:durableId="1716395457">
    <w:abstractNumId w:val="5"/>
  </w:num>
  <w:num w:numId="29" w16cid:durableId="1900287278">
    <w:abstractNumId w:val="11"/>
  </w:num>
  <w:num w:numId="30" w16cid:durableId="475876546">
    <w:abstractNumId w:val="17"/>
  </w:num>
  <w:num w:numId="31" w16cid:durableId="1326980595">
    <w:abstractNumId w:val="25"/>
  </w:num>
  <w:num w:numId="32" w16cid:durableId="1979325">
    <w:abstractNumId w:val="27"/>
  </w:num>
  <w:num w:numId="33" w16cid:durableId="809520896">
    <w:abstractNumId w:val="8"/>
  </w:num>
  <w:num w:numId="34" w16cid:durableId="563375957">
    <w:abstractNumId w:val="16"/>
  </w:num>
  <w:num w:numId="35" w16cid:durableId="886725914">
    <w:abstractNumId w:val="28"/>
  </w:num>
  <w:num w:numId="36" w16cid:durableId="744452251">
    <w:abstractNumId w:val="1"/>
  </w:num>
  <w:num w:numId="37" w16cid:durableId="117068709">
    <w:abstractNumId w:val="19"/>
  </w:num>
  <w:num w:numId="38" w16cid:durableId="1550452778">
    <w:abstractNumId w:val="34"/>
  </w:num>
  <w:num w:numId="39" w16cid:durableId="276766131">
    <w:abstractNumId w:val="14"/>
  </w:num>
  <w:num w:numId="40" w16cid:durableId="198181082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A516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03CCD"/>
    <w:rsid w:val="003213B1"/>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24A"/>
    <w:rsid w:val="008235B7"/>
    <w:rsid w:val="00843B1A"/>
    <w:rsid w:val="00852605"/>
    <w:rsid w:val="00854B4E"/>
    <w:rsid w:val="00860B45"/>
    <w:rsid w:val="00866227"/>
    <w:rsid w:val="008675C2"/>
    <w:rsid w:val="008739C4"/>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3CA8"/>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gehill.on.worldcat.org/oclc/958479497"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733</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2024-05-10T08:11:00Z</dcterms:created>
  <dcterms:modified xsi:type="dcterms:W3CDTF">2024-05-10T08:11:00Z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