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2"/>
        <w:gridCol w:w="895"/>
        <w:gridCol w:w="1682"/>
        <w:gridCol w:w="1126"/>
        <w:gridCol w:w="557"/>
        <w:gridCol w:w="516"/>
        <w:gridCol w:w="1199"/>
        <w:gridCol w:w="573"/>
        <w:gridCol w:w="1120"/>
        <w:gridCol w:w="1229"/>
        <w:gridCol w:w="704"/>
      </w:tblGrid>
      <w:tr w:rsidR="00BB0205" w:rsidRPr="00F07217" w14:paraId="31D4C3CB" w14:textId="77777777" w:rsidTr="00403E3F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2F0115FB" w14:textId="586ACC58" w:rsidR="00BB0205" w:rsidRPr="00523D39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</w:pPr>
            <w:bookmarkStart w:id="0" w:name="_Hlk86825635"/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Welcome to the mentor </w:t>
            </w:r>
            <w:r w:rsidR="00FE47C3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Weekly Development Summary</w:t>
            </w: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from the Department of Secondary and Further Education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 (AY 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/2</w:t>
            </w:r>
            <w:r w:rsidR="002D71B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4</w:t>
            </w:r>
            <w:r w:rsidR="00966A4C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2E8EA821" w14:textId="5C205F96" w:rsidR="006102D0" w:rsidRPr="00523D39" w:rsidRDefault="006102D0" w:rsidP="00F07217">
            <w:pPr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 xml:space="preserve">Week </w:t>
            </w:r>
            <w:r w:rsidR="00C82FE6" w:rsidRPr="00523D39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#</w:t>
            </w:r>
            <w:r w:rsidR="00843B1A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3</w:t>
            </w:r>
            <w:r w:rsidR="000A5160">
              <w:rPr>
                <w:rFonts w:ascii="Cambria" w:eastAsia="Georgia" w:hAnsi="Cambria" w:cs="Georgia"/>
                <w:b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E65DEB" w:rsidRPr="00F07217" w14:paraId="691F8551" w14:textId="77777777" w:rsidTr="00403E3F">
        <w:trPr>
          <w:trHeight w:val="65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E0933" w14:textId="4A9AA5AE" w:rsidR="00E65DEB" w:rsidRPr="00523D39" w:rsidRDefault="00AA2C9E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403A68">
              <w:rPr>
                <w:rFonts w:ascii="Cambria" w:hAnsi="Cambria"/>
                <w:b/>
                <w:bCs/>
                <w:sz w:val="20"/>
                <w:szCs w:val="20"/>
              </w:rPr>
              <w:t xml:space="preserve">Year </w:t>
            </w:r>
            <w:r w:rsidR="00303CCD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="005656CA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Course: </w:t>
            </w:r>
            <w:r w:rsidR="005656CA">
              <w:rPr>
                <w:rFonts w:ascii="Cambria" w:hAnsi="Cambria"/>
                <w:b/>
                <w:bCs/>
                <w:sz w:val="20"/>
                <w:szCs w:val="20"/>
              </w:rPr>
              <w:t>BA</w:t>
            </w:r>
            <w:r w:rsidR="007C435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5656CA">
              <w:rPr>
                <w:rFonts w:ascii="Cambria" w:hAnsi="Cambria"/>
                <w:b/>
                <w:bCs/>
                <w:sz w:val="20"/>
                <w:szCs w:val="20"/>
              </w:rPr>
              <w:t>(Hons) Secondary English Education with QTS</w:t>
            </w:r>
          </w:p>
          <w:p w14:paraId="77087CD1" w14:textId="77777777" w:rsidR="00AE0D6F" w:rsidRDefault="00EE1D6A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‘Working creatively with others to enhance life </w:t>
            </w:r>
            <w:proofErr w:type="gramStart"/>
            <w:r w:rsidR="009D30D2" w:rsidRPr="00523D39">
              <w:rPr>
                <w:rFonts w:ascii="Cambria" w:hAnsi="Cambria"/>
                <w:b/>
                <w:bCs/>
                <w:sz w:val="20"/>
                <w:szCs w:val="20"/>
              </w:rPr>
              <w:t>chances’</w:t>
            </w:r>
            <w:proofErr w:type="gramEnd"/>
          </w:p>
          <w:p w14:paraId="69F14CE3" w14:textId="03EA4A1A" w:rsidR="00C03D7C" w:rsidRPr="00523D39" w:rsidRDefault="00C03D7C" w:rsidP="009D30D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06170D5F" w14:textId="77777777" w:rsidTr="00403E3F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6BDF1C4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2B572CB9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56F8B0A0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10396D05" w:rsidR="004009A7" w:rsidRPr="00523D39" w:rsidRDefault="00303CC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Developmental</w:t>
            </w:r>
          </w:p>
        </w:tc>
      </w:tr>
      <w:tr w:rsidR="004009A7" w:rsidRPr="00F07217" w14:paraId="4FBA03EC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6583857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5C1548A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E0C7" w14:textId="38D0AB5A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4AEB29F3" w:rsidR="004009A7" w:rsidRPr="00D21504" w:rsidRDefault="00BC2ECD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Secondary English + QTS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0088" w14:textId="68058C76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Week beginning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3666D92A" w:rsidR="004009A7" w:rsidRPr="00523D39" w:rsidRDefault="00843B1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6E4CB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A5160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403A68" w:rsidRPr="00403A68"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th</w:t>
            </w:r>
            <w:r w:rsidR="00403A68">
              <w:rPr>
                <w:rFonts w:ascii="Cambria" w:hAnsi="Cambria"/>
                <w:b/>
                <w:bCs/>
                <w:sz w:val="20"/>
                <w:szCs w:val="20"/>
              </w:rPr>
              <w:t xml:space="preserve"> April </w:t>
            </w:r>
            <w:r w:rsidR="006E4CBC"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</w:p>
        </w:tc>
      </w:tr>
      <w:tr w:rsidR="001506CA" w:rsidRPr="00F07217" w14:paraId="25B9C3C9" w14:textId="77777777" w:rsidTr="00403E3F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6B03FF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6B03FF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6B03FF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03FF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57496A" w:rsidRPr="00F07217" w14:paraId="0EB57F5F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31FE" w14:textId="250F6EA0" w:rsidR="0057496A" w:rsidRPr="00523D39" w:rsidRDefault="002D71BC" w:rsidP="008A67D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4E67F24B" w14:textId="11E5B013" w:rsidR="005120DA" w:rsidRPr="00523D39" w:rsidRDefault="005120DA" w:rsidP="005120D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444A" w14:textId="77777777" w:rsidR="000A5160" w:rsidRPr="0045283C" w:rsidRDefault="000A5160" w:rsidP="000A516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Summary</w:t>
            </w:r>
          </w:p>
          <w:p w14:paraId="7E7A78F6" w14:textId="77777777" w:rsidR="000A5160" w:rsidRPr="0045283C" w:rsidRDefault="000A5160" w:rsidP="000A5160">
            <w:pPr>
              <w:pStyle w:val="NoSpacing"/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The reading suggests that misbehaviour in lessons is something that has been documented by teachers for centuries. And while most pupils in most lessons are well-behaved, it’s a major cause of stress for teachers and can have a lasting impact on the outcomes of the pupils in the class. It recommends six strategies for improving behaviour. These include:</w:t>
            </w:r>
          </w:p>
          <w:p w14:paraId="3B7F6A68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Know and understand your pupils and their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influences</w:t>
            </w:r>
            <w:proofErr w:type="gramEnd"/>
          </w:p>
          <w:p w14:paraId="2221E722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Teach learning behaviours alongside managing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misbehaviour</w:t>
            </w:r>
            <w:proofErr w:type="gramEnd"/>
          </w:p>
          <w:p w14:paraId="09ACC48B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Use classroom management strategies to support good classroom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behaviour</w:t>
            </w:r>
            <w:proofErr w:type="gramEnd"/>
          </w:p>
          <w:p w14:paraId="43FCBD05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Use simple approaches as part of your regular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routine</w:t>
            </w:r>
            <w:proofErr w:type="gramEnd"/>
          </w:p>
          <w:p w14:paraId="51EC4F51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Tailor targeted approaches to meet the needs of individuals in your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school</w:t>
            </w:r>
            <w:proofErr w:type="gramEnd"/>
          </w:p>
          <w:p w14:paraId="71ABC2D8" w14:textId="77777777" w:rsidR="000A5160" w:rsidRPr="0045283C" w:rsidRDefault="000A5160" w:rsidP="000A5160">
            <w:pPr>
              <w:pStyle w:val="NoSpacing"/>
              <w:numPr>
                <w:ilvl w:val="0"/>
                <w:numId w:val="34"/>
              </w:numPr>
              <w:rPr>
                <w:rFonts w:asciiTheme="majorHAnsi" w:hAnsiTheme="majorHAnsi" w:cstheme="majorHAnsi"/>
                <w:szCs w:val="24"/>
                <w:shd w:val="clear" w:color="auto" w:fill="FFFFFF"/>
              </w:rPr>
            </w:pPr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 xml:space="preserve">Whole-school-consistency and coherence at a whole-school level are </w:t>
            </w:r>
            <w:proofErr w:type="gramStart"/>
            <w:r w:rsidRPr="0045283C">
              <w:rPr>
                <w:rFonts w:asciiTheme="majorHAnsi" w:hAnsiTheme="majorHAnsi" w:cstheme="majorHAnsi"/>
                <w:szCs w:val="24"/>
                <w:shd w:val="clear" w:color="auto" w:fill="FFFFFF"/>
              </w:rPr>
              <w:t>paramount</w:t>
            </w:r>
            <w:proofErr w:type="gramEnd"/>
          </w:p>
          <w:p w14:paraId="655ED24D" w14:textId="77777777" w:rsidR="000A5160" w:rsidRDefault="000A5160" w:rsidP="000A5160">
            <w:pPr>
              <w:rPr>
                <w:noProof/>
                <w:sz w:val="20"/>
                <w:szCs w:val="20"/>
              </w:rPr>
            </w:pPr>
          </w:p>
          <w:p w14:paraId="01B6BB4E" w14:textId="77777777" w:rsidR="000A5160" w:rsidRPr="0045283C" w:rsidRDefault="000A5160" w:rsidP="000A516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Limitations</w:t>
            </w:r>
          </w:p>
          <w:p w14:paraId="5A3C3EF4" w14:textId="77777777" w:rsidR="000A5160" w:rsidRPr="0045283C" w:rsidRDefault="000A5160" w:rsidP="000A5160">
            <w:pPr>
              <w:pStyle w:val="NoSpacing"/>
              <w:rPr>
                <w:rFonts w:asciiTheme="majorHAnsi" w:hAnsiTheme="majorHAnsi" w:cstheme="majorHAnsi"/>
              </w:rPr>
            </w:pPr>
            <w:r w:rsidRPr="0045283C">
              <w:rPr>
                <w:rFonts w:asciiTheme="majorHAnsi" w:hAnsiTheme="majorHAnsi" w:cstheme="majorHAnsi"/>
              </w:rPr>
              <w:t>Even though th</w:t>
            </w:r>
            <w:r>
              <w:rPr>
                <w:rFonts w:asciiTheme="majorHAnsi" w:hAnsiTheme="majorHAnsi" w:cstheme="majorHAnsi"/>
              </w:rPr>
              <w:t xml:space="preserve">e reading </w:t>
            </w:r>
            <w:r w:rsidRPr="0045283C">
              <w:rPr>
                <w:rFonts w:asciiTheme="majorHAnsi" w:hAnsiTheme="majorHAnsi" w:cstheme="majorHAnsi"/>
              </w:rPr>
              <w:t>highlights some proactive and reactive strategies in supporting pupils to improve their behaviour, an Ofsted report suggests that over a third of 95 schools studied are inconsistent in how behaviour was dealt with.</w:t>
            </w:r>
          </w:p>
          <w:p w14:paraId="54480982" w14:textId="77777777" w:rsidR="000A5160" w:rsidRDefault="000A5160" w:rsidP="000A5160">
            <w:pPr>
              <w:rPr>
                <w:noProof/>
                <w:sz w:val="20"/>
                <w:szCs w:val="20"/>
              </w:rPr>
            </w:pPr>
          </w:p>
          <w:p w14:paraId="6AA19C29" w14:textId="77777777" w:rsidR="000A5160" w:rsidRDefault="000A5160" w:rsidP="000A5160">
            <w:pPr>
              <w:rPr>
                <w:b/>
                <w:bCs/>
                <w:noProof/>
                <w:sz w:val="24"/>
                <w:szCs w:val="24"/>
              </w:rPr>
            </w:pPr>
            <w:r w:rsidRPr="0045283C">
              <w:rPr>
                <w:b/>
                <w:bCs/>
                <w:noProof/>
                <w:sz w:val="24"/>
                <w:szCs w:val="24"/>
              </w:rPr>
              <w:t>Reference</w:t>
            </w:r>
          </w:p>
          <w:p w14:paraId="6071F449" w14:textId="44873572" w:rsidR="0066365A" w:rsidRPr="000A5160" w:rsidRDefault="000A5160" w:rsidP="000A5160">
            <w:pPr>
              <w:pStyle w:val="NoSpacing"/>
            </w:pPr>
            <w:r w:rsidRPr="0045283C">
              <w:rPr>
                <w:rFonts w:asciiTheme="majorHAnsi" w:hAnsiTheme="majorHAnsi" w:cstheme="majorHAnsi"/>
                <w:sz w:val="20"/>
                <w:szCs w:val="20"/>
              </w:rPr>
              <w:t xml:space="preserve">Education Endowment Foundation (2018) </w:t>
            </w:r>
            <w:r w:rsidRPr="0045283C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Improving behaviour in schools. Accessed</w:t>
            </w:r>
            <w: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:21/01/24</w:t>
            </w:r>
          </w:p>
        </w:tc>
      </w:tr>
      <w:tr w:rsidR="00B5000E" w:rsidRPr="00F07217" w14:paraId="0811EF35" w14:textId="77777777" w:rsidTr="00403E3F">
        <w:trPr>
          <w:trHeight w:val="65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14CD" w14:textId="2DA3B95B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mentoring</w:t>
            </w:r>
            <w:r w:rsidR="00403E3F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 i</w:t>
            </w:r>
            <w:r w:rsidR="008235B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n </w:t>
            </w:r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this </w:t>
            </w:r>
            <w:proofErr w:type="gramStart"/>
            <w:r w:rsidR="00D12C87"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subject</w:t>
            </w:r>
            <w:proofErr w:type="gramEnd"/>
          </w:p>
          <w:p w14:paraId="25E7C692" w14:textId="77777777" w:rsidR="00B5000E" w:rsidRPr="00523D39" w:rsidRDefault="00B5000E" w:rsidP="00B5000E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47B98BEB" w:rsidR="00B5000E" w:rsidRPr="00523D39" w:rsidRDefault="00B5000E" w:rsidP="00560FE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399365" wp14:editId="1FD863C2">
                  <wp:extent cx="586105" cy="571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95AB" w14:textId="06838E14" w:rsidR="00A71F35" w:rsidRDefault="00A71F35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theme="minorHAnsi"/>
                <w:sz w:val="20"/>
                <w:szCs w:val="20"/>
              </w:rPr>
            </w:pPr>
          </w:p>
          <w:p w14:paraId="5A6218C8" w14:textId="77777777" w:rsidR="007B1093" w:rsidRPr="0064731C" w:rsidRDefault="007B1093" w:rsidP="007B1093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Georgia" w:hAnsi="Georgia" w:cs="Calibri"/>
                <w:color w:val="201F1E"/>
              </w:rPr>
            </w:pPr>
            <w:r>
              <w:rPr>
                <w:rFonts w:ascii="Georgia" w:hAnsi="Georgia" w:cs="Calibri"/>
                <w:color w:val="201F1E"/>
              </w:rPr>
              <w:t xml:space="preserve">The EEF offers six strategies for behaviour management, drawing upon research findings: </w:t>
            </w:r>
            <w:hyperlink r:id="rId12" w:history="1">
              <w:r w:rsidRPr="0003615C">
                <w:rPr>
                  <w:rStyle w:val="Hyperlink"/>
                  <w:rFonts w:ascii="Georgia" w:hAnsi="Georgia" w:cs="Calibri"/>
                </w:rPr>
                <w:t>https://educationendowmentfoundation.org.uk/education-evidence/guidance-reports/behaviour</w:t>
              </w:r>
            </w:hyperlink>
            <w:r>
              <w:rPr>
                <w:rFonts w:ascii="Georgia" w:hAnsi="Georgia" w:cs="Calibri"/>
                <w:color w:val="201F1E"/>
              </w:rPr>
              <w:t xml:space="preserve"> </w:t>
            </w:r>
          </w:p>
          <w:p w14:paraId="02295E43" w14:textId="11830B9E" w:rsidR="00191171" w:rsidRPr="00191171" w:rsidRDefault="00191171" w:rsidP="00A45230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E3F" w:rsidRPr="00F07217" w14:paraId="242BC6CD" w14:textId="77777777" w:rsidTr="006E4CBC">
        <w:trPr>
          <w:trHeight w:val="1093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57974" w14:textId="5325204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403E3F" w:rsidRPr="00523D39" w:rsidRDefault="00403E3F" w:rsidP="00403E3F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403E3F" w:rsidRPr="00523D39" w:rsidRDefault="00403E3F" w:rsidP="00403E3F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403E3F" w:rsidRPr="00523D39" w:rsidRDefault="00403E3F" w:rsidP="00403E3F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ABAE5" w14:textId="3177A167" w:rsidR="00403E3F" w:rsidRPr="00523D39" w:rsidRDefault="00403E3F" w:rsidP="00403E3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F6678C" w14:textId="77777777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403E3F" w:rsidRPr="00523D39" w:rsidRDefault="00403E3F" w:rsidP="00403E3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B44DE" w:rsidRPr="00F07217" w14:paraId="75C24513" w14:textId="77777777" w:rsidTr="0066365A">
        <w:trPr>
          <w:trHeight w:val="4667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8802" w14:textId="77777777" w:rsidR="00CB44DE" w:rsidRPr="00523D39" w:rsidRDefault="00CB44DE" w:rsidP="00B5000E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157" w14:textId="77777777" w:rsidR="000A5160" w:rsidRPr="00A01A20" w:rsidRDefault="000A5160" w:rsidP="000A5160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>Establishing and reinforcing routines, including through positive reinforcement, can help create an effective learning environment.</w:t>
            </w:r>
          </w:p>
          <w:p w14:paraId="1E748027" w14:textId="77777777" w:rsidR="000A5160" w:rsidRPr="00A01A20" w:rsidRDefault="000A5160" w:rsidP="000A5160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 xml:space="preserve">A school’s English curriculum enables it to set out its vision for the knowledge, </w:t>
            </w:r>
            <w:proofErr w:type="gramStart"/>
            <w:r w:rsidRPr="00A01A20">
              <w:rPr>
                <w:rFonts w:ascii="Abadi" w:eastAsia="Cambria" w:hAnsi="Abadi" w:cs="Cambria"/>
                <w:sz w:val="24"/>
                <w:szCs w:val="24"/>
              </w:rPr>
              <w:t>skills</w:t>
            </w:r>
            <w:proofErr w:type="gramEnd"/>
            <w:r w:rsidRPr="00A01A20">
              <w:rPr>
                <w:rFonts w:ascii="Abadi" w:eastAsia="Cambria" w:hAnsi="Abadi" w:cs="Cambria"/>
                <w:sz w:val="24"/>
                <w:szCs w:val="24"/>
              </w:rPr>
              <w:t xml:space="preserve"> and values that its pupils will learn.  </w:t>
            </w:r>
          </w:p>
          <w:p w14:paraId="4E488AE5" w14:textId="64158D61" w:rsidR="00BC2ECD" w:rsidRPr="00F83909" w:rsidRDefault="000A5160" w:rsidP="000A5160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 xml:space="preserve">English must be objective, </w:t>
            </w:r>
            <w:proofErr w:type="gramStart"/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>critical</w:t>
            </w:r>
            <w:proofErr w:type="gramEnd"/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 xml:space="preserve"> and inclusive.  A culture of mutual trust and respect supports effective relationships between English teachers and their pupils.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F2B2" w14:textId="3F39276F" w:rsidR="00CB44DE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ED8ED5A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D85463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B01F755" w14:textId="5CCD8FE6" w:rsidR="00C26EC1" w:rsidRDefault="00C26EC1" w:rsidP="00095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B70AD23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A426B9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248A47" w14:textId="500B3FB2" w:rsidR="00C26EC1" w:rsidRDefault="00F83909" w:rsidP="006E4C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BC2ECD">
              <w:rPr>
                <w:rFonts w:ascii="Cambria" w:hAnsi="Cambria"/>
                <w:sz w:val="20"/>
                <w:szCs w:val="20"/>
              </w:rPr>
              <w:t>Y/N</w:t>
            </w:r>
          </w:p>
          <w:p w14:paraId="050B3DDF" w14:textId="77777777" w:rsidR="00C26EC1" w:rsidRDefault="00C26EC1" w:rsidP="003324D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C1F1DE5" w14:textId="77777777" w:rsidR="00F83909" w:rsidRDefault="00F83909" w:rsidP="006E4CBC">
            <w:pPr>
              <w:rPr>
                <w:rFonts w:ascii="Cambria" w:hAnsi="Cambria"/>
                <w:sz w:val="20"/>
                <w:szCs w:val="20"/>
              </w:rPr>
            </w:pPr>
          </w:p>
          <w:p w14:paraId="500548AF" w14:textId="40FF7730" w:rsidR="00F83909" w:rsidRPr="00523D39" w:rsidRDefault="00F83909" w:rsidP="006E4CB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B44DE" w:rsidRPr="00F07217" w14:paraId="365EFF71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C718" w14:textId="77777777" w:rsidR="00CB44DE" w:rsidRPr="00523D39" w:rsidRDefault="00CB44DE" w:rsidP="00D7386B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A9EA46" w14:textId="06BEEB12" w:rsidR="00CB44DE" w:rsidRPr="00523D39" w:rsidRDefault="00CB44DE" w:rsidP="00D7386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1B72E3" w14:textId="77777777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CB44DE" w:rsidRPr="00523D39" w:rsidRDefault="00CB44DE" w:rsidP="003324D5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0B2BB01B" w14:textId="77777777" w:rsidTr="00403E3F">
        <w:trPr>
          <w:trHeight w:val="152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228A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2EB" w14:textId="77777777" w:rsidR="000A5160" w:rsidRPr="00A01A20" w:rsidRDefault="000A5160" w:rsidP="000A516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>Include appropriate learning activities in an English lesson.</w:t>
            </w:r>
          </w:p>
          <w:p w14:paraId="78E0DDE9" w14:textId="77777777" w:rsidR="000A5160" w:rsidRPr="00A01A20" w:rsidRDefault="000A5160" w:rsidP="000A516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>Continually reflect on their teaching and pupils’ progress to improve their own teaching abilities.</w:t>
            </w:r>
          </w:p>
          <w:p w14:paraId="65AE2ADA" w14:textId="77777777" w:rsidR="000A5160" w:rsidRPr="00A01A20" w:rsidRDefault="000A5160" w:rsidP="000A516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>Teach key concepts through a range of examples.</w:t>
            </w:r>
          </w:p>
          <w:p w14:paraId="1BC4E0AB" w14:textId="77777777" w:rsidR="000A5160" w:rsidRPr="00A01A20" w:rsidRDefault="000A5160" w:rsidP="000A5160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rPr>
                <w:rFonts w:ascii="Abadi" w:eastAsia="Cambria" w:hAnsi="Abadi" w:cs="Cambria"/>
                <w:sz w:val="24"/>
                <w:szCs w:val="24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</w:rPr>
              <w:t>Apply rules, sanctions, rewards, and praise in line</w:t>
            </w:r>
            <w:r>
              <w:rPr>
                <w:rFonts w:ascii="Abadi" w:eastAsia="Cambria" w:hAnsi="Abadi" w:cs="Cambria"/>
                <w:sz w:val="24"/>
                <w:szCs w:val="24"/>
              </w:rPr>
              <w:t xml:space="preserve"> </w:t>
            </w:r>
            <w:r w:rsidRPr="00A01A20">
              <w:rPr>
                <w:rFonts w:ascii="Abadi" w:eastAsia="Cambria" w:hAnsi="Abadi" w:cs="Cambria"/>
                <w:sz w:val="24"/>
                <w:szCs w:val="24"/>
              </w:rPr>
              <w:t>with the school policy.</w:t>
            </w:r>
          </w:p>
          <w:p w14:paraId="3437E904" w14:textId="6AEBC055" w:rsidR="0066365A" w:rsidRPr="00BC2ECD" w:rsidRDefault="000A5160" w:rsidP="000A5160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 xml:space="preserve">Establish and build positive and professional relationships which assist with managing </w:t>
            </w:r>
            <w:proofErr w:type="spellStart"/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>behaviour</w:t>
            </w:r>
            <w:proofErr w:type="spellEnd"/>
            <w:r w:rsidRPr="00A01A20">
              <w:rPr>
                <w:rFonts w:ascii="Abadi" w:eastAsia="Cambria" w:hAnsi="Abadi" w:cs="Cambria"/>
                <w:sz w:val="24"/>
                <w:szCs w:val="24"/>
                <w:lang w:val="en"/>
              </w:rPr>
              <w:t xml:space="preserve"> (e.g., learning pupil names).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E4A" w14:textId="064360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 w:rsidRPr="00C26EC1"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3F828E59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0805E38F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3EF66AC" w14:textId="43D174F9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73741454" w14:textId="7777777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153E51C4" w14:textId="77777777" w:rsidR="00F83909" w:rsidRDefault="00F83909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76B7AB29" w14:textId="0D085F57" w:rsidR="0066365A" w:rsidRDefault="0066365A" w:rsidP="00663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</w:t>
            </w:r>
            <w:r w:rsidR="006E4CBC">
              <w:rPr>
                <w:rFonts w:ascii="Cambria" w:hAnsi="Cambria"/>
                <w:sz w:val="20"/>
                <w:szCs w:val="20"/>
              </w:rPr>
              <w:t>/N</w:t>
            </w:r>
          </w:p>
          <w:p w14:paraId="5A98FC8F" w14:textId="103BF1EF" w:rsidR="00F83909" w:rsidRDefault="00F83909" w:rsidP="0066365A">
            <w:pPr>
              <w:rPr>
                <w:rFonts w:ascii="Cambria" w:hAnsi="Cambria"/>
                <w:sz w:val="20"/>
                <w:szCs w:val="20"/>
              </w:rPr>
            </w:pPr>
          </w:p>
          <w:p w14:paraId="5FF312F8" w14:textId="62C460ED" w:rsidR="00BC2ECD" w:rsidRPr="00C26EC1" w:rsidRDefault="00BC2ECD" w:rsidP="0066365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6365A" w:rsidRPr="00F07217" w14:paraId="3CEA7B26" w14:textId="77777777" w:rsidTr="00403E3F">
        <w:trPr>
          <w:trHeight w:val="23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59" w14:textId="42685D1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196FB2" wp14:editId="71DED72D">
                  <wp:extent cx="419100" cy="63331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E434" w14:textId="44BDA54E" w:rsidR="006E4CBC" w:rsidRDefault="0066365A" w:rsidP="00A80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Q1:</w:t>
            </w:r>
          </w:p>
          <w:p w14:paraId="6B42B7C9" w14:textId="77777777" w:rsidR="000A5160" w:rsidRPr="00A01A20" w:rsidRDefault="000A5160" w:rsidP="000A516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</w:rPr>
              <w:t>How has your understanding of managing behaviour developed this week? Can you link this to any learning from your university learning?</w:t>
            </w:r>
          </w:p>
          <w:p w14:paraId="157861ED" w14:textId="77777777" w:rsidR="00303CCD" w:rsidRDefault="00303CCD" w:rsidP="00303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7C3B4A98" w14:textId="5280BC02" w:rsidR="0041674C" w:rsidRDefault="0041674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7D1F473" w14:textId="77777777" w:rsidR="00A9736C" w:rsidRDefault="00A9736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6376C5" w14:textId="0685EF36" w:rsidR="0009598B" w:rsidRPr="007C435D" w:rsidRDefault="006E4CBC" w:rsidP="007C4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78757E6F" w14:textId="471D10FF" w:rsidR="00303CCD" w:rsidRPr="00303CCD" w:rsidRDefault="00303CCD" w:rsidP="00303CCD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</w:p>
          <w:p w14:paraId="7726E133" w14:textId="77777777" w:rsidR="000A5160" w:rsidRPr="00A01A20" w:rsidRDefault="000A5160" w:rsidP="000A516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</w:rPr>
              <w:t>Have you been able to identify any effective/ineffective practice during your observations this week? What was it? Why did it work/not work?</w:t>
            </w:r>
          </w:p>
          <w:p w14:paraId="6835C000" w14:textId="679A5B7F" w:rsidR="00F83909" w:rsidRPr="00A80873" w:rsidRDefault="00F83909" w:rsidP="00860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F42BB56" w14:textId="77777777" w:rsidR="00A80873" w:rsidRDefault="00A80873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CEBD36" w14:textId="5B351A67" w:rsidR="006E4CBC" w:rsidRDefault="006E4CBC" w:rsidP="006E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2F796A94" w14:textId="77777777" w:rsidR="006E4CBC" w:rsidRDefault="006E4CBC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A131E16" w14:textId="5DB5ED2E" w:rsidR="00A9736C" w:rsidRPr="00A9736C" w:rsidRDefault="006E4CB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Q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  <w:p w14:paraId="52A8AC8F" w14:textId="77777777" w:rsidR="000A5160" w:rsidRPr="00A01A20" w:rsidRDefault="000A5160" w:rsidP="000A5160">
            <w:pPr>
              <w:pStyle w:val="ListParagraph"/>
              <w:spacing w:line="276" w:lineRule="auto"/>
              <w:ind w:left="360" w:hanging="360"/>
              <w:contextualSpacing w:val="0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sz w:val="24"/>
                <w:szCs w:val="24"/>
                <w:lang w:val="en"/>
              </w:rPr>
              <w:t>Have you been able to identify any inspirational or challenging language? What</w:t>
            </w:r>
            <w:r>
              <w:rPr>
                <w:rFonts w:ascii="Abadi" w:hAnsi="Abadi"/>
                <w:sz w:val="24"/>
                <w:szCs w:val="24"/>
                <w:lang w:val="en"/>
              </w:rPr>
              <w:t xml:space="preserve"> </w:t>
            </w:r>
            <w:r w:rsidRPr="00A01A20">
              <w:rPr>
                <w:rFonts w:ascii="Abadi" w:hAnsi="Abadi"/>
                <w:sz w:val="24"/>
                <w:szCs w:val="24"/>
                <w:lang w:val="en"/>
              </w:rPr>
              <w:t>impact did this have on the learning in that classroom?</w:t>
            </w:r>
          </w:p>
          <w:p w14:paraId="2BF0CFA1" w14:textId="77777777" w:rsidR="000A5160" w:rsidRPr="00860B45" w:rsidRDefault="000A5160" w:rsidP="000A5160">
            <w:pPr>
              <w:spacing w:line="276" w:lineRule="auto"/>
              <w:rPr>
                <w:rFonts w:ascii="Abadi" w:hAnsi="Abadi"/>
                <w:sz w:val="24"/>
                <w:szCs w:val="24"/>
              </w:rPr>
            </w:pPr>
            <w:r w:rsidRPr="00A01A20">
              <w:rPr>
                <w:rFonts w:ascii="Abadi" w:hAnsi="Abadi"/>
                <w:i/>
                <w:iCs/>
                <w:sz w:val="24"/>
                <w:szCs w:val="24"/>
                <w:lang w:val="en"/>
              </w:rPr>
              <w:t>Identify your Case Study class and the three focus pupils.</w:t>
            </w:r>
          </w:p>
          <w:p w14:paraId="5A7607A2" w14:textId="5C33599A" w:rsidR="00A9736C" w:rsidRPr="00A9736C" w:rsidRDefault="00A9736C" w:rsidP="00A97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BB80EE" w14:textId="60300BD5" w:rsidR="0066365A" w:rsidRDefault="006E4CBC" w:rsidP="00663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Mentor summary of trainee response:</w:t>
            </w:r>
          </w:p>
          <w:p w14:paraId="11852BB5" w14:textId="755CCAA7" w:rsidR="00772E46" w:rsidRPr="00CF5F64" w:rsidRDefault="00772E46" w:rsidP="00CF5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6365A" w:rsidRPr="00F07217" w14:paraId="69758A50" w14:textId="77777777" w:rsidTr="00403E3F">
        <w:trPr>
          <w:trHeight w:val="167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A77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lastRenderedPageBreak/>
              <w:t>Additional notes from mentor meeting</w:t>
            </w:r>
          </w:p>
          <w:p w14:paraId="788494D3" w14:textId="658111F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39C29B2" wp14:editId="154B0B93">
                  <wp:extent cx="414013" cy="42862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450E15" w14:textId="55099F9D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23D39">
              <w:rPr>
                <w:rFonts w:ascii="Cambria" w:hAnsi="Cambria" w:cs="Calibri"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</w:t>
            </w:r>
            <w:r>
              <w:rPr>
                <w:rFonts w:ascii="Cambria" w:hAnsi="Cambria" w:cs="Calibri"/>
                <w:color w:val="201F1E"/>
                <w:sz w:val="20"/>
                <w:szCs w:val="20"/>
              </w:rPr>
              <w:t>.</w:t>
            </w:r>
          </w:p>
          <w:p w14:paraId="399FF43D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7417A361" w14:textId="49E3B7D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ED7F194" w14:textId="45A6050C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66365A" w:rsidRPr="00F07217" w14:paraId="4D4EF814" w14:textId="77777777" w:rsidTr="00581390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F347B" w14:textId="633E03BE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4A2" w14:textId="77777777" w:rsidR="0066365A" w:rsidRPr="00ED360A" w:rsidRDefault="0066365A" w:rsidP="0066365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FEE" w14:textId="69FA0485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F83909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4C9AB2A3" w14:textId="77777777" w:rsidTr="00EE639B">
        <w:trPr>
          <w:trHeight w:val="602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FBCB0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221DFBA4" w14:textId="77777777" w:rsidTr="00581390">
        <w:trPr>
          <w:trHeight w:val="602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DBA3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FBC" w14:textId="77777777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 w:rsidRPr="00581390">
              <w:rPr>
                <w:rFonts w:ascii="Cambria" w:eastAsia="Calibri" w:hAnsi="Cambria" w:cs="Calibri"/>
                <w:b/>
                <w:bCs/>
                <w:color w:val="000000"/>
                <w:sz w:val="20"/>
                <w:szCs w:val="20"/>
              </w:rPr>
              <w:t>Has the trainee’s wellbeing been discussed?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B1E" w14:textId="1D1A179B" w:rsidR="0066365A" w:rsidRPr="00D9275F" w:rsidRDefault="0066365A" w:rsidP="0066365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Y</w:t>
            </w:r>
            <w:r w:rsidR="00F83909">
              <w:rPr>
                <w:rFonts w:ascii="Cambria" w:hAnsi="Cambria"/>
                <w:b/>
                <w:bCs/>
                <w:sz w:val="20"/>
                <w:szCs w:val="20"/>
              </w:rPr>
              <w:t>/N</w:t>
            </w:r>
          </w:p>
        </w:tc>
      </w:tr>
      <w:tr w:rsidR="0066365A" w:rsidRPr="00F07217" w14:paraId="3DA04B76" w14:textId="77777777" w:rsidTr="004C6EFC">
        <w:trPr>
          <w:trHeight w:val="602"/>
        </w:trPr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</w:tcPr>
          <w:p w14:paraId="14C9BBCF" w14:textId="77777777" w:rsidR="0066365A" w:rsidRPr="00523D39" w:rsidRDefault="0066365A" w:rsidP="0066365A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66365A" w:rsidRPr="002073B3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2073B3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66365A" w:rsidRPr="00F07217" w14:paraId="1EFF03BD" w14:textId="77777777" w:rsidTr="00BA06A2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5B1F" w14:textId="6EA1D7F1" w:rsidR="0066365A" w:rsidRPr="00523D39" w:rsidRDefault="0066365A" w:rsidP="0066365A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86CDDD0" wp14:editId="421894C8">
                  <wp:extent cx="628650" cy="65292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516C0A" w14:textId="6B211BFE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To make progress through the curriculum the trainee needs to: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EB8A9" w14:textId="734FE631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Opportunit</w:t>
            </w:r>
            <w:r w:rsidR="00A9788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ies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agree</w:t>
            </w:r>
            <w:r w:rsidR="00A9788D"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d</w:t>
            </w: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 xml:space="preserve"> for trainee to practise, observe, or receive feedback on this target</w:t>
            </w:r>
          </w:p>
        </w:tc>
      </w:tr>
      <w:tr w:rsidR="0066365A" w:rsidRPr="00F07217" w14:paraId="19ADFC6E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B4BF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8262457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B59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4FEC5910" w14:textId="77777777" w:rsidTr="00900AC5">
        <w:trPr>
          <w:trHeight w:val="301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4F8" w14:textId="77777777" w:rsidR="0066365A" w:rsidRPr="00523D39" w:rsidRDefault="0066365A" w:rsidP="0066365A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66365A" w:rsidRPr="00523D39" w:rsidRDefault="0066365A" w:rsidP="0066365A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66365A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2429375" w:rsidR="0066365A" w:rsidRPr="00F83C7A" w:rsidRDefault="00000000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2AA9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curriculum.</w:t>
            </w:r>
          </w:p>
          <w:p w14:paraId="015224A5" w14:textId="60008F38" w:rsidR="0066365A" w:rsidRPr="00F83C7A" w:rsidRDefault="00000000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this has required additional support </w:t>
            </w:r>
            <w:r w:rsidR="0066365A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66365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66365A" w:rsidRPr="00F83C7A" w:rsidRDefault="0066365A" w:rsidP="0066365A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13DABC56" w:rsidR="0066365A" w:rsidRPr="00F07217" w:rsidRDefault="00000000" w:rsidP="0066365A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5A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365A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curriculum. A Progress Support Plan should be considered.</w:t>
            </w:r>
            <w:r w:rsidR="0066365A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22A85F45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/>
              </w:rPr>
              <w:t xml:space="preserve">Mentor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5135DE00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152676E" w14:textId="77777777" w:rsidTr="00F83C7A">
        <w:trPr>
          <w:trHeight w:val="448"/>
        </w:trPr>
        <w:tc>
          <w:tcPr>
            <w:tcW w:w="1050" w:type="pct"/>
            <w:shd w:val="clear" w:color="auto" w:fill="B4C6E7" w:themeFill="accent1" w:themeFillTint="66"/>
          </w:tcPr>
          <w:p w14:paraId="138ACE6B" w14:textId="3921E52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F83C7A">
              <w:rPr>
                <w:rFonts w:ascii="Cambria" w:hAnsi="Cambria" w:cs="Arial"/>
                <w:b/>
              </w:rPr>
              <w:lastRenderedPageBreak/>
              <w:t>Trainee</w:t>
            </w:r>
            <w:r w:rsidR="00F83C7A">
              <w:rPr>
                <w:rFonts w:ascii="Cambria" w:hAnsi="Cambria" w:cs="Arial"/>
                <w:b/>
              </w:rPr>
              <w:t xml:space="preserve"> </w:t>
            </w:r>
            <w:r w:rsidRPr="00F83C7A">
              <w:rPr>
                <w:rFonts w:ascii="Cambria" w:hAnsi="Cambria" w:cs="Arial"/>
                <w:bCs/>
              </w:rPr>
              <w:t>Signature</w:t>
            </w:r>
          </w:p>
          <w:p w14:paraId="4F1D9292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3C8CD19E" w14:textId="1A927A99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 xml:space="preserve"> </w:t>
            </w:r>
          </w:p>
        </w:tc>
      </w:tr>
      <w:tr w:rsidR="005C4DE7" w:rsidRPr="00C05114" w14:paraId="00DD1E78" w14:textId="77777777" w:rsidTr="00A7227A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22DB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70ABD" w14:textId="77777777" w:rsidR="00D22DBB" w:rsidRDefault="00D22DBB" w:rsidP="00BB0205">
      <w:pPr>
        <w:spacing w:after="0" w:line="240" w:lineRule="auto"/>
      </w:pPr>
      <w:r>
        <w:separator/>
      </w:r>
    </w:p>
  </w:endnote>
  <w:endnote w:type="continuationSeparator" w:id="0">
    <w:p w14:paraId="40B0F87C" w14:textId="77777777" w:rsidR="00D22DBB" w:rsidRDefault="00D22DBB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041C" w14:textId="77777777" w:rsidR="008739C4" w:rsidRDefault="00873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C0F7" w14:textId="77777777" w:rsidR="008739C4" w:rsidRDefault="0087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71E5" w14:textId="77777777" w:rsidR="00D22DBB" w:rsidRDefault="00D22DBB" w:rsidP="00BB0205">
      <w:pPr>
        <w:spacing w:after="0" w:line="240" w:lineRule="auto"/>
      </w:pPr>
      <w:r>
        <w:separator/>
      </w:r>
    </w:p>
  </w:footnote>
  <w:footnote w:type="continuationSeparator" w:id="0">
    <w:p w14:paraId="05EC755B" w14:textId="77777777" w:rsidR="00D22DBB" w:rsidRDefault="00D22DBB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2C7B" w14:textId="77777777" w:rsidR="008739C4" w:rsidRDefault="0087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A685" w14:textId="31887065" w:rsidR="00BB0205" w:rsidRPr="00BB0205" w:rsidRDefault="008739C4" w:rsidP="008739C4">
    <w:pPr>
      <w:pStyle w:val="Header"/>
      <w:rPr>
        <w:b/>
        <w:sz w:val="28"/>
        <w:szCs w:val="28"/>
      </w:rPr>
    </w:pPr>
    <w:r>
      <w:rPr>
        <w:noProof/>
      </w:rPr>
      <w:drawing>
        <wp:inline distT="0" distB="0" distL="0" distR="0" wp14:anchorId="5A4C9B5F" wp14:editId="47F16CB2">
          <wp:extent cx="4815840" cy="685800"/>
          <wp:effectExtent l="0" t="0" r="3810" b="0"/>
          <wp:docPr id="1367517373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205" w:rsidRPr="00BB0205">
      <w:rPr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2519" w14:textId="77777777" w:rsidR="008739C4" w:rsidRDefault="0087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0FF"/>
    <w:multiLevelType w:val="hybridMultilevel"/>
    <w:tmpl w:val="A02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C6B2"/>
    <w:multiLevelType w:val="hybridMultilevel"/>
    <w:tmpl w:val="FFFFFFFF"/>
    <w:lvl w:ilvl="0" w:tplc="8EB064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3A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4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60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2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B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C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86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163C"/>
    <w:multiLevelType w:val="hybridMultilevel"/>
    <w:tmpl w:val="46F45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00D43"/>
    <w:multiLevelType w:val="hybridMultilevel"/>
    <w:tmpl w:val="025AA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A1C6"/>
    <w:multiLevelType w:val="hybridMultilevel"/>
    <w:tmpl w:val="FFFFFFFF"/>
    <w:lvl w:ilvl="0" w:tplc="068EE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AE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762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26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5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E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26B25"/>
    <w:multiLevelType w:val="hybridMultilevel"/>
    <w:tmpl w:val="9342D5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77DC6"/>
    <w:multiLevelType w:val="hybridMultilevel"/>
    <w:tmpl w:val="F2B4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9DAE"/>
    <w:multiLevelType w:val="hybridMultilevel"/>
    <w:tmpl w:val="318645E8"/>
    <w:lvl w:ilvl="0" w:tplc="55CE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ED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AA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02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4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0D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A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A7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5145"/>
    <w:multiLevelType w:val="hybridMultilevel"/>
    <w:tmpl w:val="15C0D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0E4F6"/>
    <w:multiLevelType w:val="hybridMultilevel"/>
    <w:tmpl w:val="FFFFFFFF"/>
    <w:lvl w:ilvl="0" w:tplc="349E0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6F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20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49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0F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C9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C3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8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4468"/>
    <w:multiLevelType w:val="hybridMultilevel"/>
    <w:tmpl w:val="2FD4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A0A9A"/>
    <w:multiLevelType w:val="hybridMultilevel"/>
    <w:tmpl w:val="FFFFFFFF"/>
    <w:lvl w:ilvl="0" w:tplc="C068E8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8B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EC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2B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5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06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26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AB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5C52F"/>
    <w:multiLevelType w:val="hybridMultilevel"/>
    <w:tmpl w:val="FFFFFFFF"/>
    <w:lvl w:ilvl="0" w:tplc="72209F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FCF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4E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C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05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2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ED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A6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4A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7DF7"/>
    <w:multiLevelType w:val="hybridMultilevel"/>
    <w:tmpl w:val="962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CB9C0"/>
    <w:multiLevelType w:val="hybridMultilevel"/>
    <w:tmpl w:val="FFFFFFFF"/>
    <w:lvl w:ilvl="0" w:tplc="15606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72F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5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A6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87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6B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30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F625E"/>
    <w:multiLevelType w:val="hybridMultilevel"/>
    <w:tmpl w:val="E466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D3E59"/>
    <w:multiLevelType w:val="hybridMultilevel"/>
    <w:tmpl w:val="166A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3CF1248"/>
    <w:multiLevelType w:val="hybridMultilevel"/>
    <w:tmpl w:val="242A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358DF"/>
    <w:multiLevelType w:val="multilevel"/>
    <w:tmpl w:val="459E3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7A81EB"/>
    <w:multiLevelType w:val="hybridMultilevel"/>
    <w:tmpl w:val="FFFFFFFF"/>
    <w:lvl w:ilvl="0" w:tplc="F1584D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4E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89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2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F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9E7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E1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93DA2"/>
    <w:multiLevelType w:val="hybridMultilevel"/>
    <w:tmpl w:val="7736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C03D"/>
    <w:multiLevelType w:val="hybridMultilevel"/>
    <w:tmpl w:val="FFFFFFFF"/>
    <w:lvl w:ilvl="0" w:tplc="5C185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D8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89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20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0B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A9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3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6E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88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F251"/>
    <w:multiLevelType w:val="hybridMultilevel"/>
    <w:tmpl w:val="FFFFFFFF"/>
    <w:lvl w:ilvl="0" w:tplc="818C6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4EE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0A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F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04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D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65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2C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3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0B9EC"/>
    <w:multiLevelType w:val="hybridMultilevel"/>
    <w:tmpl w:val="FFFFFFFF"/>
    <w:lvl w:ilvl="0" w:tplc="9B905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103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4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0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27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2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E5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E3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F4ABF"/>
    <w:multiLevelType w:val="multilevel"/>
    <w:tmpl w:val="A648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4C3A382"/>
    <w:multiLevelType w:val="hybridMultilevel"/>
    <w:tmpl w:val="6EC4E7F2"/>
    <w:lvl w:ilvl="0" w:tplc="CEF4F336">
      <w:start w:val="1"/>
      <w:numFmt w:val="decimal"/>
      <w:lvlText w:val="%1."/>
      <w:lvlJc w:val="left"/>
      <w:pPr>
        <w:ind w:left="720" w:hanging="360"/>
      </w:pPr>
    </w:lvl>
    <w:lvl w:ilvl="1" w:tplc="0B562230">
      <w:start w:val="1"/>
      <w:numFmt w:val="lowerLetter"/>
      <w:lvlText w:val="%2."/>
      <w:lvlJc w:val="left"/>
      <w:pPr>
        <w:ind w:left="1440" w:hanging="360"/>
      </w:pPr>
    </w:lvl>
    <w:lvl w:ilvl="2" w:tplc="F98AD3E4">
      <w:start w:val="1"/>
      <w:numFmt w:val="lowerRoman"/>
      <w:lvlText w:val="%3."/>
      <w:lvlJc w:val="right"/>
      <w:pPr>
        <w:ind w:left="2160" w:hanging="180"/>
      </w:pPr>
    </w:lvl>
    <w:lvl w:ilvl="3" w:tplc="7E64244C">
      <w:start w:val="1"/>
      <w:numFmt w:val="decimal"/>
      <w:lvlText w:val="%4."/>
      <w:lvlJc w:val="left"/>
      <w:pPr>
        <w:ind w:left="2880" w:hanging="360"/>
      </w:pPr>
    </w:lvl>
    <w:lvl w:ilvl="4" w:tplc="DC6EE8B6">
      <w:start w:val="1"/>
      <w:numFmt w:val="lowerLetter"/>
      <w:lvlText w:val="%5."/>
      <w:lvlJc w:val="left"/>
      <w:pPr>
        <w:ind w:left="3600" w:hanging="360"/>
      </w:pPr>
    </w:lvl>
    <w:lvl w:ilvl="5" w:tplc="35E04592">
      <w:start w:val="1"/>
      <w:numFmt w:val="lowerRoman"/>
      <w:lvlText w:val="%6."/>
      <w:lvlJc w:val="right"/>
      <w:pPr>
        <w:ind w:left="4320" w:hanging="180"/>
      </w:pPr>
    </w:lvl>
    <w:lvl w:ilvl="6" w:tplc="71B4703E">
      <w:start w:val="1"/>
      <w:numFmt w:val="decimal"/>
      <w:lvlText w:val="%7."/>
      <w:lvlJc w:val="left"/>
      <w:pPr>
        <w:ind w:left="5040" w:hanging="360"/>
      </w:pPr>
    </w:lvl>
    <w:lvl w:ilvl="7" w:tplc="85245CD8">
      <w:start w:val="1"/>
      <w:numFmt w:val="lowerLetter"/>
      <w:lvlText w:val="%8."/>
      <w:lvlJc w:val="left"/>
      <w:pPr>
        <w:ind w:left="5760" w:hanging="360"/>
      </w:pPr>
    </w:lvl>
    <w:lvl w:ilvl="8" w:tplc="315E3AC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D5759"/>
    <w:multiLevelType w:val="hybridMultilevel"/>
    <w:tmpl w:val="2DCE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A0ACB"/>
    <w:multiLevelType w:val="multilevel"/>
    <w:tmpl w:val="8F400C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6C2204"/>
    <w:multiLevelType w:val="hybridMultilevel"/>
    <w:tmpl w:val="E300F8E8"/>
    <w:lvl w:ilvl="0" w:tplc="8C20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0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8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A5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86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3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9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91FCA"/>
    <w:multiLevelType w:val="hybridMultilevel"/>
    <w:tmpl w:val="ECFA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1EAD"/>
    <w:multiLevelType w:val="multilevel"/>
    <w:tmpl w:val="3606E6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AB1A349"/>
    <w:multiLevelType w:val="hybridMultilevel"/>
    <w:tmpl w:val="7EB2F4B6"/>
    <w:lvl w:ilvl="0" w:tplc="74C67422">
      <w:start w:val="1"/>
      <w:numFmt w:val="decimal"/>
      <w:lvlText w:val="%1."/>
      <w:lvlJc w:val="left"/>
      <w:pPr>
        <w:ind w:left="720" w:hanging="360"/>
      </w:pPr>
    </w:lvl>
    <w:lvl w:ilvl="1" w:tplc="BA7CC024">
      <w:start w:val="1"/>
      <w:numFmt w:val="lowerLetter"/>
      <w:lvlText w:val="%2."/>
      <w:lvlJc w:val="left"/>
      <w:pPr>
        <w:ind w:left="1440" w:hanging="360"/>
      </w:pPr>
    </w:lvl>
    <w:lvl w:ilvl="2" w:tplc="AE58F4B2">
      <w:start w:val="1"/>
      <w:numFmt w:val="lowerRoman"/>
      <w:lvlText w:val="%3."/>
      <w:lvlJc w:val="right"/>
      <w:pPr>
        <w:ind w:left="2160" w:hanging="180"/>
      </w:pPr>
    </w:lvl>
    <w:lvl w:ilvl="3" w:tplc="FBACA1E2">
      <w:start w:val="1"/>
      <w:numFmt w:val="decimal"/>
      <w:lvlText w:val="%4."/>
      <w:lvlJc w:val="left"/>
      <w:pPr>
        <w:ind w:left="2880" w:hanging="360"/>
      </w:pPr>
    </w:lvl>
    <w:lvl w:ilvl="4" w:tplc="E06C5030">
      <w:start w:val="1"/>
      <w:numFmt w:val="lowerLetter"/>
      <w:lvlText w:val="%5."/>
      <w:lvlJc w:val="left"/>
      <w:pPr>
        <w:ind w:left="3600" w:hanging="360"/>
      </w:pPr>
    </w:lvl>
    <w:lvl w:ilvl="5" w:tplc="95FA15F4">
      <w:start w:val="1"/>
      <w:numFmt w:val="lowerRoman"/>
      <w:lvlText w:val="%6."/>
      <w:lvlJc w:val="right"/>
      <w:pPr>
        <w:ind w:left="4320" w:hanging="180"/>
      </w:pPr>
    </w:lvl>
    <w:lvl w:ilvl="6" w:tplc="8F3A0DC8">
      <w:start w:val="1"/>
      <w:numFmt w:val="decimal"/>
      <w:lvlText w:val="%7."/>
      <w:lvlJc w:val="left"/>
      <w:pPr>
        <w:ind w:left="5040" w:hanging="360"/>
      </w:pPr>
    </w:lvl>
    <w:lvl w:ilvl="7" w:tplc="3620B6BA">
      <w:start w:val="1"/>
      <w:numFmt w:val="lowerLetter"/>
      <w:lvlText w:val="%8."/>
      <w:lvlJc w:val="left"/>
      <w:pPr>
        <w:ind w:left="5760" w:hanging="360"/>
      </w:pPr>
    </w:lvl>
    <w:lvl w:ilvl="8" w:tplc="8AD8258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005">
    <w:abstractNumId w:val="28"/>
  </w:num>
  <w:num w:numId="2" w16cid:durableId="745959156">
    <w:abstractNumId w:val="19"/>
  </w:num>
  <w:num w:numId="3" w16cid:durableId="365060952">
    <w:abstractNumId w:val="10"/>
  </w:num>
  <w:num w:numId="4" w16cid:durableId="970749666">
    <w:abstractNumId w:val="2"/>
  </w:num>
  <w:num w:numId="5" w16cid:durableId="375013857">
    <w:abstractNumId w:val="32"/>
  </w:num>
  <w:num w:numId="6" w16cid:durableId="995718178">
    <w:abstractNumId w:val="35"/>
  </w:num>
  <w:num w:numId="7" w16cid:durableId="208495139">
    <w:abstractNumId w:val="27"/>
  </w:num>
  <w:num w:numId="8" w16cid:durableId="681662471">
    <w:abstractNumId w:val="31"/>
  </w:num>
  <w:num w:numId="9" w16cid:durableId="769281397">
    <w:abstractNumId w:val="21"/>
  </w:num>
  <w:num w:numId="10" w16cid:durableId="1403983886">
    <w:abstractNumId w:val="34"/>
  </w:num>
  <w:num w:numId="11" w16cid:durableId="1087381121">
    <w:abstractNumId w:val="6"/>
  </w:num>
  <w:num w:numId="12" w16cid:durableId="129786804">
    <w:abstractNumId w:val="9"/>
  </w:num>
  <w:num w:numId="13" w16cid:durableId="1645425847">
    <w:abstractNumId w:val="0"/>
  </w:num>
  <w:num w:numId="14" w16cid:durableId="600911606">
    <w:abstractNumId w:val="29"/>
  </w:num>
  <w:num w:numId="15" w16cid:durableId="1593857607">
    <w:abstractNumId w:val="18"/>
  </w:num>
  <w:num w:numId="16" w16cid:durableId="1642465962">
    <w:abstractNumId w:val="20"/>
  </w:num>
  <w:num w:numId="17" w16cid:durableId="1424767617">
    <w:abstractNumId w:val="17"/>
  </w:num>
  <w:num w:numId="18" w16cid:durableId="976228493">
    <w:abstractNumId w:val="12"/>
  </w:num>
  <w:num w:numId="19" w16cid:durableId="365375115">
    <w:abstractNumId w:val="14"/>
  </w:num>
  <w:num w:numId="20" w16cid:durableId="95366447">
    <w:abstractNumId w:val="30"/>
  </w:num>
  <w:num w:numId="21" w16cid:durableId="867448606">
    <w:abstractNumId w:val="13"/>
  </w:num>
  <w:num w:numId="22" w16cid:durableId="956373559">
    <w:abstractNumId w:val="33"/>
  </w:num>
  <w:num w:numId="23" w16cid:durableId="1558736199">
    <w:abstractNumId w:val="3"/>
  </w:num>
  <w:num w:numId="24" w16cid:durableId="283655099">
    <w:abstractNumId w:val="26"/>
  </w:num>
  <w:num w:numId="25" w16cid:durableId="43260487">
    <w:abstractNumId w:val="23"/>
  </w:num>
  <w:num w:numId="26" w16cid:durableId="535394105">
    <w:abstractNumId w:val="7"/>
  </w:num>
  <w:num w:numId="27" w16cid:durableId="1771462882">
    <w:abstractNumId w:val="4"/>
  </w:num>
  <w:num w:numId="28" w16cid:durableId="1716395457">
    <w:abstractNumId w:val="5"/>
  </w:num>
  <w:num w:numId="29" w16cid:durableId="1900287278">
    <w:abstractNumId w:val="11"/>
  </w:num>
  <w:num w:numId="30" w16cid:durableId="475876546">
    <w:abstractNumId w:val="16"/>
  </w:num>
  <w:num w:numId="31" w16cid:durableId="1326980595">
    <w:abstractNumId w:val="22"/>
  </w:num>
  <w:num w:numId="32" w16cid:durableId="1979325">
    <w:abstractNumId w:val="24"/>
  </w:num>
  <w:num w:numId="33" w16cid:durableId="809520896">
    <w:abstractNumId w:val="8"/>
  </w:num>
  <w:num w:numId="34" w16cid:durableId="563375957">
    <w:abstractNumId w:val="15"/>
  </w:num>
  <w:num w:numId="35" w16cid:durableId="886725914">
    <w:abstractNumId w:val="25"/>
  </w:num>
  <w:num w:numId="36" w16cid:durableId="7444522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9598B"/>
    <w:rsid w:val="000A4500"/>
    <w:rsid w:val="000A5160"/>
    <w:rsid w:val="000C0420"/>
    <w:rsid w:val="000D2747"/>
    <w:rsid w:val="000D5631"/>
    <w:rsid w:val="000D6922"/>
    <w:rsid w:val="000F7F57"/>
    <w:rsid w:val="00132F3C"/>
    <w:rsid w:val="001436B1"/>
    <w:rsid w:val="001439DB"/>
    <w:rsid w:val="001506CA"/>
    <w:rsid w:val="00164C19"/>
    <w:rsid w:val="00166757"/>
    <w:rsid w:val="00187942"/>
    <w:rsid w:val="00191171"/>
    <w:rsid w:val="00193244"/>
    <w:rsid w:val="001A090B"/>
    <w:rsid w:val="001B0667"/>
    <w:rsid w:val="001B46A9"/>
    <w:rsid w:val="001B5C6F"/>
    <w:rsid w:val="001B5DFB"/>
    <w:rsid w:val="001E5B59"/>
    <w:rsid w:val="001F2CB3"/>
    <w:rsid w:val="0020392C"/>
    <w:rsid w:val="00203B1D"/>
    <w:rsid w:val="002073B3"/>
    <w:rsid w:val="002077E7"/>
    <w:rsid w:val="002176C6"/>
    <w:rsid w:val="00236E91"/>
    <w:rsid w:val="002402B7"/>
    <w:rsid w:val="00244BD5"/>
    <w:rsid w:val="00257C5E"/>
    <w:rsid w:val="00267F20"/>
    <w:rsid w:val="00275428"/>
    <w:rsid w:val="00275519"/>
    <w:rsid w:val="00284E41"/>
    <w:rsid w:val="002945B0"/>
    <w:rsid w:val="002C1500"/>
    <w:rsid w:val="002C6F84"/>
    <w:rsid w:val="002D6840"/>
    <w:rsid w:val="002D71BC"/>
    <w:rsid w:val="002F0646"/>
    <w:rsid w:val="00303CCD"/>
    <w:rsid w:val="003324D5"/>
    <w:rsid w:val="00341E44"/>
    <w:rsid w:val="003433DA"/>
    <w:rsid w:val="003558A2"/>
    <w:rsid w:val="00360B99"/>
    <w:rsid w:val="00360FDF"/>
    <w:rsid w:val="00362E65"/>
    <w:rsid w:val="0036642F"/>
    <w:rsid w:val="00387F4F"/>
    <w:rsid w:val="00393C9C"/>
    <w:rsid w:val="003B2AA9"/>
    <w:rsid w:val="003C0614"/>
    <w:rsid w:val="003C1D2B"/>
    <w:rsid w:val="003E7131"/>
    <w:rsid w:val="003F297E"/>
    <w:rsid w:val="004009A7"/>
    <w:rsid w:val="00402356"/>
    <w:rsid w:val="00403A68"/>
    <w:rsid w:val="00403E3F"/>
    <w:rsid w:val="0041674C"/>
    <w:rsid w:val="004272A6"/>
    <w:rsid w:val="00446426"/>
    <w:rsid w:val="00464034"/>
    <w:rsid w:val="00470596"/>
    <w:rsid w:val="00485777"/>
    <w:rsid w:val="004933A3"/>
    <w:rsid w:val="004A0E13"/>
    <w:rsid w:val="004C3CDB"/>
    <w:rsid w:val="004F5A59"/>
    <w:rsid w:val="005031C0"/>
    <w:rsid w:val="005061DF"/>
    <w:rsid w:val="005113AE"/>
    <w:rsid w:val="005120DA"/>
    <w:rsid w:val="0052223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FE2"/>
    <w:rsid w:val="005656CA"/>
    <w:rsid w:val="005728D3"/>
    <w:rsid w:val="0057496A"/>
    <w:rsid w:val="005775AE"/>
    <w:rsid w:val="00580D88"/>
    <w:rsid w:val="00581390"/>
    <w:rsid w:val="00586ACC"/>
    <w:rsid w:val="005A6715"/>
    <w:rsid w:val="005B4FD8"/>
    <w:rsid w:val="005C4629"/>
    <w:rsid w:val="005C4DE7"/>
    <w:rsid w:val="005E244C"/>
    <w:rsid w:val="005F3947"/>
    <w:rsid w:val="005F5A1C"/>
    <w:rsid w:val="00606867"/>
    <w:rsid w:val="006102D0"/>
    <w:rsid w:val="006112AB"/>
    <w:rsid w:val="006135EC"/>
    <w:rsid w:val="00624699"/>
    <w:rsid w:val="00624C64"/>
    <w:rsid w:val="00631D4B"/>
    <w:rsid w:val="00637553"/>
    <w:rsid w:val="00645D9A"/>
    <w:rsid w:val="006466C4"/>
    <w:rsid w:val="0064731C"/>
    <w:rsid w:val="00650A8F"/>
    <w:rsid w:val="0066365A"/>
    <w:rsid w:val="00663D4E"/>
    <w:rsid w:val="00690414"/>
    <w:rsid w:val="00690AD3"/>
    <w:rsid w:val="00690DB7"/>
    <w:rsid w:val="006928B6"/>
    <w:rsid w:val="006A2DCB"/>
    <w:rsid w:val="006A777B"/>
    <w:rsid w:val="006B03FF"/>
    <w:rsid w:val="006B15D7"/>
    <w:rsid w:val="006B3909"/>
    <w:rsid w:val="006B76CE"/>
    <w:rsid w:val="006C0609"/>
    <w:rsid w:val="006D52FD"/>
    <w:rsid w:val="006E4CBC"/>
    <w:rsid w:val="006E789E"/>
    <w:rsid w:val="00702B9D"/>
    <w:rsid w:val="00703A42"/>
    <w:rsid w:val="007052C0"/>
    <w:rsid w:val="0071620C"/>
    <w:rsid w:val="00723015"/>
    <w:rsid w:val="00726BDF"/>
    <w:rsid w:val="00745BFC"/>
    <w:rsid w:val="0075782C"/>
    <w:rsid w:val="00760D48"/>
    <w:rsid w:val="00772E46"/>
    <w:rsid w:val="00775637"/>
    <w:rsid w:val="007904BD"/>
    <w:rsid w:val="007A0516"/>
    <w:rsid w:val="007B1093"/>
    <w:rsid w:val="007B1A2C"/>
    <w:rsid w:val="007B4199"/>
    <w:rsid w:val="007C2932"/>
    <w:rsid w:val="007C435D"/>
    <w:rsid w:val="007C66A6"/>
    <w:rsid w:val="007D2AA4"/>
    <w:rsid w:val="007E2240"/>
    <w:rsid w:val="00800444"/>
    <w:rsid w:val="0081310E"/>
    <w:rsid w:val="008151B0"/>
    <w:rsid w:val="008235B7"/>
    <w:rsid w:val="00843B1A"/>
    <w:rsid w:val="00852605"/>
    <w:rsid w:val="00854B4E"/>
    <w:rsid w:val="00860B45"/>
    <w:rsid w:val="00866227"/>
    <w:rsid w:val="008675C2"/>
    <w:rsid w:val="008739C4"/>
    <w:rsid w:val="00876843"/>
    <w:rsid w:val="00894394"/>
    <w:rsid w:val="008A3736"/>
    <w:rsid w:val="008A6127"/>
    <w:rsid w:val="008A67D8"/>
    <w:rsid w:val="008B1D2B"/>
    <w:rsid w:val="008C5CA6"/>
    <w:rsid w:val="008C6ED4"/>
    <w:rsid w:val="008D261C"/>
    <w:rsid w:val="008D6C75"/>
    <w:rsid w:val="008E15AD"/>
    <w:rsid w:val="008E4B82"/>
    <w:rsid w:val="00904801"/>
    <w:rsid w:val="00923CC5"/>
    <w:rsid w:val="00936775"/>
    <w:rsid w:val="00943673"/>
    <w:rsid w:val="0094415F"/>
    <w:rsid w:val="00945A5D"/>
    <w:rsid w:val="009461D9"/>
    <w:rsid w:val="009606AB"/>
    <w:rsid w:val="0096319B"/>
    <w:rsid w:val="00965CE6"/>
    <w:rsid w:val="00966A4C"/>
    <w:rsid w:val="00970EA0"/>
    <w:rsid w:val="009B3121"/>
    <w:rsid w:val="009B6144"/>
    <w:rsid w:val="009C79B8"/>
    <w:rsid w:val="009D30D2"/>
    <w:rsid w:val="009E4101"/>
    <w:rsid w:val="00A00F62"/>
    <w:rsid w:val="00A166D0"/>
    <w:rsid w:val="00A27B4C"/>
    <w:rsid w:val="00A36B06"/>
    <w:rsid w:val="00A45230"/>
    <w:rsid w:val="00A461C0"/>
    <w:rsid w:val="00A61137"/>
    <w:rsid w:val="00A71F35"/>
    <w:rsid w:val="00A7227A"/>
    <w:rsid w:val="00A771B9"/>
    <w:rsid w:val="00A80873"/>
    <w:rsid w:val="00A92CA0"/>
    <w:rsid w:val="00A9736C"/>
    <w:rsid w:val="00A9788D"/>
    <w:rsid w:val="00AA17CF"/>
    <w:rsid w:val="00AA2C9E"/>
    <w:rsid w:val="00AA3C08"/>
    <w:rsid w:val="00AB1862"/>
    <w:rsid w:val="00AC52AF"/>
    <w:rsid w:val="00AD1D6C"/>
    <w:rsid w:val="00AD2305"/>
    <w:rsid w:val="00AD3017"/>
    <w:rsid w:val="00AE0D6F"/>
    <w:rsid w:val="00AE47A3"/>
    <w:rsid w:val="00AE5D12"/>
    <w:rsid w:val="00B109B2"/>
    <w:rsid w:val="00B5000E"/>
    <w:rsid w:val="00B71FAE"/>
    <w:rsid w:val="00B75F73"/>
    <w:rsid w:val="00B8188E"/>
    <w:rsid w:val="00BA06A2"/>
    <w:rsid w:val="00BA12BC"/>
    <w:rsid w:val="00BA3E39"/>
    <w:rsid w:val="00BB0205"/>
    <w:rsid w:val="00BC0830"/>
    <w:rsid w:val="00BC2D67"/>
    <w:rsid w:val="00BC2ECD"/>
    <w:rsid w:val="00BE47F7"/>
    <w:rsid w:val="00BF017F"/>
    <w:rsid w:val="00BF1357"/>
    <w:rsid w:val="00BF6FA3"/>
    <w:rsid w:val="00C03D7C"/>
    <w:rsid w:val="00C054BC"/>
    <w:rsid w:val="00C15D55"/>
    <w:rsid w:val="00C26EC1"/>
    <w:rsid w:val="00C60438"/>
    <w:rsid w:val="00C663BC"/>
    <w:rsid w:val="00C67B8B"/>
    <w:rsid w:val="00C714FE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CF5F64"/>
    <w:rsid w:val="00D105DF"/>
    <w:rsid w:val="00D12C87"/>
    <w:rsid w:val="00D21504"/>
    <w:rsid w:val="00D22DBB"/>
    <w:rsid w:val="00D26EEE"/>
    <w:rsid w:val="00D67B11"/>
    <w:rsid w:val="00D7386B"/>
    <w:rsid w:val="00D8211D"/>
    <w:rsid w:val="00D852D6"/>
    <w:rsid w:val="00D9275F"/>
    <w:rsid w:val="00D9612E"/>
    <w:rsid w:val="00DA4C7E"/>
    <w:rsid w:val="00DB4B64"/>
    <w:rsid w:val="00DD0D06"/>
    <w:rsid w:val="00DD5A4F"/>
    <w:rsid w:val="00DF760B"/>
    <w:rsid w:val="00E22452"/>
    <w:rsid w:val="00E27B26"/>
    <w:rsid w:val="00E457EF"/>
    <w:rsid w:val="00E45891"/>
    <w:rsid w:val="00E5003C"/>
    <w:rsid w:val="00E53DAA"/>
    <w:rsid w:val="00E65DEB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F07217"/>
    <w:rsid w:val="00F27212"/>
    <w:rsid w:val="00F45E23"/>
    <w:rsid w:val="00F47EC2"/>
    <w:rsid w:val="00F55928"/>
    <w:rsid w:val="00F5767B"/>
    <w:rsid w:val="00F6789C"/>
    <w:rsid w:val="00F77DFE"/>
    <w:rsid w:val="00F82C86"/>
    <w:rsid w:val="00F83909"/>
    <w:rsid w:val="00F83B94"/>
    <w:rsid w:val="00F83C7A"/>
    <w:rsid w:val="00F83EAA"/>
    <w:rsid w:val="00FB38FA"/>
    <w:rsid w:val="00FB5206"/>
    <w:rsid w:val="00FC0E49"/>
    <w:rsid w:val="00FD57B4"/>
    <w:rsid w:val="00FD6C80"/>
    <w:rsid w:val="00FE47C3"/>
    <w:rsid w:val="00FE7B0A"/>
    <w:rsid w:val="00FF0E23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aliases w:val="Questions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aliases w:val="Questions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  <w:style w:type="paragraph" w:customStyle="1" w:styleId="paragraph">
    <w:name w:val="paragraph"/>
    <w:basedOn w:val="Normal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BE47F7"/>
  </w:style>
  <w:style w:type="character" w:customStyle="1" w:styleId="eop">
    <w:name w:val="eop"/>
    <w:basedOn w:val="DefaultParagraphFont"/>
    <w:rsid w:val="00BE47F7"/>
  </w:style>
  <w:style w:type="paragraph" w:customStyle="1" w:styleId="TableParagraph">
    <w:name w:val="Table Paragraph"/>
    <w:basedOn w:val="Normal"/>
    <w:uiPriority w:val="1"/>
    <w:qFormat/>
    <w:rsid w:val="006E4CBC"/>
    <w:pPr>
      <w:widowControl w:val="0"/>
      <w:autoSpaceDE w:val="0"/>
      <w:autoSpaceDN w:val="0"/>
      <w:spacing w:after="0" w:line="276" w:lineRule="auto"/>
    </w:pPr>
    <w:rPr>
      <w:i/>
      <w:iCs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educationendowmentfoundation.org.uk/education-evidence/guidance-reports/behaviour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Michaela Smith</cp:lastModifiedBy>
  <cp:revision>2</cp:revision>
  <cp:lastPrinted>2023-05-18T14:08:00Z</cp:lastPrinted>
  <dcterms:created xsi:type="dcterms:W3CDTF">2024-05-07T07:56:00Z</dcterms:created>
  <dcterms:modified xsi:type="dcterms:W3CDTF">2024-05-07T07:56:00Z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  <property fmtid="{D5CDD505-2E9C-101B-9397-08002B2CF9AE}" pid="3" name="GrammarlyDocumentId">
    <vt:lpwstr>944ed0275a9aeb9970982e30b5c65f75c273e8de5e87fa398e29bcea5432683c</vt:lpwstr>
  </property>
</Properties>
</file>