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579F396"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351B87">
              <w:rPr>
                <w:rFonts w:ascii="Cambria" w:eastAsia="Georgia" w:hAnsi="Cambria" w:cs="Georgia"/>
                <w:b/>
                <w:color w:val="FFFFFF" w:themeColor="background1"/>
                <w:sz w:val="20"/>
                <w:szCs w:val="20"/>
              </w:rPr>
              <w:t>3</w:t>
            </w:r>
            <w:r w:rsidR="00CA25A9">
              <w:rPr>
                <w:rFonts w:ascii="Cambria" w:eastAsia="Georgia" w:hAnsi="Cambria" w:cs="Georgia"/>
                <w:b/>
                <w:color w:val="FFFFFF" w:themeColor="background1"/>
                <w:sz w:val="20"/>
                <w:szCs w:val="20"/>
              </w:rPr>
              <w:t>9</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75A52009" w:rsidR="00A163EA" w:rsidRPr="00523D39" w:rsidRDefault="00A163EA" w:rsidP="00A163EA">
            <w:pPr>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 xml:space="preserve">Year </w:t>
            </w:r>
            <w:r w:rsidR="00D13394">
              <w:rPr>
                <w:rFonts w:ascii="Cambria" w:hAnsi="Cambria"/>
                <w:b/>
                <w:bCs/>
                <w:sz w:val="20"/>
                <w:szCs w:val="20"/>
              </w:rPr>
              <w:t>2</w:t>
            </w: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2E1D3CE6" w14:textId="77777777" w:rsidR="00AE0D6F"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7544FD5E" w:rsidR="0040485F" w:rsidRPr="00523D39" w:rsidRDefault="0040485F" w:rsidP="00A163EA">
            <w:pPr>
              <w:rPr>
                <w:rFonts w:ascii="Cambria" w:hAnsi="Cambria"/>
                <w:b/>
                <w:bCs/>
                <w:sz w:val="20"/>
                <w:szCs w:val="20"/>
              </w:rPr>
            </w:pPr>
            <w:r>
              <w:rPr>
                <w:rFonts w:ascii="Cambria" w:hAnsi="Cambria"/>
                <w:b/>
                <w:bCs/>
                <w:sz w:val="20"/>
                <w:szCs w:val="20"/>
              </w:rPr>
              <w:t xml:space="preserve">                                                                                                         </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A2F9698" w:rsidR="004009A7" w:rsidRPr="00523D39" w:rsidRDefault="00C02720">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083021BD" w:rsidR="004009A7" w:rsidRPr="00523D39" w:rsidRDefault="006E4CBC">
            <w:pPr>
              <w:jc w:val="both"/>
              <w:rPr>
                <w:rFonts w:ascii="Cambria" w:hAnsi="Cambria"/>
                <w:b/>
                <w:bCs/>
                <w:sz w:val="20"/>
                <w:szCs w:val="20"/>
              </w:rPr>
            </w:pPr>
            <w:r>
              <w:rPr>
                <w:rFonts w:ascii="Cambria" w:hAnsi="Cambria"/>
                <w:b/>
                <w:bCs/>
                <w:sz w:val="20"/>
                <w:szCs w:val="20"/>
              </w:rPr>
              <w:t xml:space="preserve"> </w:t>
            </w:r>
            <w:r w:rsidR="00CA25A9">
              <w:rPr>
                <w:rFonts w:ascii="Cambria" w:hAnsi="Cambria"/>
                <w:b/>
                <w:bCs/>
                <w:sz w:val="20"/>
                <w:szCs w:val="20"/>
              </w:rPr>
              <w:t>20</w:t>
            </w:r>
            <w:r w:rsidR="0040485F" w:rsidRPr="0040485F">
              <w:rPr>
                <w:rFonts w:ascii="Cambria" w:hAnsi="Cambria"/>
                <w:b/>
                <w:bCs/>
                <w:sz w:val="20"/>
                <w:szCs w:val="20"/>
                <w:vertAlign w:val="superscript"/>
              </w:rPr>
              <w:t>th</w:t>
            </w:r>
            <w:r w:rsidR="0040485F">
              <w:rPr>
                <w:rFonts w:ascii="Cambria" w:hAnsi="Cambria"/>
                <w:b/>
                <w:bCs/>
                <w:sz w:val="20"/>
                <w:szCs w:val="20"/>
              </w:rPr>
              <w:t xml:space="preserve"> </w:t>
            </w:r>
            <w:r w:rsidR="00C02720">
              <w:rPr>
                <w:rFonts w:ascii="Cambria" w:hAnsi="Cambria"/>
                <w:b/>
                <w:bCs/>
                <w:sz w:val="20"/>
                <w:szCs w:val="20"/>
              </w:rPr>
              <w:t>May</w:t>
            </w:r>
            <w:r w:rsidR="0040485F">
              <w:rPr>
                <w:rFonts w:ascii="Cambria" w:hAnsi="Cambria"/>
                <w:b/>
                <w:bCs/>
                <w:sz w:val="20"/>
                <w:szCs w:val="20"/>
              </w:rPr>
              <w:t xml:space="preserve"> </w:t>
            </w:r>
            <w:r>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5E73D2C" w14:textId="77777777" w:rsidR="00CA25A9" w:rsidRPr="008C6ED4" w:rsidRDefault="00CA25A9" w:rsidP="00CA25A9">
            <w:pPr>
              <w:jc w:val="both"/>
              <w:rPr>
                <w:rFonts w:asciiTheme="minorHAnsi" w:hAnsiTheme="minorHAnsi" w:cstheme="minorHAnsi"/>
                <w:b/>
                <w:bCs/>
              </w:rPr>
            </w:pPr>
            <w:r w:rsidRPr="008C6ED4">
              <w:rPr>
                <w:rFonts w:asciiTheme="minorHAnsi" w:hAnsiTheme="minorHAnsi" w:cstheme="minorHAnsi"/>
                <w:b/>
                <w:bCs/>
              </w:rPr>
              <w:t>Summary</w:t>
            </w:r>
          </w:p>
          <w:p w14:paraId="332287B8" w14:textId="77777777" w:rsidR="00CA25A9" w:rsidRPr="00D7341C" w:rsidRDefault="00CA25A9" w:rsidP="00CA25A9">
            <w:pPr>
              <w:pStyle w:val="NoSpacing"/>
              <w:rPr>
                <w:rFonts w:asciiTheme="minorHAnsi" w:hAnsiTheme="minorHAnsi" w:cstheme="minorHAnsi"/>
                <w:sz w:val="22"/>
              </w:rPr>
            </w:pPr>
            <w:r w:rsidRPr="00D7341C">
              <w:rPr>
                <w:rFonts w:asciiTheme="minorHAnsi" w:hAnsiTheme="minorHAnsi" w:cstheme="minorHAnsi"/>
                <w:color w:val="37474F"/>
                <w:sz w:val="22"/>
                <w:shd w:val="clear" w:color="auto" w:fill="FFFFFF"/>
              </w:rPr>
              <w:t>The reading suggests that pupils with Special Educational Needs and Disability (SEND) have the greatest need for excellent teaching and are entitled to provision that supports achievement at, and enjoyment of, school. It states that the attainment gap between pupils with SEND and their peers is twice as big as the gap between pupils eligible for free school meals and their peers. However, pupils with SEND are also more than twice as likely to be eligible for free school meals.</w:t>
            </w:r>
          </w:p>
          <w:p w14:paraId="4EBD634D" w14:textId="77777777" w:rsidR="00CA25A9" w:rsidRDefault="00CA25A9" w:rsidP="00CA25A9">
            <w:pPr>
              <w:pStyle w:val="NoSpacing"/>
              <w:rPr>
                <w:rFonts w:asciiTheme="minorHAnsi" w:hAnsiTheme="minorHAnsi" w:cstheme="minorHAnsi"/>
                <w:color w:val="37474F"/>
                <w:sz w:val="22"/>
                <w:shd w:val="clear" w:color="auto" w:fill="FFFFFF"/>
              </w:rPr>
            </w:pPr>
            <w:r w:rsidRPr="00D7341C">
              <w:rPr>
                <w:rFonts w:asciiTheme="minorHAnsi" w:hAnsiTheme="minorHAnsi" w:cstheme="minorHAnsi"/>
                <w:color w:val="37474F"/>
                <w:sz w:val="22"/>
                <w:shd w:val="clear" w:color="auto" w:fill="FFFFFF"/>
              </w:rPr>
              <w:t>The guidance offers five evidence-based recommendations to support pupils with SEND</w:t>
            </w:r>
            <w:r>
              <w:rPr>
                <w:rFonts w:asciiTheme="minorHAnsi" w:hAnsiTheme="minorHAnsi" w:cstheme="minorHAnsi"/>
                <w:color w:val="37474F"/>
                <w:sz w:val="22"/>
                <w:shd w:val="clear" w:color="auto" w:fill="FFFFFF"/>
              </w:rPr>
              <w:t xml:space="preserve"> and</w:t>
            </w:r>
            <w:r w:rsidRPr="00D7341C">
              <w:rPr>
                <w:rFonts w:asciiTheme="minorHAnsi" w:hAnsiTheme="minorHAnsi" w:cstheme="minorHAnsi"/>
                <w:color w:val="37474F"/>
                <w:sz w:val="22"/>
                <w:shd w:val="clear" w:color="auto" w:fill="FFFFFF"/>
              </w:rPr>
              <w:t xml:space="preserve"> provid</w:t>
            </w:r>
            <w:r>
              <w:rPr>
                <w:rFonts w:asciiTheme="minorHAnsi" w:hAnsiTheme="minorHAnsi" w:cstheme="minorHAnsi"/>
                <w:color w:val="37474F"/>
                <w:sz w:val="22"/>
                <w:shd w:val="clear" w:color="auto" w:fill="FFFFFF"/>
              </w:rPr>
              <w:t>es</w:t>
            </w:r>
            <w:r w:rsidRPr="00D7341C">
              <w:rPr>
                <w:rFonts w:asciiTheme="minorHAnsi" w:hAnsiTheme="minorHAnsi" w:cstheme="minorHAnsi"/>
                <w:color w:val="37474F"/>
                <w:sz w:val="22"/>
                <w:shd w:val="clear" w:color="auto" w:fill="FFFFFF"/>
              </w:rPr>
              <w:t xml:space="preserve"> a starting point for schools to review their current approach and practical ideas they can implement. </w:t>
            </w:r>
          </w:p>
          <w:p w14:paraId="5297696C" w14:textId="77777777" w:rsidR="00CA25A9" w:rsidRPr="00D7341C" w:rsidRDefault="00CA25A9" w:rsidP="00CA25A9">
            <w:pPr>
              <w:pStyle w:val="NoSpacing"/>
              <w:rPr>
                <w:rFonts w:asciiTheme="minorHAnsi" w:hAnsiTheme="minorHAnsi" w:cstheme="minorHAnsi"/>
                <w:sz w:val="22"/>
              </w:rPr>
            </w:pPr>
            <w:r w:rsidRPr="00D7341C">
              <w:rPr>
                <w:rFonts w:asciiTheme="minorHAnsi" w:hAnsiTheme="minorHAnsi" w:cstheme="minorHAnsi"/>
                <w:color w:val="37474F"/>
                <w:sz w:val="22"/>
                <w:shd w:val="clear" w:color="auto" w:fill="FFFFFF"/>
              </w:rPr>
              <w:t>The</w:t>
            </w:r>
            <w:r>
              <w:rPr>
                <w:rFonts w:asciiTheme="minorHAnsi" w:hAnsiTheme="minorHAnsi" w:cstheme="minorHAnsi"/>
                <w:color w:val="37474F"/>
                <w:sz w:val="22"/>
                <w:shd w:val="clear" w:color="auto" w:fill="FFFFFF"/>
              </w:rPr>
              <w:t xml:space="preserve">se </w:t>
            </w:r>
            <w:proofErr w:type="gramStart"/>
            <w:r>
              <w:rPr>
                <w:rFonts w:asciiTheme="minorHAnsi" w:hAnsiTheme="minorHAnsi" w:cstheme="minorHAnsi"/>
                <w:color w:val="37474F"/>
                <w:sz w:val="22"/>
                <w:shd w:val="clear" w:color="auto" w:fill="FFFFFF"/>
              </w:rPr>
              <w:t>include:</w:t>
            </w:r>
            <w:proofErr w:type="gramEnd"/>
            <w:r w:rsidRPr="00D7341C">
              <w:rPr>
                <w:rFonts w:asciiTheme="minorHAnsi" w:hAnsiTheme="minorHAnsi" w:cstheme="minorHAnsi"/>
                <w:sz w:val="22"/>
              </w:rPr>
              <w:t xml:space="preserve"> Creat</w:t>
            </w:r>
            <w:r>
              <w:rPr>
                <w:rFonts w:asciiTheme="minorHAnsi" w:hAnsiTheme="minorHAnsi" w:cstheme="minorHAnsi"/>
                <w:sz w:val="22"/>
              </w:rPr>
              <w:t>ing</w:t>
            </w:r>
            <w:r w:rsidRPr="00D7341C">
              <w:rPr>
                <w:rFonts w:asciiTheme="minorHAnsi" w:hAnsiTheme="minorHAnsi" w:cstheme="minorHAnsi"/>
                <w:sz w:val="22"/>
              </w:rPr>
              <w:t xml:space="preserve"> a positive and supportive environment for all pupils (without exception); build ongoing, holistic understanding of pupils and their needs; ensure all pupils have access to high quality teaching; compliment high-quality teaching with carefully selected small-group and one-to-one interventions and work effectively with teaching assistants (TAs).</w:t>
            </w:r>
          </w:p>
          <w:p w14:paraId="15B43605" w14:textId="77777777" w:rsidR="00CA25A9" w:rsidRPr="00FF0E23" w:rsidRDefault="00CA25A9" w:rsidP="00CA25A9">
            <w:pPr>
              <w:jc w:val="both"/>
              <w:rPr>
                <w:rFonts w:asciiTheme="minorHAnsi" w:hAnsiTheme="minorHAnsi" w:cstheme="minorHAnsi"/>
                <w:b/>
                <w:bCs/>
                <w:sz w:val="20"/>
                <w:szCs w:val="20"/>
              </w:rPr>
            </w:pPr>
            <w:r w:rsidRPr="00FF0E23">
              <w:rPr>
                <w:rFonts w:asciiTheme="minorHAnsi" w:hAnsiTheme="minorHAnsi" w:cstheme="minorHAnsi"/>
                <w:b/>
                <w:bCs/>
                <w:sz w:val="20"/>
                <w:szCs w:val="20"/>
              </w:rPr>
              <w:t xml:space="preserve">                </w:t>
            </w:r>
          </w:p>
          <w:p w14:paraId="3D8912DE" w14:textId="77777777" w:rsidR="00CA25A9" w:rsidRDefault="00CA25A9" w:rsidP="00CA25A9">
            <w:pPr>
              <w:jc w:val="both"/>
              <w:rPr>
                <w:rFonts w:asciiTheme="minorHAnsi" w:hAnsiTheme="minorHAnsi" w:cstheme="minorHAnsi"/>
                <w:b/>
                <w:bCs/>
              </w:rPr>
            </w:pPr>
            <w:r w:rsidRPr="008C6ED4">
              <w:rPr>
                <w:rFonts w:asciiTheme="minorHAnsi" w:hAnsiTheme="minorHAnsi" w:cstheme="minorHAnsi"/>
                <w:b/>
                <w:bCs/>
              </w:rPr>
              <w:t>Limitations</w:t>
            </w:r>
            <w:r>
              <w:rPr>
                <w:rFonts w:asciiTheme="minorHAnsi" w:hAnsiTheme="minorHAnsi" w:cstheme="minorHAnsi"/>
                <w:b/>
                <w:bCs/>
              </w:rPr>
              <w:t>:</w:t>
            </w:r>
          </w:p>
          <w:p w14:paraId="4EA59934" w14:textId="77777777" w:rsidR="00CA25A9" w:rsidRPr="00A952FA" w:rsidRDefault="00CA25A9" w:rsidP="00CA25A9">
            <w:pPr>
              <w:pStyle w:val="NoSpacing"/>
              <w:rPr>
                <w:rFonts w:asciiTheme="minorHAnsi" w:hAnsiTheme="minorHAnsi" w:cstheme="minorHAnsi"/>
                <w:sz w:val="22"/>
              </w:rPr>
            </w:pPr>
            <w:r w:rsidRPr="00A952FA">
              <w:rPr>
                <w:rFonts w:asciiTheme="minorHAnsi" w:hAnsiTheme="minorHAnsi" w:cstheme="minorHAnsi"/>
                <w:sz w:val="22"/>
              </w:rPr>
              <w:t xml:space="preserve">There is a contextual variability in the meaning of SEND terminology as much of the research was conducted in the US and readers need to be aware that the definitions attached to terms, such as, ‘disability’, ‘learning disability’, ‘emotional and behavioural difficulties’, varies over time and by legislative context. </w:t>
            </w:r>
          </w:p>
          <w:p w14:paraId="41F32F77" w14:textId="77777777" w:rsidR="00CA25A9" w:rsidRPr="00696753" w:rsidRDefault="00CA25A9" w:rsidP="00CA25A9">
            <w:pPr>
              <w:rPr>
                <w:rFonts w:asciiTheme="minorHAnsi" w:hAnsiTheme="minorHAnsi" w:cstheme="minorHAnsi"/>
              </w:rPr>
            </w:pPr>
          </w:p>
          <w:p w14:paraId="2970BE53" w14:textId="77777777" w:rsidR="00CA25A9" w:rsidRPr="001F2CB3" w:rsidRDefault="00CA25A9" w:rsidP="00CA25A9">
            <w:pPr>
              <w:jc w:val="both"/>
              <w:rPr>
                <w:rFonts w:asciiTheme="minorHAnsi" w:hAnsiTheme="minorHAnsi" w:cstheme="minorHAnsi"/>
                <w:b/>
                <w:bCs/>
                <w:sz w:val="20"/>
                <w:szCs w:val="20"/>
              </w:rPr>
            </w:pPr>
            <w:r w:rsidRPr="001F2CB3">
              <w:rPr>
                <w:rFonts w:asciiTheme="minorHAnsi" w:hAnsiTheme="minorHAnsi" w:cstheme="minorHAnsi"/>
                <w:b/>
                <w:bCs/>
                <w:sz w:val="20"/>
                <w:szCs w:val="20"/>
              </w:rPr>
              <w:t>Reference</w:t>
            </w:r>
          </w:p>
          <w:p w14:paraId="654244AD" w14:textId="77777777" w:rsidR="00CA25A9" w:rsidRPr="002C2F16" w:rsidRDefault="00CA25A9" w:rsidP="00CA25A9">
            <w:pPr>
              <w:pBdr>
                <w:top w:val="nil"/>
                <w:left w:val="nil"/>
                <w:bottom w:val="nil"/>
                <w:right w:val="nil"/>
                <w:between w:val="nil"/>
              </w:pBdr>
              <w:rPr>
                <w:sz w:val="18"/>
                <w:szCs w:val="18"/>
              </w:rPr>
            </w:pPr>
            <w:r w:rsidRPr="002C2F16">
              <w:rPr>
                <w:sz w:val="18"/>
                <w:szCs w:val="18"/>
              </w:rPr>
              <w:t xml:space="preserve">Education Endowment Foundation (2018) Sutton Trust-Education Endowment Foundation Teaching and Learning Toolkit: </w:t>
            </w:r>
          </w:p>
          <w:p w14:paraId="6071F449" w14:textId="3A518879" w:rsidR="0066365A" w:rsidRPr="00C02720" w:rsidRDefault="00CA25A9" w:rsidP="00CA25A9">
            <w:pPr>
              <w:pStyle w:val="NoSpacing"/>
            </w:pPr>
            <w:r w:rsidRPr="002C2F16">
              <w:rPr>
                <w:sz w:val="18"/>
                <w:szCs w:val="18"/>
              </w:rPr>
              <w:t xml:space="preserve">Special Educational Needs in Mainstream Schools Accessible from </w:t>
            </w:r>
            <w:hyperlink r:id="rId11" w:history="1">
              <w:r w:rsidRPr="002C2F16">
                <w:rPr>
                  <w:rStyle w:val="Hyperlink"/>
                  <w:sz w:val="18"/>
                  <w:szCs w:val="18"/>
                </w:rPr>
                <w:t>https://educationendowmentfoundation.org.uk/education-evidence/guidance-reports/send</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1B0232BE" w14:textId="77777777" w:rsidR="00191171" w:rsidRDefault="00F50F83"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You might like to share your planning with the trainee and explain the process you go through to ensure sequencing and the build up on skills and </w:t>
            </w:r>
            <w:proofErr w:type="gramStart"/>
            <w:r>
              <w:rPr>
                <w:rFonts w:asciiTheme="minorHAnsi" w:hAnsiTheme="minorHAnsi" w:cstheme="minorHAnsi"/>
                <w:sz w:val="20"/>
                <w:szCs w:val="20"/>
              </w:rPr>
              <w:t>knowledge</w:t>
            </w:r>
            <w:proofErr w:type="gramEnd"/>
            <w:r>
              <w:rPr>
                <w:rFonts w:asciiTheme="minorHAnsi" w:hAnsiTheme="minorHAnsi" w:cstheme="minorHAnsi"/>
                <w:sz w:val="20"/>
                <w:szCs w:val="20"/>
              </w:rPr>
              <w:t xml:space="preserve"> </w:t>
            </w:r>
          </w:p>
          <w:p w14:paraId="3B53AF3A" w14:textId="77777777" w:rsidR="00F50F83" w:rsidRDefault="00F50F83"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p w14:paraId="3E89554B" w14:textId="025F88D3" w:rsidR="00F50F83" w:rsidRDefault="00F50F83"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You may wish to direct them to Ofsted’s guidance on curriculum progression and knowledge </w:t>
            </w:r>
          </w:p>
          <w:p w14:paraId="6F78CE08" w14:textId="77777777" w:rsidR="00F50F83" w:rsidRDefault="00F50F83"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p w14:paraId="02295E43" w14:textId="0C3D234C" w:rsidR="00F50F83" w:rsidRPr="00191171" w:rsidRDefault="00F50F83"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 </w:t>
            </w:r>
            <w:hyperlink r:id="rId13" w:history="1">
              <w:r w:rsidRPr="00CB748D">
                <w:rPr>
                  <w:rStyle w:val="Hyperlink"/>
                  <w:rFonts w:asciiTheme="minorHAnsi" w:hAnsiTheme="minorHAnsi" w:cstheme="minorHAnsi"/>
                  <w:sz w:val="20"/>
                  <w:szCs w:val="20"/>
                </w:rPr>
                <w:t>https://www.gov.uk/government/publications/research-review-series-religious-education/research-review-series-religious-education#curriculum-progression</w:t>
              </w:r>
            </w:hyperlink>
            <w:r>
              <w:rPr>
                <w:rFonts w:asciiTheme="minorHAnsi" w:hAnsiTheme="minorHAnsi" w:cstheme="minorHAnsi"/>
                <w:sz w:val="20"/>
                <w:szCs w:val="20"/>
              </w:rPr>
              <w:t xml:space="preserve"> </w:t>
            </w: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22037">
        <w:trPr>
          <w:trHeight w:val="2606"/>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52741A8" w14:textId="77777777" w:rsidR="00CA25A9" w:rsidRPr="00A01A20" w:rsidRDefault="00CA25A9" w:rsidP="00CA25A9">
            <w:pPr>
              <w:pStyle w:val="ListParagraph"/>
              <w:numPr>
                <w:ilvl w:val="0"/>
                <w:numId w:val="29"/>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Working memory is where information that is being actively processed is held, but its capacity is limited and can be overloaded.</w:t>
            </w:r>
          </w:p>
          <w:p w14:paraId="6E0E9FF9" w14:textId="2A051FD6" w:rsidR="00CA25A9" w:rsidRPr="00A01A20" w:rsidRDefault="00CA25A9" w:rsidP="00CA25A9">
            <w:pPr>
              <w:pStyle w:val="ListParagraph"/>
              <w:numPr>
                <w:ilvl w:val="0"/>
                <w:numId w:val="29"/>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 xml:space="preserve">Effective </w:t>
            </w:r>
            <w:r w:rsidR="00DE789F">
              <w:rPr>
                <w:rFonts w:ascii="Abadi" w:eastAsia="Cambria" w:hAnsi="Abadi" w:cs="Cambria"/>
                <w:sz w:val="24"/>
                <w:szCs w:val="24"/>
              </w:rPr>
              <w:t>RE</w:t>
            </w:r>
            <w:r w:rsidRPr="00A01A20">
              <w:rPr>
                <w:rFonts w:ascii="Abadi" w:eastAsia="Cambria" w:hAnsi="Abadi" w:cs="Cambria"/>
                <w:sz w:val="24"/>
                <w:szCs w:val="24"/>
              </w:rPr>
              <w:t xml:space="preserve"> teachers introduce new material in steps, explicitly linking new ideas to what has been previously studied and learned.</w:t>
            </w:r>
          </w:p>
          <w:p w14:paraId="0821275B" w14:textId="77777777" w:rsidR="00CA25A9" w:rsidRPr="00934128" w:rsidRDefault="00CA25A9" w:rsidP="00CA25A9">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A01A20">
              <w:rPr>
                <w:rFonts w:ascii="Abadi" w:eastAsia="Cambria" w:hAnsi="Abadi" w:cs="Cambria"/>
                <w:sz w:val="24"/>
                <w:szCs w:val="24"/>
              </w:rPr>
              <w:t>Seeking to understand pupils’</w:t>
            </w:r>
            <w:r>
              <w:rPr>
                <w:rFonts w:ascii="Abadi" w:eastAsia="Cambria" w:hAnsi="Abadi" w:cs="Cambria"/>
                <w:sz w:val="24"/>
                <w:szCs w:val="24"/>
              </w:rPr>
              <w:t xml:space="preserve"> </w:t>
            </w:r>
            <w:r w:rsidRPr="00934128">
              <w:rPr>
                <w:rFonts w:asciiTheme="minorHAnsi" w:eastAsia="Cambria" w:hAnsiTheme="minorHAnsi" w:cstheme="minorHAnsi"/>
                <w:sz w:val="24"/>
                <w:szCs w:val="24"/>
                <w:lang w:val="en"/>
              </w:rPr>
              <w:t>different levels of prior knowledge and potential barriers to learning, is an essential part of teaching.</w:t>
            </w:r>
          </w:p>
          <w:p w14:paraId="4E488AE5" w14:textId="7AEF808F" w:rsidR="00CB44DE" w:rsidRPr="006E4CBC" w:rsidRDefault="00CB44DE" w:rsidP="00CA25A9">
            <w:pPr>
              <w:pStyle w:val="ListParagraph"/>
              <w:spacing w:line="276" w:lineRule="auto"/>
              <w:contextualSpacing w:val="0"/>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7AE1B890" w14:textId="77777777" w:rsidR="005B6706" w:rsidRDefault="000F3320" w:rsidP="000F3320">
            <w:pPr>
              <w:rPr>
                <w:rFonts w:ascii="Cambria" w:hAnsi="Cambria"/>
                <w:sz w:val="20"/>
                <w:szCs w:val="20"/>
              </w:rPr>
            </w:pPr>
            <w:r>
              <w:rPr>
                <w:rFonts w:ascii="Cambria" w:hAnsi="Cambria"/>
                <w:sz w:val="20"/>
                <w:szCs w:val="20"/>
              </w:rPr>
              <w:t xml:space="preserve"> </w:t>
            </w:r>
          </w:p>
          <w:p w14:paraId="2B01F755" w14:textId="7C5F9B9C" w:rsidR="00C26EC1" w:rsidRDefault="00C26EC1" w:rsidP="000F3320">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59C9A37B" w14:textId="77777777" w:rsidR="00C02720" w:rsidRDefault="000F3320" w:rsidP="006E4CBC">
            <w:pPr>
              <w:rPr>
                <w:rFonts w:ascii="Cambria" w:hAnsi="Cambria"/>
                <w:sz w:val="20"/>
                <w:szCs w:val="20"/>
              </w:rPr>
            </w:pPr>
            <w:r>
              <w:rPr>
                <w:rFonts w:ascii="Cambria" w:hAnsi="Cambria"/>
                <w:sz w:val="20"/>
                <w:szCs w:val="20"/>
              </w:rPr>
              <w:t xml:space="preserve"> </w:t>
            </w:r>
          </w:p>
          <w:p w14:paraId="17248A47" w14:textId="3E22D81D" w:rsidR="00C26EC1" w:rsidRDefault="004B2F27" w:rsidP="006E4CBC">
            <w:pPr>
              <w:rPr>
                <w:rFonts w:ascii="Cambria" w:hAnsi="Cambria"/>
                <w:sz w:val="20"/>
                <w:szCs w:val="20"/>
              </w:rPr>
            </w:pPr>
            <w:r>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B707B94" w14:textId="77777777" w:rsidR="00CA25A9" w:rsidRPr="00934128" w:rsidRDefault="00CA25A9" w:rsidP="00CA25A9">
            <w:pPr>
              <w:pStyle w:val="ListParagraph"/>
              <w:numPr>
                <w:ilvl w:val="0"/>
                <w:numId w:val="17"/>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Plan sequences of lessons that ensure foundational knowledge is secure before moving onto new, or more complex content and break complex material into small steps.</w:t>
            </w:r>
          </w:p>
          <w:p w14:paraId="7489B1AB" w14:textId="77777777" w:rsidR="00CA25A9" w:rsidRPr="00934128" w:rsidRDefault="00CA25A9" w:rsidP="00CA25A9">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Ensure sequences of lessons consider possible misconceptions and are not overly 'cluttered', distracting from the</w:t>
            </w:r>
            <w:r>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key content being taught.</w:t>
            </w:r>
          </w:p>
          <w:p w14:paraId="6171F018" w14:textId="77777777" w:rsidR="00CA25A9" w:rsidRPr="00934128" w:rsidRDefault="00CA25A9" w:rsidP="00CA25A9">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Ensure sequences of lessons build upon pupils' prior knowledge and regularly reviewing building knowledge, supporting pupils' </w:t>
            </w:r>
            <w:proofErr w:type="gramStart"/>
            <w:r w:rsidRPr="00934128">
              <w:rPr>
                <w:rFonts w:asciiTheme="minorHAnsi" w:eastAsia="Cambria" w:hAnsiTheme="minorHAnsi" w:cstheme="minorHAnsi"/>
                <w:sz w:val="24"/>
                <w:szCs w:val="24"/>
                <w:lang w:val="en"/>
              </w:rPr>
              <w:t>recall</w:t>
            </w:r>
            <w:proofErr w:type="gramEnd"/>
            <w:r w:rsidRPr="00934128">
              <w:rPr>
                <w:rFonts w:asciiTheme="minorHAnsi" w:eastAsia="Cambria" w:hAnsiTheme="minorHAnsi" w:cstheme="minorHAnsi"/>
                <w:sz w:val="24"/>
                <w:szCs w:val="24"/>
                <w:lang w:val="en"/>
              </w:rPr>
              <w:t xml:space="preserve"> and allowing opportunities for practice.</w:t>
            </w:r>
          </w:p>
          <w:p w14:paraId="6B14B609" w14:textId="77777777" w:rsidR="00CA25A9" w:rsidRPr="00934128" w:rsidRDefault="00CA25A9" w:rsidP="00CA25A9">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Consider strategies for adapting teaching by identifying pupils who may need new content breaking down and liaising with the SENDCO/staff to support individual needs within lesson interventions.</w:t>
            </w:r>
          </w:p>
          <w:p w14:paraId="3437E904" w14:textId="14987800" w:rsidR="0066365A" w:rsidRPr="004B2F27" w:rsidRDefault="0066365A" w:rsidP="00CA25A9">
            <w:pPr>
              <w:pStyle w:val="ListParagraph"/>
              <w:spacing w:line="276" w:lineRule="auto"/>
              <w:contextualSpacing w:val="0"/>
            </w:pP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49088ED5" w14:textId="77777777" w:rsidR="00CA25A9" w:rsidRDefault="000F3320" w:rsidP="0066365A">
            <w:pPr>
              <w:rPr>
                <w:rFonts w:ascii="Cambria" w:hAnsi="Cambria"/>
                <w:sz w:val="20"/>
                <w:szCs w:val="20"/>
              </w:rPr>
            </w:pPr>
            <w:r>
              <w:rPr>
                <w:rFonts w:ascii="Cambria" w:hAnsi="Cambria"/>
                <w:sz w:val="20"/>
                <w:szCs w:val="20"/>
              </w:rPr>
              <w:t xml:space="preserve"> </w:t>
            </w:r>
          </w:p>
          <w:p w14:paraId="3875186A" w14:textId="77777777" w:rsidR="00CA25A9" w:rsidRDefault="00CA25A9" w:rsidP="0066365A">
            <w:pPr>
              <w:rPr>
                <w:rFonts w:ascii="Cambria" w:hAnsi="Cambria"/>
                <w:sz w:val="20"/>
                <w:szCs w:val="20"/>
              </w:rPr>
            </w:pPr>
          </w:p>
          <w:p w14:paraId="53EF66AC" w14:textId="685C4FFA"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48EAF09D" w14:textId="77777777" w:rsidR="00351B87" w:rsidRDefault="00351B87" w:rsidP="0066365A">
            <w:pPr>
              <w:rPr>
                <w:rFonts w:ascii="Cambria" w:hAnsi="Cambria"/>
                <w:sz w:val="20"/>
                <w:szCs w:val="20"/>
              </w:rPr>
            </w:pPr>
          </w:p>
          <w:p w14:paraId="76B7AB29" w14:textId="7C46F326"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369760E3" w14:textId="7A4676C2" w:rsidR="0066365A" w:rsidRDefault="0066365A" w:rsidP="0066365A">
            <w:pPr>
              <w:rPr>
                <w:rFonts w:ascii="Cambria" w:hAnsi="Cambria"/>
                <w:sz w:val="20"/>
                <w:szCs w:val="20"/>
              </w:rPr>
            </w:pPr>
          </w:p>
          <w:p w14:paraId="7E5E2287" w14:textId="77777777" w:rsidR="005B6706" w:rsidRDefault="005B6706" w:rsidP="0066365A">
            <w:pPr>
              <w:rPr>
                <w:rFonts w:ascii="Cambria" w:hAnsi="Cambria"/>
                <w:sz w:val="20"/>
                <w:szCs w:val="20"/>
              </w:rPr>
            </w:pPr>
          </w:p>
          <w:p w14:paraId="67AFC547" w14:textId="77777777" w:rsidR="00CA25A9" w:rsidRDefault="00CA25A9" w:rsidP="0066365A">
            <w:pPr>
              <w:rPr>
                <w:rFonts w:ascii="Cambria" w:hAnsi="Cambria"/>
                <w:sz w:val="20"/>
                <w:szCs w:val="20"/>
              </w:rPr>
            </w:pPr>
          </w:p>
          <w:p w14:paraId="5FF312F8" w14:textId="7F36783D" w:rsidR="0066365A" w:rsidRPr="00C26EC1" w:rsidRDefault="00C02720"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09133EF1" w14:textId="77777777" w:rsidR="00CA25A9" w:rsidRPr="00934128" w:rsidRDefault="00CA25A9" w:rsidP="00CA25A9">
            <w:pPr>
              <w:pStyle w:val="ListParagraph"/>
              <w:numPr>
                <w:ilvl w:val="0"/>
                <w:numId w:val="36"/>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have you learned about the importance of carefully sequencing content?</w:t>
            </w:r>
          </w:p>
          <w:p w14:paraId="482E2F1D" w14:textId="779CFF90" w:rsidR="005B6706" w:rsidRPr="00934128" w:rsidRDefault="005B6706" w:rsidP="00CA25A9">
            <w:pPr>
              <w:pStyle w:val="ListParagraph"/>
              <w:spacing w:line="276" w:lineRule="auto"/>
              <w:contextualSpacing w:val="0"/>
              <w:rPr>
                <w:rFonts w:asciiTheme="minorHAnsi" w:eastAsia="Cambria" w:hAnsiTheme="minorHAnsi" w:cstheme="minorHAnsi"/>
                <w:sz w:val="24"/>
                <w:szCs w:val="24"/>
                <w:lang w:val="en"/>
              </w:rPr>
            </w:pPr>
          </w:p>
          <w:p w14:paraId="038DBB36" w14:textId="77777777" w:rsidR="00351B87" w:rsidRDefault="00351B87" w:rsidP="00351B87">
            <w:pPr>
              <w:spacing w:line="276" w:lineRule="auto"/>
              <w:rPr>
                <w:rFonts w:ascii="Cambria" w:hAnsi="Cambria"/>
                <w:b/>
                <w:bCs/>
                <w:sz w:val="20"/>
                <w:szCs w:val="20"/>
              </w:rPr>
            </w:pPr>
          </w:p>
          <w:p w14:paraId="2FCBDA67" w14:textId="44261202" w:rsidR="0066365A" w:rsidRPr="00351B87" w:rsidRDefault="0066365A" w:rsidP="00351B87">
            <w:pPr>
              <w:spacing w:line="276" w:lineRule="auto"/>
              <w:rPr>
                <w:rFonts w:ascii="Cambria" w:hAnsi="Cambria"/>
                <w:b/>
                <w:bCs/>
                <w:sz w:val="20"/>
                <w:szCs w:val="20"/>
              </w:rPr>
            </w:pPr>
            <w:r w:rsidRPr="00351B87">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3A35ED33" w14:textId="5CA22E58" w:rsidR="005B6706" w:rsidRPr="00934128" w:rsidRDefault="005B6706" w:rsidP="00CA25A9">
            <w:pPr>
              <w:pStyle w:val="ListParagraph"/>
              <w:spacing w:line="276" w:lineRule="auto"/>
              <w:contextualSpacing w:val="0"/>
              <w:rPr>
                <w:rFonts w:asciiTheme="minorHAnsi" w:eastAsia="Cambria" w:hAnsiTheme="minorHAnsi" w:cstheme="minorHAnsi"/>
                <w:sz w:val="24"/>
                <w:szCs w:val="24"/>
                <w:lang w:val="en"/>
              </w:rPr>
            </w:pPr>
          </w:p>
          <w:p w14:paraId="04B25CB1" w14:textId="3FCF8A89" w:rsidR="00CA25A9" w:rsidRPr="00CA25A9" w:rsidRDefault="00CA25A9" w:rsidP="00CA25A9">
            <w:pPr>
              <w:pStyle w:val="ListParagraph"/>
              <w:numPr>
                <w:ilvl w:val="0"/>
                <w:numId w:val="36"/>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have you learned about the nature of your classes, including any individuals with specific needs?</w:t>
            </w:r>
          </w:p>
          <w:p w14:paraId="6A4A9192" w14:textId="108C595F" w:rsidR="005B6706" w:rsidRPr="00934128" w:rsidRDefault="005B6706" w:rsidP="005B6706">
            <w:pPr>
              <w:rPr>
                <w:rFonts w:asciiTheme="minorHAnsi" w:eastAsia="Cambria" w:hAnsiTheme="minorHAnsi" w:cstheme="minorHAnsi"/>
                <w:sz w:val="24"/>
                <w:szCs w:val="24"/>
                <w:lang w:val="en"/>
              </w:rPr>
            </w:pPr>
          </w:p>
          <w:p w14:paraId="7DD2E88C" w14:textId="77777777" w:rsidR="00CB5DFC" w:rsidRPr="00934128" w:rsidRDefault="00CB5DFC" w:rsidP="00CB5DFC">
            <w:pPr>
              <w:rPr>
                <w:rFonts w:asciiTheme="minorHAnsi" w:eastAsia="Cambria" w:hAnsiTheme="minorHAnsi" w:cstheme="minorHAnsi"/>
                <w:sz w:val="24"/>
                <w:szCs w:val="24"/>
                <w:lang w:val="en"/>
              </w:rPr>
            </w:pPr>
          </w:p>
          <w:p w14:paraId="05871C0D" w14:textId="7C8CE985" w:rsidR="00A9736C" w:rsidRPr="00A9736C" w:rsidRDefault="00A9736C" w:rsidP="00A9736C">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52DAE80D" w14:textId="700079FE" w:rsidR="005B6706" w:rsidRPr="005B6706" w:rsidRDefault="006E4CBC" w:rsidP="005B670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p>
          <w:p w14:paraId="084289AE" w14:textId="732E7243" w:rsidR="001B07A7" w:rsidRDefault="001B07A7" w:rsidP="00CA25A9">
            <w:pPr>
              <w:pStyle w:val="ListParagraph"/>
              <w:spacing w:line="276" w:lineRule="auto"/>
              <w:contextualSpacing w:val="0"/>
              <w:rPr>
                <w:rFonts w:ascii="Abadi" w:hAnsi="Abadi"/>
                <w:sz w:val="24"/>
                <w:szCs w:val="24"/>
              </w:rPr>
            </w:pPr>
          </w:p>
          <w:p w14:paraId="38A862FF" w14:textId="77777777" w:rsidR="00CA25A9" w:rsidRPr="00934128" w:rsidRDefault="00CA25A9" w:rsidP="00CA25A9">
            <w:pPr>
              <w:pStyle w:val="ListParagraph"/>
              <w:numPr>
                <w:ilvl w:val="0"/>
                <w:numId w:val="36"/>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has your questioning technique developed? What evidence do you have of this?</w:t>
            </w:r>
          </w:p>
          <w:p w14:paraId="33C1E65F" w14:textId="77777777" w:rsidR="00CA25A9" w:rsidRPr="00CA25A9" w:rsidRDefault="00CA25A9" w:rsidP="00CA25A9">
            <w:pPr>
              <w:spacing w:line="276" w:lineRule="auto"/>
              <w:rPr>
                <w:rFonts w:ascii="Abadi" w:hAnsi="Abadi"/>
                <w:sz w:val="24"/>
                <w:szCs w:val="24"/>
              </w:rPr>
            </w:pP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3498965" w14:textId="77777777" w:rsidR="00FA752A" w:rsidRDefault="00FA752A" w:rsidP="006E4CBC">
            <w:pPr>
              <w:pBdr>
                <w:top w:val="nil"/>
                <w:left w:val="nil"/>
                <w:bottom w:val="nil"/>
                <w:right w:val="nil"/>
                <w:between w:val="nil"/>
              </w:pBdr>
              <w:jc w:val="both"/>
              <w:rPr>
                <w:rFonts w:ascii="Cambria" w:hAnsi="Cambria"/>
                <w:b/>
                <w:bCs/>
                <w:sz w:val="20"/>
                <w:szCs w:val="20"/>
              </w:rPr>
            </w:pPr>
          </w:p>
          <w:p w14:paraId="5EE1949B" w14:textId="77777777" w:rsidR="001B07A7" w:rsidRDefault="001B07A7" w:rsidP="00FA752A">
            <w:pPr>
              <w:pBdr>
                <w:top w:val="nil"/>
                <w:left w:val="nil"/>
                <w:bottom w:val="nil"/>
                <w:right w:val="nil"/>
                <w:between w:val="nil"/>
              </w:pBdr>
              <w:jc w:val="both"/>
              <w:rPr>
                <w:rFonts w:ascii="Cambria" w:hAnsi="Cambria"/>
                <w:b/>
                <w:bCs/>
                <w:sz w:val="20"/>
                <w:szCs w:val="20"/>
              </w:rPr>
            </w:pP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F50F83"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F50F83"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F50F83"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6EF19F19" w:rsidR="00BB0205" w:rsidRPr="00BB0205" w:rsidRDefault="00AF3320" w:rsidP="00AF3320">
    <w:pPr>
      <w:pStyle w:val="Header"/>
      <w:rPr>
        <w:b/>
        <w:sz w:val="28"/>
        <w:szCs w:val="28"/>
      </w:rPr>
    </w:pPr>
    <w:r>
      <w:rPr>
        <w:noProof/>
      </w:rPr>
      <w:drawing>
        <wp:inline distT="0" distB="0" distL="0" distR="0" wp14:anchorId="4671624A" wp14:editId="4C1A371F">
          <wp:extent cx="2849880" cy="685800"/>
          <wp:effectExtent l="0" t="0" r="762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6858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9" w15:restartNumberingAfterBreak="0">
    <w:nsid w:val="29597DF7"/>
    <w:multiLevelType w:val="hybridMultilevel"/>
    <w:tmpl w:val="962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1"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13" w15:restartNumberingAfterBreak="0">
    <w:nsid w:val="2F192A19"/>
    <w:multiLevelType w:val="hybridMultilevel"/>
    <w:tmpl w:val="FFFFFFFF"/>
    <w:lvl w:ilvl="0" w:tplc="65C46FC6">
      <w:start w:val="1"/>
      <w:numFmt w:val="bullet"/>
      <w:lvlText w:val="·"/>
      <w:lvlJc w:val="left"/>
      <w:pPr>
        <w:ind w:left="720" w:hanging="360"/>
      </w:pPr>
      <w:rPr>
        <w:rFonts w:ascii="Symbol" w:hAnsi="Symbol" w:hint="default"/>
      </w:rPr>
    </w:lvl>
    <w:lvl w:ilvl="1" w:tplc="58A40CC2">
      <w:start w:val="1"/>
      <w:numFmt w:val="bullet"/>
      <w:lvlText w:val="o"/>
      <w:lvlJc w:val="left"/>
      <w:pPr>
        <w:ind w:left="1440" w:hanging="360"/>
      </w:pPr>
      <w:rPr>
        <w:rFonts w:ascii="Courier New" w:hAnsi="Courier New" w:hint="default"/>
      </w:rPr>
    </w:lvl>
    <w:lvl w:ilvl="2" w:tplc="B4DCD97C">
      <w:start w:val="1"/>
      <w:numFmt w:val="bullet"/>
      <w:lvlText w:val=""/>
      <w:lvlJc w:val="left"/>
      <w:pPr>
        <w:ind w:left="2160" w:hanging="360"/>
      </w:pPr>
      <w:rPr>
        <w:rFonts w:ascii="Wingdings" w:hAnsi="Wingdings" w:hint="default"/>
      </w:rPr>
    </w:lvl>
    <w:lvl w:ilvl="3" w:tplc="F8D46E50">
      <w:start w:val="1"/>
      <w:numFmt w:val="bullet"/>
      <w:lvlText w:val=""/>
      <w:lvlJc w:val="left"/>
      <w:pPr>
        <w:ind w:left="2880" w:hanging="360"/>
      </w:pPr>
      <w:rPr>
        <w:rFonts w:ascii="Symbol" w:hAnsi="Symbol" w:hint="default"/>
      </w:rPr>
    </w:lvl>
    <w:lvl w:ilvl="4" w:tplc="5C104EDC">
      <w:start w:val="1"/>
      <w:numFmt w:val="bullet"/>
      <w:lvlText w:val="o"/>
      <w:lvlJc w:val="left"/>
      <w:pPr>
        <w:ind w:left="3600" w:hanging="360"/>
      </w:pPr>
      <w:rPr>
        <w:rFonts w:ascii="Courier New" w:hAnsi="Courier New" w:hint="default"/>
      </w:rPr>
    </w:lvl>
    <w:lvl w:ilvl="5" w:tplc="B674F6AC">
      <w:start w:val="1"/>
      <w:numFmt w:val="bullet"/>
      <w:lvlText w:val=""/>
      <w:lvlJc w:val="left"/>
      <w:pPr>
        <w:ind w:left="4320" w:hanging="360"/>
      </w:pPr>
      <w:rPr>
        <w:rFonts w:ascii="Wingdings" w:hAnsi="Wingdings" w:hint="default"/>
      </w:rPr>
    </w:lvl>
    <w:lvl w:ilvl="6" w:tplc="B00421F4">
      <w:start w:val="1"/>
      <w:numFmt w:val="bullet"/>
      <w:lvlText w:val=""/>
      <w:lvlJc w:val="left"/>
      <w:pPr>
        <w:ind w:left="5040" w:hanging="360"/>
      </w:pPr>
      <w:rPr>
        <w:rFonts w:ascii="Symbol" w:hAnsi="Symbol" w:hint="default"/>
      </w:rPr>
    </w:lvl>
    <w:lvl w:ilvl="7" w:tplc="F4E6A5BC">
      <w:start w:val="1"/>
      <w:numFmt w:val="bullet"/>
      <w:lvlText w:val="o"/>
      <w:lvlJc w:val="left"/>
      <w:pPr>
        <w:ind w:left="5760" w:hanging="360"/>
      </w:pPr>
      <w:rPr>
        <w:rFonts w:ascii="Courier New" w:hAnsi="Courier New" w:hint="default"/>
      </w:rPr>
    </w:lvl>
    <w:lvl w:ilvl="8" w:tplc="9734363A">
      <w:start w:val="1"/>
      <w:numFmt w:val="bullet"/>
      <w:lvlText w:val=""/>
      <w:lvlJc w:val="left"/>
      <w:pPr>
        <w:ind w:left="6480" w:hanging="360"/>
      </w:pPr>
      <w:rPr>
        <w:rFonts w:ascii="Wingdings" w:hAnsi="Wingdings" w:hint="default"/>
      </w:rPr>
    </w:lvl>
  </w:abstractNum>
  <w:abstractNum w:abstractNumId="14"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19"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3" w15:restartNumberingAfterBreak="0">
    <w:nsid w:val="510E3086"/>
    <w:multiLevelType w:val="hybridMultilevel"/>
    <w:tmpl w:val="FFFFFFFF"/>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24"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25"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26"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7"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28"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2"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30"/>
  </w:num>
  <w:num w:numId="2" w16cid:durableId="745959156">
    <w:abstractNumId w:val="16"/>
  </w:num>
  <w:num w:numId="3" w16cid:durableId="365060952">
    <w:abstractNumId w:val="6"/>
  </w:num>
  <w:num w:numId="4" w16cid:durableId="970749666">
    <w:abstractNumId w:val="2"/>
  </w:num>
  <w:num w:numId="5" w16cid:durableId="375013857">
    <w:abstractNumId w:val="34"/>
  </w:num>
  <w:num w:numId="6" w16cid:durableId="995718178">
    <w:abstractNumId w:val="36"/>
  </w:num>
  <w:num w:numId="7" w16cid:durableId="208495139">
    <w:abstractNumId w:val="28"/>
  </w:num>
  <w:num w:numId="8" w16cid:durableId="681662471">
    <w:abstractNumId w:val="33"/>
  </w:num>
  <w:num w:numId="9" w16cid:durableId="769281397">
    <w:abstractNumId w:val="20"/>
  </w:num>
  <w:num w:numId="10" w16cid:durableId="1403983886">
    <w:abstractNumId w:val="35"/>
  </w:num>
  <w:num w:numId="11" w16cid:durableId="1087381121">
    <w:abstractNumId w:val="4"/>
  </w:num>
  <w:num w:numId="12" w16cid:durableId="129786804">
    <w:abstractNumId w:val="5"/>
  </w:num>
  <w:num w:numId="13" w16cid:durableId="1645425847">
    <w:abstractNumId w:val="0"/>
  </w:num>
  <w:num w:numId="14" w16cid:durableId="600911606">
    <w:abstractNumId w:val="31"/>
  </w:num>
  <w:num w:numId="15" w16cid:durableId="1593857607">
    <w:abstractNumId w:val="15"/>
  </w:num>
  <w:num w:numId="16" w16cid:durableId="1642465962">
    <w:abstractNumId w:val="17"/>
  </w:num>
  <w:num w:numId="17" w16cid:durableId="1424767617">
    <w:abstractNumId w:val="11"/>
  </w:num>
  <w:num w:numId="18" w16cid:durableId="976228493">
    <w:abstractNumId w:val="7"/>
  </w:num>
  <w:num w:numId="19" w16cid:durableId="95366447">
    <w:abstractNumId w:val="32"/>
  </w:num>
  <w:num w:numId="20" w16cid:durableId="583690657">
    <w:abstractNumId w:val="27"/>
  </w:num>
  <w:num w:numId="21" w16cid:durableId="1839032955">
    <w:abstractNumId w:val="14"/>
  </w:num>
  <w:num w:numId="22" w16cid:durableId="44185074">
    <w:abstractNumId w:val="19"/>
  </w:num>
  <w:num w:numId="23" w16cid:durableId="2096630338">
    <w:abstractNumId w:val="21"/>
  </w:num>
  <w:num w:numId="24" w16cid:durableId="1692804914">
    <w:abstractNumId w:val="29"/>
  </w:num>
  <w:num w:numId="25" w16cid:durableId="898202993">
    <w:abstractNumId w:val="3"/>
  </w:num>
  <w:num w:numId="26" w16cid:durableId="787747019">
    <w:abstractNumId w:val="10"/>
  </w:num>
  <w:num w:numId="27" w16cid:durableId="2124761795">
    <w:abstractNumId w:val="22"/>
  </w:num>
  <w:num w:numId="28" w16cid:durableId="1929775521">
    <w:abstractNumId w:val="26"/>
  </w:num>
  <w:num w:numId="29" w16cid:durableId="1756895627">
    <w:abstractNumId w:val="24"/>
  </w:num>
  <w:num w:numId="30" w16cid:durableId="563375957">
    <w:abstractNumId w:val="9"/>
  </w:num>
  <w:num w:numId="31" w16cid:durableId="524364759">
    <w:abstractNumId w:val="25"/>
  </w:num>
  <w:num w:numId="32" w16cid:durableId="1836726451">
    <w:abstractNumId w:val="23"/>
  </w:num>
  <w:num w:numId="33" w16cid:durableId="29645079">
    <w:abstractNumId w:val="1"/>
  </w:num>
  <w:num w:numId="34" w16cid:durableId="1579366716">
    <w:abstractNumId w:val="12"/>
  </w:num>
  <w:num w:numId="35" w16cid:durableId="1958442032">
    <w:abstractNumId w:val="8"/>
  </w:num>
  <w:num w:numId="36" w16cid:durableId="1665236792">
    <w:abstractNumId w:val="18"/>
  </w:num>
  <w:num w:numId="37" w16cid:durableId="26634987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39B1"/>
    <w:rsid w:val="000A4500"/>
    <w:rsid w:val="000C0420"/>
    <w:rsid w:val="000C63DA"/>
    <w:rsid w:val="000D2747"/>
    <w:rsid w:val="000D5631"/>
    <w:rsid w:val="000D6922"/>
    <w:rsid w:val="000F3320"/>
    <w:rsid w:val="000F7F57"/>
    <w:rsid w:val="00113D68"/>
    <w:rsid w:val="00132F3C"/>
    <w:rsid w:val="001436B1"/>
    <w:rsid w:val="001439DB"/>
    <w:rsid w:val="001506CA"/>
    <w:rsid w:val="00164C19"/>
    <w:rsid w:val="00166757"/>
    <w:rsid w:val="00187942"/>
    <w:rsid w:val="00191171"/>
    <w:rsid w:val="00193244"/>
    <w:rsid w:val="001A090B"/>
    <w:rsid w:val="001B0667"/>
    <w:rsid w:val="001B07A7"/>
    <w:rsid w:val="001B46A9"/>
    <w:rsid w:val="001B5C6F"/>
    <w:rsid w:val="001B5DFB"/>
    <w:rsid w:val="001E5B59"/>
    <w:rsid w:val="001F2CB3"/>
    <w:rsid w:val="0020392C"/>
    <w:rsid w:val="00203B1D"/>
    <w:rsid w:val="00204CE7"/>
    <w:rsid w:val="002073B3"/>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324D5"/>
    <w:rsid w:val="00341E44"/>
    <w:rsid w:val="003433DA"/>
    <w:rsid w:val="00351B87"/>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B6706"/>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2037"/>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2A2C"/>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AF332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2720"/>
    <w:rsid w:val="00C054BC"/>
    <w:rsid w:val="00C15D55"/>
    <w:rsid w:val="00C26EC1"/>
    <w:rsid w:val="00C60438"/>
    <w:rsid w:val="00C663BC"/>
    <w:rsid w:val="00C67B8B"/>
    <w:rsid w:val="00C714FE"/>
    <w:rsid w:val="00C82FE6"/>
    <w:rsid w:val="00C93F96"/>
    <w:rsid w:val="00C95C29"/>
    <w:rsid w:val="00C97785"/>
    <w:rsid w:val="00CA07FC"/>
    <w:rsid w:val="00CA25A9"/>
    <w:rsid w:val="00CB2BB4"/>
    <w:rsid w:val="00CB44DE"/>
    <w:rsid w:val="00CB5DFC"/>
    <w:rsid w:val="00CC5EA8"/>
    <w:rsid w:val="00CD75DC"/>
    <w:rsid w:val="00CE7529"/>
    <w:rsid w:val="00CF5F64"/>
    <w:rsid w:val="00D105DF"/>
    <w:rsid w:val="00D12C87"/>
    <w:rsid w:val="00D13394"/>
    <w:rsid w:val="00D21504"/>
    <w:rsid w:val="00D26EEE"/>
    <w:rsid w:val="00D67B11"/>
    <w:rsid w:val="00D7386B"/>
    <w:rsid w:val="00D8211D"/>
    <w:rsid w:val="00D852D6"/>
    <w:rsid w:val="00D9275F"/>
    <w:rsid w:val="00D9612E"/>
    <w:rsid w:val="00DA4C7E"/>
    <w:rsid w:val="00DB4B64"/>
    <w:rsid w:val="00DD0D06"/>
    <w:rsid w:val="00DD5A4F"/>
    <w:rsid w:val="00DE789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0F83"/>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research-review-series-religious-education/research-review-series-religious-education#curriculum-progression"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send"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5564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Maggie Webster</cp:lastModifiedBy>
  <cp:revision>2</cp:revision>
  <cp:lastPrinted>2023-05-18T14:08:00Z</cp:lastPrinted>
  <dcterms:created xsi:type="dcterms:W3CDTF">2024-05-16T11:34:00Z</dcterms:created>
  <dcterms:modified xsi:type="dcterms:W3CDTF">2024-05-16T11:34:00Z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