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2"/>
        <w:gridCol w:w="896"/>
        <w:gridCol w:w="1681"/>
        <w:gridCol w:w="1126"/>
        <w:gridCol w:w="557"/>
        <w:gridCol w:w="516"/>
        <w:gridCol w:w="1198"/>
        <w:gridCol w:w="574"/>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7190E14"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351B87">
              <w:rPr>
                <w:rFonts w:ascii="Cambria" w:eastAsia="Georgia" w:hAnsi="Cambria" w:cs="Georgia"/>
                <w:b/>
                <w:color w:val="FFFFFF" w:themeColor="background1"/>
                <w:sz w:val="20"/>
                <w:szCs w:val="20"/>
              </w:rPr>
              <w:t>3</w:t>
            </w:r>
            <w:r w:rsidR="002278ED">
              <w:rPr>
                <w:rFonts w:ascii="Cambria" w:eastAsia="Georgia" w:hAnsi="Cambria" w:cs="Georgia"/>
                <w:b/>
                <w:color w:val="FFFFFF" w:themeColor="background1"/>
                <w:sz w:val="20"/>
                <w:szCs w:val="20"/>
              </w:rPr>
              <w:t>7</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488E4616" w:rsidR="00A163EA" w:rsidRPr="00523D39" w:rsidRDefault="00A163EA" w:rsidP="00A163EA">
            <w:pPr>
              <w:rPr>
                <w:rFonts w:ascii="Cambria" w:hAnsi="Cambria"/>
                <w:b/>
                <w:bCs/>
                <w:sz w:val="20"/>
                <w:szCs w:val="20"/>
              </w:rPr>
            </w:pPr>
            <w:r>
              <w:rPr>
                <w:rFonts w:ascii="Cambria" w:hAnsi="Cambria"/>
                <w:b/>
                <w:bCs/>
                <w:sz w:val="20"/>
                <w:szCs w:val="20"/>
              </w:rPr>
              <w:t xml:space="preserve"> </w:t>
            </w:r>
            <w:r w:rsidR="0040485F">
              <w:rPr>
                <w:rFonts w:ascii="Cambria" w:hAnsi="Cambria"/>
                <w:b/>
                <w:bCs/>
                <w:sz w:val="20"/>
                <w:szCs w:val="20"/>
              </w:rPr>
              <w:t>Year 1</w:t>
            </w: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2E1D3CE6" w14:textId="77777777" w:rsidR="00AE0D6F"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p w14:paraId="69F14CE3" w14:textId="7544FD5E" w:rsidR="0040485F" w:rsidRPr="00523D39" w:rsidRDefault="0040485F" w:rsidP="00A163EA">
            <w:pPr>
              <w:rPr>
                <w:rFonts w:ascii="Cambria" w:hAnsi="Cambria"/>
                <w:b/>
                <w:bCs/>
                <w:sz w:val="20"/>
                <w:szCs w:val="20"/>
              </w:rPr>
            </w:pPr>
            <w:r>
              <w:rPr>
                <w:rFonts w:ascii="Cambria" w:hAnsi="Cambria"/>
                <w:b/>
                <w:bCs/>
                <w:sz w:val="20"/>
                <w:szCs w:val="20"/>
              </w:rPr>
              <w:t xml:space="preserve">                                                                                                         </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E4872C7" w:rsidR="004009A7" w:rsidRPr="00523D39" w:rsidRDefault="00CB2BB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A52D7EC" w:rsidR="004009A7" w:rsidRPr="00D21504" w:rsidRDefault="007F4E74">
            <w:pPr>
              <w:jc w:val="both"/>
              <w:rPr>
                <w:rFonts w:ascii="Cambria" w:hAnsi="Cambria"/>
                <w:b/>
                <w:bCs/>
                <w:sz w:val="18"/>
                <w:szCs w:val="18"/>
              </w:rPr>
            </w:pPr>
            <w:r>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D4D4A23" w:rsidR="004009A7" w:rsidRPr="00523D39" w:rsidRDefault="006E4CBC">
            <w:pPr>
              <w:jc w:val="both"/>
              <w:rPr>
                <w:rFonts w:ascii="Cambria" w:hAnsi="Cambria"/>
                <w:b/>
                <w:bCs/>
                <w:sz w:val="20"/>
                <w:szCs w:val="20"/>
              </w:rPr>
            </w:pPr>
            <w:r>
              <w:rPr>
                <w:rFonts w:ascii="Cambria" w:hAnsi="Cambria"/>
                <w:b/>
                <w:bCs/>
                <w:sz w:val="20"/>
                <w:szCs w:val="20"/>
              </w:rPr>
              <w:t xml:space="preserve"> </w:t>
            </w:r>
            <w:r w:rsidR="000857B0">
              <w:rPr>
                <w:rFonts w:ascii="Cambria" w:hAnsi="Cambria"/>
                <w:b/>
                <w:bCs/>
                <w:sz w:val="20"/>
                <w:szCs w:val="20"/>
              </w:rPr>
              <w:t>6</w:t>
            </w:r>
            <w:r w:rsidR="0040485F" w:rsidRPr="0040485F">
              <w:rPr>
                <w:rFonts w:ascii="Cambria" w:hAnsi="Cambria"/>
                <w:b/>
                <w:bCs/>
                <w:sz w:val="20"/>
                <w:szCs w:val="20"/>
                <w:vertAlign w:val="superscript"/>
              </w:rPr>
              <w:t>th</w:t>
            </w:r>
            <w:r w:rsidR="0040485F">
              <w:rPr>
                <w:rFonts w:ascii="Cambria" w:hAnsi="Cambria"/>
                <w:b/>
                <w:bCs/>
                <w:sz w:val="20"/>
                <w:szCs w:val="20"/>
              </w:rPr>
              <w:t xml:space="preserve"> </w:t>
            </w:r>
            <w:r w:rsidR="000857B0">
              <w:rPr>
                <w:rFonts w:ascii="Cambria" w:hAnsi="Cambria"/>
                <w:b/>
                <w:bCs/>
                <w:sz w:val="20"/>
                <w:szCs w:val="20"/>
              </w:rPr>
              <w:t>May</w:t>
            </w:r>
            <w:r w:rsidR="0040485F">
              <w:rPr>
                <w:rFonts w:ascii="Cambria" w:hAnsi="Cambria"/>
                <w:b/>
                <w:bCs/>
                <w:sz w:val="20"/>
                <w:szCs w:val="20"/>
              </w:rPr>
              <w:t xml:space="preserve"> </w:t>
            </w:r>
            <w:r>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637360E" w14:textId="77777777" w:rsidR="00867791" w:rsidRPr="009C08A7" w:rsidRDefault="00867791" w:rsidP="00867791">
            <w:pPr>
              <w:pStyle w:val="NoSpacing"/>
              <w:rPr>
                <w:rFonts w:asciiTheme="minorHAnsi" w:hAnsiTheme="minorHAnsi" w:cstheme="minorHAnsi"/>
                <w:b/>
                <w:bCs/>
                <w:sz w:val="32"/>
                <w:szCs w:val="32"/>
              </w:rPr>
            </w:pPr>
            <w:r w:rsidRPr="009C08A7">
              <w:rPr>
                <w:rFonts w:asciiTheme="minorHAnsi" w:hAnsiTheme="minorHAnsi" w:cstheme="minorHAnsi"/>
                <w:b/>
                <w:bCs/>
                <w:sz w:val="32"/>
                <w:szCs w:val="32"/>
              </w:rPr>
              <w:t>Summary</w:t>
            </w:r>
          </w:p>
          <w:p w14:paraId="6F21A7ED" w14:textId="14774FDE" w:rsidR="00867791" w:rsidRPr="00405D06" w:rsidRDefault="00867791" w:rsidP="00867791">
            <w:pPr>
              <w:pStyle w:val="NoSpacing"/>
              <w:rPr>
                <w:rFonts w:asciiTheme="minorHAnsi" w:hAnsiTheme="minorHAnsi" w:cstheme="minorHAnsi"/>
                <w:sz w:val="32"/>
                <w:szCs w:val="32"/>
                <w:shd w:val="clear" w:color="auto" w:fill="FFFFFF"/>
              </w:rPr>
            </w:pPr>
            <w:r w:rsidRPr="00405D06">
              <w:rPr>
                <w:rFonts w:asciiTheme="minorHAnsi" w:hAnsiTheme="minorHAnsi" w:cstheme="minorHAnsi"/>
                <w:sz w:val="32"/>
                <w:szCs w:val="32"/>
              </w:rPr>
              <w:t>In Sherrington</w:t>
            </w:r>
            <w:r w:rsidR="00E756E9">
              <w:rPr>
                <w:rFonts w:asciiTheme="minorHAnsi" w:hAnsiTheme="minorHAnsi" w:cstheme="minorHAnsi"/>
                <w:sz w:val="32"/>
                <w:szCs w:val="32"/>
              </w:rPr>
              <w:t>’s blog, he</w:t>
            </w:r>
            <w:r w:rsidRPr="00405D06">
              <w:rPr>
                <w:rFonts w:asciiTheme="minorHAnsi" w:hAnsiTheme="minorHAnsi" w:cstheme="minorHAnsi"/>
                <w:sz w:val="32"/>
                <w:szCs w:val="32"/>
              </w:rPr>
              <w:t xml:space="preserve"> explores some issues that emerge from debates about behaviour systems. </w:t>
            </w:r>
            <w:r w:rsidRPr="00405D06">
              <w:rPr>
                <w:rFonts w:asciiTheme="minorHAnsi" w:hAnsiTheme="minorHAnsi" w:cstheme="minorHAnsi"/>
                <w:sz w:val="32"/>
                <w:szCs w:val="32"/>
                <w:shd w:val="clear" w:color="auto" w:fill="FFFFFF"/>
              </w:rPr>
              <w:t>Whilst he is a firm believer that school and college systems are necessary to support excellent behaviour, he argues that where behaviour is an issue in a lesson (a lot of the time) teacher’s actions are the problem and therefore the source of the solution. He further suggests that it doesn’t matter how good the systems are if teachers do not use them.</w:t>
            </w:r>
          </w:p>
          <w:p w14:paraId="79341E10" w14:textId="77777777" w:rsidR="00867791" w:rsidRPr="00405D06" w:rsidRDefault="00867791" w:rsidP="00867791">
            <w:pPr>
              <w:jc w:val="both"/>
              <w:rPr>
                <w:rFonts w:asciiTheme="minorHAnsi" w:hAnsiTheme="minorHAnsi" w:cstheme="minorHAnsi"/>
                <w:b/>
                <w:bCs/>
                <w:sz w:val="32"/>
                <w:szCs w:val="32"/>
              </w:rPr>
            </w:pPr>
          </w:p>
          <w:p w14:paraId="5F724C76" w14:textId="77777777" w:rsidR="00867791" w:rsidRPr="00405D06" w:rsidRDefault="00867791" w:rsidP="00867791">
            <w:pPr>
              <w:rPr>
                <w:rFonts w:asciiTheme="minorHAnsi" w:hAnsiTheme="minorHAnsi" w:cstheme="minorHAnsi"/>
                <w:sz w:val="32"/>
                <w:szCs w:val="32"/>
              </w:rPr>
            </w:pPr>
          </w:p>
          <w:p w14:paraId="3EEC466D" w14:textId="77777777" w:rsidR="00867791" w:rsidRPr="00405D06" w:rsidRDefault="00867791" w:rsidP="00867791">
            <w:pPr>
              <w:jc w:val="both"/>
              <w:rPr>
                <w:rFonts w:asciiTheme="minorHAnsi" w:hAnsiTheme="minorHAnsi" w:cstheme="minorHAnsi"/>
                <w:b/>
                <w:bCs/>
                <w:sz w:val="32"/>
                <w:szCs w:val="32"/>
              </w:rPr>
            </w:pPr>
            <w:r w:rsidRPr="00405D06">
              <w:rPr>
                <w:rFonts w:asciiTheme="minorHAnsi" w:hAnsiTheme="minorHAnsi" w:cstheme="minorHAnsi"/>
                <w:b/>
                <w:bCs/>
                <w:sz w:val="32"/>
                <w:szCs w:val="32"/>
              </w:rPr>
              <w:t xml:space="preserve">Limitations: </w:t>
            </w:r>
          </w:p>
          <w:p w14:paraId="09568B3C" w14:textId="77777777" w:rsidR="00867791" w:rsidRPr="00405D06" w:rsidRDefault="00867791" w:rsidP="00867791">
            <w:pPr>
              <w:pStyle w:val="NoSpacing"/>
              <w:rPr>
                <w:rFonts w:asciiTheme="minorHAnsi" w:hAnsiTheme="minorHAnsi" w:cstheme="minorHAnsi"/>
                <w:color w:val="333333"/>
                <w:sz w:val="32"/>
                <w:szCs w:val="32"/>
                <w:shd w:val="clear" w:color="auto" w:fill="FFFFFF"/>
              </w:rPr>
            </w:pPr>
            <w:r w:rsidRPr="00405D06">
              <w:rPr>
                <w:rFonts w:asciiTheme="minorHAnsi" w:hAnsiTheme="minorHAnsi" w:cstheme="minorHAnsi"/>
                <w:color w:val="333333"/>
                <w:sz w:val="32"/>
                <w:szCs w:val="32"/>
                <w:shd w:val="clear" w:color="auto" w:fill="FFFFFF"/>
              </w:rPr>
              <w:t>The evidence from this blog are Sherrington’s opinion which has not been backed by data or reviewed by other experts in this field of study and as such cannot be generalised.</w:t>
            </w:r>
          </w:p>
          <w:p w14:paraId="582822C9" w14:textId="77777777" w:rsidR="00867791" w:rsidRDefault="00867791" w:rsidP="00867791">
            <w:pPr>
              <w:rPr>
                <w:rFonts w:asciiTheme="minorHAnsi" w:hAnsiTheme="minorHAnsi" w:cstheme="minorHAnsi"/>
              </w:rPr>
            </w:pPr>
          </w:p>
          <w:p w14:paraId="16CB5662" w14:textId="77777777" w:rsidR="00867791" w:rsidRPr="00405D06" w:rsidRDefault="00867791" w:rsidP="00867791">
            <w:pPr>
              <w:rPr>
                <w:rFonts w:asciiTheme="minorHAnsi" w:hAnsiTheme="minorHAnsi" w:cstheme="minorHAnsi"/>
              </w:rPr>
            </w:pPr>
            <w:r w:rsidRPr="00405D06">
              <w:rPr>
                <w:rFonts w:asciiTheme="minorHAnsi" w:hAnsiTheme="minorHAnsi" w:cstheme="minorHAnsi"/>
                <w:b/>
                <w:bCs/>
                <w:sz w:val="28"/>
                <w:szCs w:val="28"/>
              </w:rPr>
              <w:t>Reference</w:t>
            </w:r>
            <w:r w:rsidRPr="00405D06">
              <w:rPr>
                <w:rFonts w:asciiTheme="minorHAnsi" w:hAnsiTheme="minorHAnsi" w:cstheme="minorHAnsi"/>
              </w:rPr>
              <w:br/>
              <w:t xml:space="preserve">Tom Sherrington’s </w:t>
            </w:r>
            <w:proofErr w:type="spellStart"/>
            <w:r w:rsidRPr="00405D06">
              <w:rPr>
                <w:rFonts w:asciiTheme="minorHAnsi" w:hAnsiTheme="minorHAnsi" w:cstheme="minorHAnsi"/>
              </w:rPr>
              <w:t>Teacherhead</w:t>
            </w:r>
            <w:proofErr w:type="spellEnd"/>
            <w:r w:rsidRPr="00405D06">
              <w:rPr>
                <w:rFonts w:asciiTheme="minorHAnsi" w:hAnsiTheme="minorHAnsi" w:cstheme="minorHAnsi"/>
              </w:rPr>
              <w:t xml:space="preserve"> Blog: </w:t>
            </w:r>
            <w:hyperlink r:id="rId11">
              <w:r w:rsidRPr="00405D06">
                <w:rPr>
                  <w:rStyle w:val="Hyperlink"/>
                  <w:rFonts w:asciiTheme="minorHAnsi" w:hAnsiTheme="minorHAnsi" w:cstheme="minorHAnsi"/>
                </w:rPr>
                <w:t>https://teacherhead.com/2021/04/11/safety-net/</w:t>
              </w:r>
            </w:hyperlink>
          </w:p>
          <w:p w14:paraId="6071F449" w14:textId="3A3FD367" w:rsidR="0066365A" w:rsidRPr="006E4CBC" w:rsidRDefault="0066365A" w:rsidP="002278ED">
            <w:pPr>
              <w:jc w:val="both"/>
              <w:rPr>
                <w:rFonts w:asciiTheme="minorHAnsi" w:hAnsiTheme="minorHAnsi" w:cstheme="minorHAnsi"/>
                <w:sz w:val="18"/>
                <w:szCs w:val="18"/>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156360B" w14:textId="1DBD5D76" w:rsidR="00E756E9" w:rsidRPr="00E756E9" w:rsidRDefault="00E756E9" w:rsidP="00E756E9">
            <w:pPr>
              <w:pStyle w:val="paragraph"/>
              <w:spacing w:before="0" w:beforeAutospacing="0" w:after="0" w:afterAutospacing="0"/>
              <w:textAlignment w:val="baseline"/>
              <w:rPr>
                <w:rStyle w:val="normaltextrun"/>
                <w:rFonts w:asciiTheme="minorHAnsi" w:hAnsiTheme="minorHAnsi" w:cstheme="minorHAnsi"/>
                <w:color w:val="201F1E"/>
              </w:rPr>
            </w:pPr>
            <w:r w:rsidRPr="00E756E9">
              <w:rPr>
                <w:rStyle w:val="normaltextrun"/>
                <w:rFonts w:asciiTheme="minorHAnsi" w:hAnsiTheme="minorHAnsi" w:cstheme="minorHAnsi"/>
                <w:color w:val="201F1E"/>
              </w:rPr>
              <w:t>You might want t</w:t>
            </w:r>
            <w:r w:rsidR="00EA5500">
              <w:rPr>
                <w:rStyle w:val="normaltextrun"/>
                <w:rFonts w:asciiTheme="minorHAnsi" w:hAnsiTheme="minorHAnsi" w:cstheme="minorHAnsi"/>
                <w:color w:val="201F1E"/>
              </w:rPr>
              <w:t>o further</w:t>
            </w:r>
            <w:r w:rsidRPr="00E756E9">
              <w:rPr>
                <w:rStyle w:val="normaltextrun"/>
                <w:rFonts w:asciiTheme="minorHAnsi" w:hAnsiTheme="minorHAnsi" w:cstheme="minorHAnsi"/>
                <w:color w:val="201F1E"/>
              </w:rPr>
              <w:t xml:space="preserve"> explore your knowledge with the trainee about Carol Dweck’s work related to growth mindset. </w:t>
            </w:r>
          </w:p>
          <w:p w14:paraId="31EAD726" w14:textId="77777777" w:rsidR="00E756E9" w:rsidRPr="00E756E9" w:rsidRDefault="00E756E9" w:rsidP="00E756E9">
            <w:pPr>
              <w:pStyle w:val="paragraph"/>
              <w:spacing w:before="0" w:beforeAutospacing="0" w:after="0" w:afterAutospacing="0"/>
              <w:textAlignment w:val="baseline"/>
              <w:rPr>
                <w:rStyle w:val="normaltextrun"/>
                <w:rFonts w:asciiTheme="minorHAnsi" w:hAnsiTheme="minorHAnsi" w:cstheme="minorHAnsi"/>
                <w:color w:val="201F1E"/>
              </w:rPr>
            </w:pPr>
          </w:p>
          <w:p w14:paraId="2252F1D7" w14:textId="0FA05216" w:rsidR="00E756E9" w:rsidRPr="00E756E9" w:rsidRDefault="00E756E9" w:rsidP="00E756E9">
            <w:pPr>
              <w:pStyle w:val="paragraph"/>
              <w:spacing w:before="0" w:beforeAutospacing="0" w:after="0" w:afterAutospacing="0"/>
              <w:textAlignment w:val="baseline"/>
              <w:rPr>
                <w:rStyle w:val="eop"/>
                <w:rFonts w:asciiTheme="minorHAnsi" w:hAnsiTheme="minorHAnsi" w:cstheme="minorHAnsi"/>
                <w:color w:val="201F1E"/>
              </w:rPr>
            </w:pPr>
            <w:r w:rsidRPr="00E756E9">
              <w:rPr>
                <w:rStyle w:val="normaltextrun"/>
                <w:rFonts w:asciiTheme="minorHAnsi" w:hAnsiTheme="minorHAnsi" w:cstheme="minorHAnsi"/>
                <w:color w:val="201F1E"/>
              </w:rPr>
              <w:t xml:space="preserve">This </w:t>
            </w:r>
            <w:hyperlink r:id="rId13" w:tgtFrame="_blank" w:history="1">
              <w:r w:rsidRPr="00E756E9">
                <w:rPr>
                  <w:rStyle w:val="normaltextrun"/>
                  <w:rFonts w:asciiTheme="minorHAnsi" w:hAnsiTheme="minorHAnsi" w:cstheme="minorHAnsi"/>
                  <w:color w:val="0563C1"/>
                  <w:u w:val="single"/>
                </w:rPr>
                <w:t>blog</w:t>
              </w:r>
            </w:hyperlink>
            <w:r w:rsidRPr="00E756E9">
              <w:rPr>
                <w:rStyle w:val="normaltextrun"/>
                <w:rFonts w:asciiTheme="minorHAnsi" w:hAnsiTheme="minorHAnsi" w:cstheme="minorHAnsi"/>
                <w:color w:val="201F1E"/>
              </w:rPr>
              <w:t xml:space="preserve"> (</w:t>
            </w:r>
            <w:hyperlink r:id="rId14" w:history="1">
              <w:r w:rsidRPr="00E756E9">
                <w:rPr>
                  <w:rStyle w:val="Hyperlink"/>
                </w:rPr>
                <w:t>Carol Dweck: A Summary of The Two Mindsets (</w:t>
              </w:r>
              <w:proofErr w:type="spellStart"/>
              <w:r w:rsidRPr="00E756E9">
                <w:rPr>
                  <w:rStyle w:val="Hyperlink"/>
                </w:rPr>
                <w:t>fs.blog</w:t>
              </w:r>
              <w:proofErr w:type="spellEnd"/>
              <w:r w:rsidRPr="00E756E9">
                <w:rPr>
                  <w:rStyle w:val="Hyperlink"/>
                </w:rPr>
                <w:t>)</w:t>
              </w:r>
            </w:hyperlink>
            <w:r w:rsidRPr="00E756E9">
              <w:t xml:space="preserve"> </w:t>
            </w:r>
            <w:r w:rsidRPr="00E756E9">
              <w:rPr>
                <w:rStyle w:val="normaltextrun"/>
                <w:rFonts w:asciiTheme="minorHAnsi" w:hAnsiTheme="minorHAnsi" w:cstheme="minorHAnsi"/>
                <w:color w:val="201F1E"/>
              </w:rPr>
              <w:t xml:space="preserve">provides a very good, readable summary.  A more academic (but RE focussed) article is </w:t>
            </w:r>
            <w:hyperlink r:id="rId15" w:tgtFrame="_blank" w:history="1">
              <w:r w:rsidRPr="00E756E9">
                <w:rPr>
                  <w:rStyle w:val="normaltextrun"/>
                  <w:rFonts w:asciiTheme="minorHAnsi" w:hAnsiTheme="minorHAnsi" w:cstheme="minorHAnsi"/>
                  <w:color w:val="0563C1"/>
                  <w:u w:val="single"/>
                </w:rPr>
                <w:t>here</w:t>
              </w:r>
            </w:hyperlink>
            <w:r w:rsidRPr="00E756E9">
              <w:rPr>
                <w:rStyle w:val="normaltextrun"/>
                <w:rFonts w:asciiTheme="minorHAnsi" w:hAnsiTheme="minorHAnsi" w:cstheme="minorHAnsi"/>
                <w:color w:val="201F1E"/>
              </w:rPr>
              <w:t xml:space="preserve">, although this research is </w:t>
            </w:r>
            <w:r w:rsidRPr="00E756E9">
              <w:rPr>
                <w:rStyle w:val="normaltextrun"/>
                <w:rFonts w:asciiTheme="minorHAnsi" w:hAnsiTheme="minorHAnsi" w:cstheme="minorHAnsi"/>
                <w:color w:val="201F1E"/>
              </w:rPr>
              <w:lastRenderedPageBreak/>
              <w:t xml:space="preserve">done in Australian Catholic schools therefore may not be wholly applicable to your school but you may wish to take elements from it. </w:t>
            </w:r>
          </w:p>
          <w:p w14:paraId="3EB3793F" w14:textId="77777777" w:rsidR="00E756E9" w:rsidRPr="00E756E9" w:rsidRDefault="00E756E9" w:rsidP="00E756E9">
            <w:pPr>
              <w:pStyle w:val="paragraph"/>
              <w:spacing w:before="0" w:beforeAutospacing="0" w:after="0" w:afterAutospacing="0"/>
              <w:textAlignment w:val="baseline"/>
              <w:rPr>
                <w:rFonts w:asciiTheme="minorHAnsi" w:hAnsiTheme="minorHAnsi" w:cstheme="minorHAnsi"/>
                <w:color w:val="000000"/>
              </w:rPr>
            </w:pPr>
          </w:p>
          <w:p w14:paraId="11AE95B9" w14:textId="77777777" w:rsidR="00191171" w:rsidRDefault="00CE653D" w:rsidP="00A45230">
            <w:pPr>
              <w:pStyle w:val="paragraph"/>
              <w:shd w:val="clear" w:color="auto" w:fill="FFFFFF"/>
              <w:spacing w:before="0" w:beforeAutospacing="0" w:after="0" w:afterAutospacing="0"/>
              <w:textAlignment w:val="baseline"/>
              <w:rPr>
                <w:rFonts w:asciiTheme="minorHAnsi" w:hAnsiTheme="minorHAnsi" w:cstheme="minorHAnsi"/>
              </w:rPr>
            </w:pPr>
            <w:hyperlink r:id="rId16" w:history="1">
              <w:r w:rsidRPr="00D3229F">
                <w:rPr>
                  <w:rStyle w:val="Hyperlink"/>
                  <w:rFonts w:asciiTheme="minorHAnsi" w:hAnsiTheme="minorHAnsi" w:cstheme="minorHAnsi"/>
                </w:rPr>
                <w:t>https://religiouseducationcouncil.org.uk/rwapproach/</w:t>
              </w:r>
            </w:hyperlink>
            <w:r>
              <w:rPr>
                <w:rFonts w:asciiTheme="minorHAnsi" w:hAnsiTheme="minorHAnsi" w:cstheme="minorHAnsi"/>
              </w:rPr>
              <w:t xml:space="preserve"> RE Council has launched a toolkit for approaching Worldviews and religion so you may wish to explore </w:t>
            </w:r>
          </w:p>
          <w:p w14:paraId="02295E43" w14:textId="146B8731" w:rsidR="00CE653D" w:rsidRPr="00E756E9" w:rsidRDefault="00CE653D" w:rsidP="00A45230">
            <w:pPr>
              <w:pStyle w:val="paragraph"/>
              <w:shd w:val="clear" w:color="auto" w:fill="FFFFFF"/>
              <w:spacing w:before="0" w:beforeAutospacing="0" w:after="0" w:afterAutospacing="0"/>
              <w:textAlignment w:val="baseline"/>
              <w:rPr>
                <w:rFonts w:asciiTheme="minorHAnsi" w:hAnsiTheme="minorHAnsi" w:cstheme="minorHAnsi"/>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7"/>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E756E9">
        <w:trPr>
          <w:trHeight w:val="2539"/>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10F71858" w14:textId="77777777" w:rsidR="000857B0" w:rsidRPr="00934128" w:rsidRDefault="000857B0" w:rsidP="000857B0">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Teachers have the ability to affect and improve the wellbeing, motivation and behaviour of their pupils in RE lessons.</w:t>
            </w:r>
          </w:p>
          <w:p w14:paraId="726DAC4D" w14:textId="77777777" w:rsidR="000857B0" w:rsidRPr="00934128" w:rsidRDefault="000857B0" w:rsidP="000857B0">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Teachers can influence pupils’ resilience and beliefs about their ability to succeed, by ensuring all pupils have the opportunity to experience meaningful success in RE.</w:t>
            </w:r>
          </w:p>
          <w:p w14:paraId="4E488AE5" w14:textId="7477F8FC" w:rsidR="00CB44DE" w:rsidRPr="006E4CBC" w:rsidRDefault="000857B0" w:rsidP="000857B0">
            <w:pPr>
              <w:pStyle w:val="ListParagraph"/>
              <w:numPr>
                <w:ilvl w:val="0"/>
                <w:numId w:val="17"/>
              </w:numPr>
              <w:spacing w:line="276" w:lineRule="auto"/>
              <w:contextualSpacing w:val="0"/>
              <w:rPr>
                <w:rFonts w:ascii="Arial" w:hAnsi="Arial" w:cs="Arial"/>
              </w:rPr>
            </w:pPr>
            <w:r w:rsidRPr="00934128">
              <w:rPr>
                <w:rFonts w:asciiTheme="minorHAnsi" w:hAnsiTheme="minorHAnsi" w:cstheme="minorHAnsi"/>
                <w:sz w:val="24"/>
                <w:szCs w:val="24"/>
              </w:rPr>
              <w:t>Building effective relationships is easier when pupils believe that their feelings will be considered and understood.</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7B978135" w14:textId="77777777" w:rsidR="000F3320" w:rsidRDefault="000F3320" w:rsidP="000F3320">
            <w:pPr>
              <w:rPr>
                <w:rFonts w:ascii="Cambria" w:hAnsi="Cambria"/>
                <w:sz w:val="20"/>
                <w:szCs w:val="20"/>
              </w:rPr>
            </w:pPr>
          </w:p>
          <w:p w14:paraId="2B01F755" w14:textId="5618418C" w:rsidR="00C26EC1" w:rsidRDefault="000F3320" w:rsidP="000F3320">
            <w:pPr>
              <w:rPr>
                <w:rFonts w:ascii="Cambria" w:hAnsi="Cambria"/>
                <w:sz w:val="20"/>
                <w:szCs w:val="20"/>
              </w:rPr>
            </w:pPr>
            <w:r>
              <w:rPr>
                <w:rFonts w:ascii="Cambria" w:hAnsi="Cambria"/>
                <w:sz w:val="20"/>
                <w:szCs w:val="20"/>
              </w:rPr>
              <w:t xml:space="preserve"> </w:t>
            </w:r>
            <w:r w:rsidR="00C26EC1">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17248A47" w14:textId="7E44B6ED" w:rsidR="00C26EC1" w:rsidRDefault="000F3320" w:rsidP="006E4CBC">
            <w:pPr>
              <w:rPr>
                <w:rFonts w:ascii="Cambria" w:hAnsi="Cambria"/>
                <w:sz w:val="20"/>
                <w:szCs w:val="20"/>
              </w:rPr>
            </w:pPr>
            <w:r>
              <w:rPr>
                <w:rFonts w:ascii="Cambria" w:hAnsi="Cambria"/>
                <w:sz w:val="20"/>
                <w:szCs w:val="20"/>
              </w:rPr>
              <w:t xml:space="preserve"> </w:t>
            </w:r>
            <w:r w:rsidR="004B2F27">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DABC97D" w14:textId="77777777" w:rsidR="000857B0" w:rsidRPr="00934128" w:rsidRDefault="000857B0" w:rsidP="000857B0">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Set clear behavioural expectations and routines which establish a consistent and inclusive learning environment.</w:t>
            </w:r>
          </w:p>
          <w:p w14:paraId="425DCBB4" w14:textId="77777777" w:rsidR="000857B0" w:rsidRPr="00934128" w:rsidRDefault="000857B0" w:rsidP="000857B0">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Apply rules, sanctions, rewards, and praise in line with the school policy.</w:t>
            </w:r>
          </w:p>
          <w:p w14:paraId="235C85A5" w14:textId="77777777" w:rsidR="000857B0" w:rsidRPr="00934128" w:rsidRDefault="000857B0" w:rsidP="000857B0">
            <w:pPr>
              <w:pStyle w:val="ListParagraph"/>
              <w:numPr>
                <w:ilvl w:val="0"/>
                <w:numId w:val="17"/>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Respond to any behaviour or bullying which threatens pupils’ emotional safety.</w:t>
            </w:r>
          </w:p>
          <w:p w14:paraId="3437E904" w14:textId="2F7FC8D5" w:rsidR="0066365A" w:rsidRPr="004B2F27" w:rsidRDefault="000857B0" w:rsidP="000857B0">
            <w:pPr>
              <w:pStyle w:val="ListParagraph"/>
              <w:numPr>
                <w:ilvl w:val="0"/>
                <w:numId w:val="17"/>
              </w:numPr>
              <w:spacing w:line="276" w:lineRule="auto"/>
              <w:contextualSpacing w:val="0"/>
            </w:pPr>
            <w:r w:rsidRPr="00934128">
              <w:rPr>
                <w:rFonts w:asciiTheme="minorHAnsi" w:hAnsiTheme="minorHAnsi" w:cstheme="minorHAnsi"/>
                <w:sz w:val="24"/>
                <w:szCs w:val="24"/>
              </w:rPr>
              <w:t>Establish and build positive and professional relationships which assist with managing behaviour (e.g., learning pupil names).</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2D2A98DC"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48EAF09D" w14:textId="77777777" w:rsidR="00351B87" w:rsidRDefault="00351B87" w:rsidP="0066365A">
            <w:pPr>
              <w:rPr>
                <w:rFonts w:ascii="Cambria" w:hAnsi="Cambria"/>
                <w:sz w:val="20"/>
                <w:szCs w:val="20"/>
              </w:rPr>
            </w:pPr>
          </w:p>
          <w:p w14:paraId="76B7AB29" w14:textId="7C46F326"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369760E3" w14:textId="7A4676C2"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8"/>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733C5D96" w14:textId="77777777" w:rsidR="000857B0" w:rsidRPr="00934128" w:rsidRDefault="000857B0" w:rsidP="000857B0">
            <w:pPr>
              <w:pStyle w:val="ListParagraph"/>
              <w:numPr>
                <w:ilvl w:val="0"/>
                <w:numId w:val="30"/>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Have you been able to identify any inspirational or challenging language? What impact did this have on the learning in that classroom?</w:t>
            </w:r>
          </w:p>
          <w:p w14:paraId="038DBB36" w14:textId="77777777" w:rsidR="00351B87" w:rsidRDefault="00351B87" w:rsidP="00351B87">
            <w:pPr>
              <w:spacing w:line="276" w:lineRule="auto"/>
              <w:rPr>
                <w:rFonts w:ascii="Cambria" w:hAnsi="Cambria"/>
                <w:b/>
                <w:bCs/>
                <w:sz w:val="20"/>
                <w:szCs w:val="20"/>
              </w:rPr>
            </w:pPr>
          </w:p>
          <w:p w14:paraId="2FCBDA67" w14:textId="44261202" w:rsidR="0066365A" w:rsidRPr="00351B87" w:rsidRDefault="0066365A" w:rsidP="00351B87">
            <w:pPr>
              <w:spacing w:line="276" w:lineRule="auto"/>
              <w:rPr>
                <w:rFonts w:ascii="Cambria" w:hAnsi="Cambria"/>
                <w:b/>
                <w:bCs/>
                <w:sz w:val="20"/>
                <w:szCs w:val="20"/>
              </w:rPr>
            </w:pPr>
            <w:r w:rsidRPr="00351B87">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7EE69173" w14:textId="77777777" w:rsidR="000857B0" w:rsidRPr="00934128" w:rsidRDefault="000857B0" w:rsidP="000857B0">
            <w:pPr>
              <w:pStyle w:val="ListParagraph"/>
              <w:numPr>
                <w:ilvl w:val="0"/>
                <w:numId w:val="30"/>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t>What do you think a positive learning environment looks like in your subject? How would you plan for this?</w:t>
            </w:r>
          </w:p>
          <w:p w14:paraId="05871C0D" w14:textId="34F334A8" w:rsidR="00A9736C" w:rsidRPr="00A9736C" w:rsidRDefault="00A9736C" w:rsidP="000857B0">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40BAF9F4" w14:textId="77777777" w:rsidR="000857B0" w:rsidRPr="00934128" w:rsidRDefault="000857B0" w:rsidP="000857B0">
            <w:pPr>
              <w:pStyle w:val="ListParagraph"/>
              <w:numPr>
                <w:ilvl w:val="0"/>
                <w:numId w:val="30"/>
              </w:numPr>
              <w:spacing w:line="276" w:lineRule="auto"/>
              <w:contextualSpacing w:val="0"/>
              <w:rPr>
                <w:rFonts w:asciiTheme="minorHAnsi" w:hAnsiTheme="minorHAnsi" w:cstheme="minorHAnsi"/>
                <w:sz w:val="24"/>
                <w:szCs w:val="24"/>
              </w:rPr>
            </w:pPr>
            <w:r w:rsidRPr="00934128">
              <w:rPr>
                <w:rFonts w:asciiTheme="minorHAnsi" w:hAnsiTheme="minorHAnsi" w:cstheme="minorHAnsi"/>
                <w:sz w:val="24"/>
                <w:szCs w:val="24"/>
              </w:rPr>
              <w:lastRenderedPageBreak/>
              <w:t>How do staff in your school ensure there is a culture of respect and trust? Have you seen any effective/ineffective examples of this?</w:t>
            </w:r>
          </w:p>
          <w:p w14:paraId="27A64428" w14:textId="6013DDAE" w:rsidR="00FA752A" w:rsidRPr="00351B87" w:rsidRDefault="000857B0" w:rsidP="000857B0">
            <w:pPr>
              <w:pStyle w:val="TableParagraph"/>
              <w:rPr>
                <w:i w:val="0"/>
                <w:iCs w:val="0"/>
              </w:rPr>
            </w:pPr>
            <w:r w:rsidRPr="00934128">
              <w:rPr>
                <w:rFonts w:asciiTheme="minorHAnsi" w:hAnsiTheme="minorHAnsi" w:cstheme="minorHAnsi"/>
                <w:sz w:val="24"/>
                <w:szCs w:val="24"/>
              </w:rPr>
              <w:t>Choose the pupil that will be the focus of the case study which forms part of the module assessment.</w:t>
            </w:r>
          </w:p>
          <w:p w14:paraId="5A7607A2" w14:textId="263B5918"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3498965" w14:textId="77777777" w:rsidR="00FA752A" w:rsidRDefault="00FA752A" w:rsidP="006E4CBC">
            <w:pPr>
              <w:pBdr>
                <w:top w:val="nil"/>
                <w:left w:val="nil"/>
                <w:bottom w:val="nil"/>
                <w:right w:val="nil"/>
                <w:between w:val="nil"/>
              </w:pBdr>
              <w:jc w:val="both"/>
              <w:rPr>
                <w:rFonts w:ascii="Cambria" w:hAnsi="Cambria"/>
                <w:b/>
                <w:bCs/>
                <w:sz w:val="20"/>
                <w:szCs w:val="20"/>
              </w:rPr>
            </w:pPr>
          </w:p>
          <w:p w14:paraId="4BF80DFC" w14:textId="3BF61F71" w:rsidR="00FA752A" w:rsidRDefault="00FA752A" w:rsidP="00FA752A">
            <w:pPr>
              <w:pBdr>
                <w:top w:val="nil"/>
                <w:left w:val="nil"/>
                <w:bottom w:val="nil"/>
                <w:right w:val="nil"/>
                <w:between w:val="nil"/>
              </w:pBdr>
              <w:jc w:val="both"/>
              <w:rPr>
                <w:rFonts w:ascii="Cambria" w:hAnsi="Cambria"/>
                <w:b/>
                <w:bCs/>
                <w:sz w:val="20"/>
                <w:szCs w:val="20"/>
              </w:rPr>
            </w:pPr>
          </w:p>
          <w:p w14:paraId="6F5F098D" w14:textId="77777777" w:rsidR="00FA752A" w:rsidRDefault="00FA752A" w:rsidP="006E4CBC">
            <w:pPr>
              <w:pBdr>
                <w:top w:val="nil"/>
                <w:left w:val="nil"/>
                <w:bottom w:val="nil"/>
                <w:right w:val="nil"/>
                <w:between w:val="nil"/>
              </w:pBdr>
              <w:jc w:val="both"/>
              <w:rPr>
                <w:rFonts w:ascii="Cambria" w:hAnsi="Cambria"/>
                <w:b/>
                <w:bCs/>
                <w:sz w:val="20"/>
                <w:szCs w:val="20"/>
              </w:rPr>
            </w:pPr>
          </w:p>
          <w:p w14:paraId="11852BB5" w14:textId="755CCAA7" w:rsidR="00772E46" w:rsidRPr="00CF5F64" w:rsidRDefault="00772E46" w:rsidP="004B2F27">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CE653D"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CE653D"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CE653D"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lastRenderedPageBreak/>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24B95" w14:textId="77777777" w:rsidR="00867791" w:rsidRDefault="00867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8A717" w14:textId="77777777" w:rsidR="00867791" w:rsidRDefault="00867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779EF" w14:textId="77777777" w:rsidR="00867791" w:rsidRDefault="00867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4FCE5F56" w:rsidR="00BB0205" w:rsidRPr="00BB0205" w:rsidRDefault="00867791" w:rsidP="00867791">
    <w:pPr>
      <w:pStyle w:val="Header"/>
      <w:rPr>
        <w:b/>
        <w:sz w:val="28"/>
        <w:szCs w:val="28"/>
      </w:rPr>
    </w:pPr>
    <w:r>
      <w:rPr>
        <w:noProof/>
      </w:rPr>
      <w:drawing>
        <wp:inline distT="0" distB="0" distL="0" distR="0" wp14:anchorId="7EDC7CE2" wp14:editId="0DD45216">
          <wp:extent cx="4815840" cy="685800"/>
          <wp:effectExtent l="0" t="0" r="3810" b="0"/>
          <wp:docPr id="1367517373"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5840" cy="685800"/>
                  </a:xfrm>
                  <a:prstGeom prst="rect">
                    <a:avLst/>
                  </a:prstGeom>
                  <a:noFill/>
                  <a:ln>
                    <a:noFill/>
                  </a:ln>
                </pic:spPr>
              </pic:pic>
            </a:graphicData>
          </a:graphic>
        </wp:inline>
      </w:drawing>
    </w:r>
    <w:r w:rsidR="00BB0205"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B0E75" w14:textId="77777777" w:rsidR="00867791" w:rsidRDefault="00867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3"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5"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9" w15:restartNumberingAfterBreak="0">
    <w:nsid w:val="2CAF625E"/>
    <w:multiLevelType w:val="hybridMultilevel"/>
    <w:tmpl w:val="6B04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18"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9"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3"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24"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7"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28"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1"/>
  </w:num>
  <w:num w:numId="2" w16cid:durableId="745959156">
    <w:abstractNumId w:val="12"/>
  </w:num>
  <w:num w:numId="3" w16cid:durableId="365060952">
    <w:abstractNumId w:val="6"/>
  </w:num>
  <w:num w:numId="4" w16cid:durableId="970749666">
    <w:abstractNumId w:val="1"/>
  </w:num>
  <w:num w:numId="5" w16cid:durableId="375013857">
    <w:abstractNumId w:val="26"/>
  </w:num>
  <w:num w:numId="6" w16cid:durableId="995718178">
    <w:abstractNumId w:val="29"/>
  </w:num>
  <w:num w:numId="7" w16cid:durableId="208495139">
    <w:abstractNumId w:val="19"/>
  </w:num>
  <w:num w:numId="8" w16cid:durableId="681662471">
    <w:abstractNumId w:val="25"/>
  </w:num>
  <w:num w:numId="9" w16cid:durableId="769281397">
    <w:abstractNumId w:val="15"/>
  </w:num>
  <w:num w:numId="10" w16cid:durableId="1403983886">
    <w:abstractNumId w:val="28"/>
  </w:num>
  <w:num w:numId="11" w16cid:durableId="1087381121">
    <w:abstractNumId w:val="3"/>
  </w:num>
  <w:num w:numId="12" w16cid:durableId="129786804">
    <w:abstractNumId w:val="5"/>
  </w:num>
  <w:num w:numId="13" w16cid:durableId="1645425847">
    <w:abstractNumId w:val="0"/>
  </w:num>
  <w:num w:numId="14" w16cid:durableId="600911606">
    <w:abstractNumId w:val="22"/>
  </w:num>
  <w:num w:numId="15" w16cid:durableId="1593857607">
    <w:abstractNumId w:val="11"/>
  </w:num>
  <w:num w:numId="16" w16cid:durableId="1642465962">
    <w:abstractNumId w:val="13"/>
  </w:num>
  <w:num w:numId="17" w16cid:durableId="1424767617">
    <w:abstractNumId w:val="9"/>
  </w:num>
  <w:num w:numId="18" w16cid:durableId="976228493">
    <w:abstractNumId w:val="7"/>
  </w:num>
  <w:num w:numId="19" w16cid:durableId="95366447">
    <w:abstractNumId w:val="24"/>
  </w:num>
  <w:num w:numId="20" w16cid:durableId="583690657">
    <w:abstractNumId w:val="18"/>
  </w:num>
  <w:num w:numId="21" w16cid:durableId="1839032955">
    <w:abstractNumId w:val="10"/>
  </w:num>
  <w:num w:numId="22" w16cid:durableId="44185074">
    <w:abstractNumId w:val="14"/>
  </w:num>
  <w:num w:numId="23" w16cid:durableId="2096630338">
    <w:abstractNumId w:val="16"/>
  </w:num>
  <w:num w:numId="24" w16cid:durableId="1692804914">
    <w:abstractNumId w:val="20"/>
  </w:num>
  <w:num w:numId="25" w16cid:durableId="898202993">
    <w:abstractNumId w:val="2"/>
  </w:num>
  <w:num w:numId="26" w16cid:durableId="787747019">
    <w:abstractNumId w:val="8"/>
  </w:num>
  <w:num w:numId="27" w16cid:durableId="2124761795">
    <w:abstractNumId w:val="17"/>
  </w:num>
  <w:num w:numId="28" w16cid:durableId="1586843919">
    <w:abstractNumId w:val="23"/>
  </w:num>
  <w:num w:numId="29" w16cid:durableId="1364163352">
    <w:abstractNumId w:val="4"/>
  </w:num>
  <w:num w:numId="30" w16cid:durableId="48446806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57B0"/>
    <w:rsid w:val="000A4500"/>
    <w:rsid w:val="000C0420"/>
    <w:rsid w:val="000C63DA"/>
    <w:rsid w:val="000D2747"/>
    <w:rsid w:val="000D5631"/>
    <w:rsid w:val="000D6922"/>
    <w:rsid w:val="000F3320"/>
    <w:rsid w:val="000F7F57"/>
    <w:rsid w:val="00132F3C"/>
    <w:rsid w:val="001436B1"/>
    <w:rsid w:val="001439DB"/>
    <w:rsid w:val="001506CA"/>
    <w:rsid w:val="00164C19"/>
    <w:rsid w:val="00166757"/>
    <w:rsid w:val="001876D8"/>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278ED"/>
    <w:rsid w:val="00236E91"/>
    <w:rsid w:val="002402B7"/>
    <w:rsid w:val="00244BD5"/>
    <w:rsid w:val="00257C5E"/>
    <w:rsid w:val="00267F20"/>
    <w:rsid w:val="002708EC"/>
    <w:rsid w:val="00275428"/>
    <w:rsid w:val="00275519"/>
    <w:rsid w:val="00284E41"/>
    <w:rsid w:val="002945B0"/>
    <w:rsid w:val="002C1500"/>
    <w:rsid w:val="002C6F84"/>
    <w:rsid w:val="002D6840"/>
    <w:rsid w:val="002D71BC"/>
    <w:rsid w:val="002F0646"/>
    <w:rsid w:val="003324D5"/>
    <w:rsid w:val="00341E44"/>
    <w:rsid w:val="003433DA"/>
    <w:rsid w:val="00351B87"/>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0485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D2B85"/>
    <w:rsid w:val="005E244C"/>
    <w:rsid w:val="005F3947"/>
    <w:rsid w:val="005F5A1C"/>
    <w:rsid w:val="00606867"/>
    <w:rsid w:val="006102D0"/>
    <w:rsid w:val="006112AB"/>
    <w:rsid w:val="006135EC"/>
    <w:rsid w:val="00624699"/>
    <w:rsid w:val="00624C64"/>
    <w:rsid w:val="00631D4B"/>
    <w:rsid w:val="00637553"/>
    <w:rsid w:val="00642CA9"/>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67791"/>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3EA"/>
    <w:rsid w:val="00A166D0"/>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2BB4"/>
    <w:rsid w:val="00CB44DE"/>
    <w:rsid w:val="00CC5EA8"/>
    <w:rsid w:val="00CD75DC"/>
    <w:rsid w:val="00CE653D"/>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756E9"/>
    <w:rsid w:val="00EA5500"/>
    <w:rsid w:val="00EA77D3"/>
    <w:rsid w:val="00EB1FA3"/>
    <w:rsid w:val="00ED360A"/>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346713231">
      <w:bodyDiv w:val="1"/>
      <w:marLeft w:val="0"/>
      <w:marRight w:val="0"/>
      <w:marTop w:val="0"/>
      <w:marBottom w:val="0"/>
      <w:divBdr>
        <w:top w:val="none" w:sz="0" w:space="0" w:color="auto"/>
        <w:left w:val="none" w:sz="0" w:space="0" w:color="auto"/>
        <w:bottom w:val="none" w:sz="0" w:space="0" w:color="auto"/>
        <w:right w:val="none" w:sz="0" w:space="0" w:color="auto"/>
      </w:divBdr>
      <w:divsChild>
        <w:div w:id="679889993">
          <w:marLeft w:val="0"/>
          <w:marRight w:val="0"/>
          <w:marTop w:val="0"/>
          <w:marBottom w:val="0"/>
          <w:divBdr>
            <w:top w:val="none" w:sz="0" w:space="0" w:color="auto"/>
            <w:left w:val="none" w:sz="0" w:space="0" w:color="auto"/>
            <w:bottom w:val="none" w:sz="0" w:space="0" w:color="auto"/>
            <w:right w:val="none" w:sz="0" w:space="0" w:color="auto"/>
          </w:divBdr>
        </w:div>
        <w:div w:id="889073367">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s.blog/carol-dweck-mindset/" TargetMode="External"/><Relationship Id="rId18" Type="http://schemas.openxmlformats.org/officeDocument/2006/relationships/image" Target="media/image4.jp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ligiouseducationcouncil.org.uk/rwapproach/"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cherhead.com/2021/04/11/safety-ne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researchgate.net/publication/325822815_A_social_cognitive_framework_for_examining_the_work_of_Catholic_religious_education_teachers_in_Australian_high_school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s.blog/carol-dweck-mindset/"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762</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Maggie Webster</cp:lastModifiedBy>
  <cp:revision>4</cp:revision>
  <cp:lastPrinted>2023-05-18T14:08:00Z</cp:lastPrinted>
  <dcterms:created xsi:type="dcterms:W3CDTF">2024-04-25T09:57:00Z</dcterms:created>
  <dcterms:modified xsi:type="dcterms:W3CDTF">2024-05-02T08:13:00Z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