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page" w:tblpX="147" w:tblpY="-1440"/>
        <w:tblW w:w="11448" w:type="dxa"/>
        <w:shd w:val="clear" w:color="auto" w:fill="FFFFFF"/>
        <w:tblCellMar>
          <w:left w:w="0" w:type="dxa"/>
          <w:right w:w="0" w:type="dxa"/>
        </w:tblCellMar>
        <w:tblLook w:val="04A0" w:firstRow="1" w:lastRow="0" w:firstColumn="1" w:lastColumn="0" w:noHBand="0" w:noVBand="1"/>
      </w:tblPr>
      <w:tblGrid>
        <w:gridCol w:w="11448"/>
      </w:tblGrid>
      <w:tr w:rsidR="00884A84" w:rsidRPr="00884A84" w14:paraId="62980E67" w14:textId="77777777" w:rsidTr="003D130A">
        <w:trPr>
          <w:trHeight w:val="2001"/>
        </w:trPr>
        <w:tc>
          <w:tcPr>
            <w:tcW w:w="11448" w:type="dxa"/>
            <w:shd w:val="clear" w:color="auto" w:fill="5F295F"/>
            <w:tcMar>
              <w:top w:w="0" w:type="dxa"/>
              <w:left w:w="108" w:type="dxa"/>
              <w:bottom w:w="0" w:type="dxa"/>
              <w:right w:w="108" w:type="dxa"/>
            </w:tcMar>
            <w:hideMark/>
          </w:tcPr>
          <w:p w14:paraId="59193D55" w14:textId="77777777" w:rsidR="00884A84" w:rsidRPr="00884A84" w:rsidRDefault="00884A84" w:rsidP="00884A84">
            <w:pPr>
              <w:pStyle w:val="NoSpacing"/>
            </w:pPr>
            <w:r>
              <w:t> </w:t>
            </w:r>
          </w:p>
          <w:p w14:paraId="3852DDD7" w14:textId="13A3E4B7" w:rsidR="00884A84" w:rsidRPr="00884A84" w:rsidRDefault="4B691579" w:rsidP="00884A84">
            <w:pPr>
              <w:pStyle w:val="NoSpacing"/>
            </w:pPr>
            <w:r>
              <w:rPr>
                <w:noProof/>
              </w:rPr>
              <w:drawing>
                <wp:inline distT="0" distB="0" distL="0" distR="0" wp14:anchorId="18E27B77" wp14:editId="10FD1A9C">
                  <wp:extent cx="3248025" cy="723900"/>
                  <wp:effectExtent l="0" t="0" r="0" b="0"/>
                  <wp:docPr id="659359412" name="Picture 65935941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0">
                            <a:extLst>
                              <a:ext uri="{28A0092B-C50C-407E-A947-70E740481C1C}">
                                <a14:useLocalDpi xmlns:a14="http://schemas.microsoft.com/office/drawing/2010/main" val="0"/>
                              </a:ext>
                            </a:extLst>
                          </a:blip>
                          <a:stretch>
                            <a:fillRect/>
                          </a:stretch>
                        </pic:blipFill>
                        <pic:spPr bwMode="auto">
                          <a:xfrm>
                            <a:off x="0" y="0"/>
                            <a:ext cx="3248025" cy="723900"/>
                          </a:xfrm>
                          <a:prstGeom prst="rect">
                            <a:avLst/>
                          </a:prstGeom>
                          <a:noFill/>
                          <a:ln>
                            <a:noFill/>
                          </a:ln>
                        </pic:spPr>
                      </pic:pic>
                    </a:graphicData>
                  </a:graphic>
                </wp:inline>
              </w:drawing>
            </w:r>
          </w:p>
          <w:p w14:paraId="5E155386" w14:textId="77777777" w:rsidR="00884A84" w:rsidRPr="00884A84" w:rsidRDefault="00884A84" w:rsidP="00884A84">
            <w:pPr>
              <w:pStyle w:val="NoSpacing"/>
            </w:pPr>
            <w:r w:rsidRPr="00884A84">
              <w:t> </w:t>
            </w:r>
          </w:p>
          <w:p w14:paraId="6810ABB4" w14:textId="77777777" w:rsidR="00884A84" w:rsidRPr="00884A84" w:rsidRDefault="00884A84" w:rsidP="00884A84">
            <w:pPr>
              <w:pStyle w:val="NoSpacing"/>
            </w:pPr>
            <w:r w:rsidRPr="00884A84">
              <w:t> </w:t>
            </w:r>
          </w:p>
        </w:tc>
      </w:tr>
      <w:tr w:rsidR="00884A84" w:rsidRPr="00536032" w14:paraId="67E72A49" w14:textId="77777777" w:rsidTr="003D130A">
        <w:trPr>
          <w:trHeight w:val="305"/>
        </w:trPr>
        <w:tc>
          <w:tcPr>
            <w:tcW w:w="11448" w:type="dxa"/>
            <w:shd w:val="clear" w:color="auto" w:fill="auto"/>
            <w:tcMar>
              <w:top w:w="0" w:type="dxa"/>
              <w:left w:w="108" w:type="dxa"/>
              <w:bottom w:w="0" w:type="dxa"/>
              <w:right w:w="108" w:type="dxa"/>
            </w:tcMar>
            <w:hideMark/>
          </w:tcPr>
          <w:p w14:paraId="7F6E47E9" w14:textId="77777777" w:rsidR="003226B0" w:rsidRPr="00536032" w:rsidRDefault="003226B0" w:rsidP="00884A84">
            <w:pPr>
              <w:pStyle w:val="NoSpacing"/>
              <w:rPr>
                <w:rFonts w:asciiTheme="minorHAnsi" w:hAnsiTheme="minorHAnsi" w:cstheme="minorHAnsi"/>
                <w:szCs w:val="24"/>
              </w:rPr>
            </w:pPr>
          </w:p>
          <w:p w14:paraId="1E006ACA" w14:textId="77777777" w:rsidR="00884A84" w:rsidRPr="00536032" w:rsidRDefault="00884A84" w:rsidP="00884A84">
            <w:pPr>
              <w:pStyle w:val="NoSpacing"/>
              <w:rPr>
                <w:rFonts w:asciiTheme="minorHAnsi" w:hAnsiTheme="minorHAnsi" w:cstheme="minorHAnsi"/>
                <w:szCs w:val="24"/>
              </w:rPr>
            </w:pPr>
            <w:r w:rsidRPr="00536032">
              <w:rPr>
                <w:rFonts w:asciiTheme="minorHAnsi" w:hAnsiTheme="minorHAnsi" w:cstheme="minorHAnsi"/>
                <w:b/>
                <w:bCs/>
                <w:szCs w:val="24"/>
              </w:rPr>
              <w:t>Welcome to the weekly mentor, trainee and link tutor briefing from the Department of Primary and Childhood Education</w:t>
            </w:r>
          </w:p>
          <w:p w14:paraId="7E6D627A" w14:textId="110D8CB2" w:rsidR="00884A84" w:rsidRPr="00536032" w:rsidRDefault="00884A84" w:rsidP="00884A84">
            <w:pPr>
              <w:pStyle w:val="NoSpacing"/>
              <w:rPr>
                <w:rFonts w:asciiTheme="minorHAnsi" w:hAnsiTheme="minorHAnsi" w:cstheme="minorHAnsi"/>
                <w:szCs w:val="24"/>
              </w:rPr>
            </w:pPr>
          </w:p>
          <w:p w14:paraId="4567D316" w14:textId="77777777" w:rsidR="00884A84" w:rsidRPr="00536032" w:rsidRDefault="00884A84" w:rsidP="00884A84">
            <w:pPr>
              <w:pStyle w:val="NoSpacing"/>
              <w:rPr>
                <w:rFonts w:asciiTheme="minorHAnsi" w:hAnsiTheme="minorHAnsi" w:cstheme="minorHAnsi"/>
                <w:szCs w:val="24"/>
              </w:rPr>
            </w:pPr>
            <w:r w:rsidRPr="00536032">
              <w:rPr>
                <w:rFonts w:asciiTheme="minorHAnsi" w:hAnsiTheme="minorHAnsi" w:cstheme="minorHAnsi"/>
                <w:b/>
                <w:bCs/>
                <w:szCs w:val="24"/>
              </w:rPr>
              <w:t> </w:t>
            </w:r>
          </w:p>
          <w:tbl>
            <w:tblPr>
              <w:tblpPr w:leftFromText="180" w:rightFromText="180" w:vertAnchor="text" w:horzAnchor="margin" w:tblpXSpec="center" w:tblpY="-313"/>
              <w:tblOverlap w:val="never"/>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169"/>
              <w:gridCol w:w="3016"/>
              <w:gridCol w:w="3033"/>
            </w:tblGrid>
            <w:tr w:rsidR="00884A84" w:rsidRPr="00536032" w14:paraId="548479F7" w14:textId="77777777" w:rsidTr="003D130A">
              <w:trPr>
                <w:trHeight w:val="722"/>
              </w:trPr>
              <w:tc>
                <w:tcPr>
                  <w:tcW w:w="3169" w:type="dxa"/>
                  <w:shd w:val="clear" w:color="auto" w:fill="FFFFFF"/>
                  <w:tcMar>
                    <w:top w:w="0" w:type="dxa"/>
                    <w:left w:w="108" w:type="dxa"/>
                    <w:bottom w:w="0" w:type="dxa"/>
                    <w:right w:w="108" w:type="dxa"/>
                  </w:tcMar>
                  <w:hideMark/>
                </w:tcPr>
                <w:p w14:paraId="7B17CB3D" w14:textId="77777777" w:rsidR="00884A84" w:rsidRPr="00536032" w:rsidRDefault="00884A84" w:rsidP="00884A84">
                  <w:pPr>
                    <w:spacing w:after="0" w:line="240" w:lineRule="auto"/>
                    <w:jc w:val="center"/>
                    <w:rPr>
                      <w:rFonts w:asciiTheme="minorHAnsi" w:eastAsia="Times New Roman" w:hAnsiTheme="minorHAnsi" w:cstheme="minorHAnsi"/>
                      <w:b/>
                      <w:bCs/>
                      <w:color w:val="000000"/>
                      <w:kern w:val="0"/>
                      <w:szCs w:val="24"/>
                      <w:bdr w:val="none" w:sz="0" w:space="0" w:color="auto" w:frame="1"/>
                      <w:lang w:eastAsia="en-GB"/>
                      <w14:ligatures w14:val="none"/>
                    </w:rPr>
                  </w:pPr>
                  <w:r w:rsidRPr="00536032">
                    <w:rPr>
                      <w:rFonts w:asciiTheme="minorHAnsi" w:eastAsia="Times New Roman" w:hAnsiTheme="minorHAnsi" w:cstheme="minorHAnsi"/>
                      <w:b/>
                      <w:bCs/>
                      <w:color w:val="000000"/>
                      <w:kern w:val="0"/>
                      <w:szCs w:val="24"/>
                      <w:bdr w:val="none" w:sz="0" w:space="0" w:color="auto" w:frame="1"/>
                      <w:lang w:eastAsia="en-GB"/>
                      <w14:ligatures w14:val="none"/>
                    </w:rPr>
                    <w:t xml:space="preserve">Course: </w:t>
                  </w:r>
                </w:p>
                <w:p w14:paraId="6547ECE9" w14:textId="4A58A2E9" w:rsidR="00884A84" w:rsidRPr="00536032" w:rsidRDefault="00884A84" w:rsidP="00884A84">
                  <w:pPr>
                    <w:spacing w:after="0" w:line="240" w:lineRule="auto"/>
                    <w:jc w:val="center"/>
                    <w:rPr>
                      <w:rFonts w:asciiTheme="minorHAnsi" w:eastAsia="Times New Roman" w:hAnsiTheme="minorHAnsi" w:cstheme="minorHAnsi"/>
                      <w:color w:val="242424"/>
                      <w:kern w:val="0"/>
                      <w:szCs w:val="24"/>
                      <w:lang w:eastAsia="en-GB"/>
                      <w14:ligatures w14:val="none"/>
                    </w:rPr>
                  </w:pPr>
                  <w:r w:rsidRPr="00536032">
                    <w:rPr>
                      <w:rFonts w:asciiTheme="minorHAnsi" w:eastAsia="Times New Roman" w:hAnsiTheme="minorHAnsi" w:cstheme="minorHAnsi"/>
                      <w:color w:val="242424"/>
                      <w:kern w:val="0"/>
                      <w:szCs w:val="24"/>
                      <w:bdr w:val="none" w:sz="0" w:space="0" w:color="auto" w:frame="1"/>
                      <w:lang w:eastAsia="en-GB"/>
                      <w14:ligatures w14:val="none"/>
                    </w:rPr>
                    <w:t> </w:t>
                  </w:r>
                  <w:r w:rsidR="008367DF" w:rsidRPr="00536032">
                    <w:rPr>
                      <w:rFonts w:asciiTheme="minorHAnsi" w:eastAsia="Times New Roman" w:hAnsiTheme="minorHAnsi" w:cstheme="minorHAnsi"/>
                      <w:color w:val="242424"/>
                      <w:kern w:val="0"/>
                      <w:szCs w:val="24"/>
                      <w:bdr w:val="none" w:sz="0" w:space="0" w:color="auto" w:frame="1"/>
                      <w:lang w:eastAsia="en-GB"/>
                      <w14:ligatures w14:val="none"/>
                    </w:rPr>
                    <w:t xml:space="preserve"> BA Hons Primary Education with QTS (Part-time Programme) </w:t>
                  </w:r>
                </w:p>
              </w:tc>
              <w:tc>
                <w:tcPr>
                  <w:tcW w:w="3016" w:type="dxa"/>
                  <w:shd w:val="clear" w:color="auto" w:fill="FFFFFF"/>
                  <w:tcMar>
                    <w:top w:w="0" w:type="dxa"/>
                    <w:left w:w="108" w:type="dxa"/>
                    <w:bottom w:w="0" w:type="dxa"/>
                    <w:right w:w="108" w:type="dxa"/>
                  </w:tcMar>
                  <w:hideMark/>
                </w:tcPr>
                <w:p w14:paraId="135888CE" w14:textId="77777777" w:rsidR="00884A84" w:rsidRPr="00536032" w:rsidRDefault="00884A84" w:rsidP="00884A84">
                  <w:pPr>
                    <w:spacing w:after="0" w:line="240" w:lineRule="auto"/>
                    <w:jc w:val="center"/>
                    <w:rPr>
                      <w:rFonts w:asciiTheme="minorHAnsi" w:eastAsia="Times New Roman" w:hAnsiTheme="minorHAnsi" w:cstheme="minorHAnsi"/>
                      <w:b/>
                      <w:bCs/>
                      <w:color w:val="000000"/>
                      <w:kern w:val="0"/>
                      <w:szCs w:val="24"/>
                      <w:bdr w:val="none" w:sz="0" w:space="0" w:color="auto" w:frame="1"/>
                      <w:lang w:eastAsia="en-GB"/>
                      <w14:ligatures w14:val="none"/>
                    </w:rPr>
                  </w:pPr>
                  <w:r w:rsidRPr="00536032">
                    <w:rPr>
                      <w:rFonts w:asciiTheme="minorHAnsi" w:eastAsia="Times New Roman" w:hAnsiTheme="minorHAnsi" w:cstheme="minorHAnsi"/>
                      <w:b/>
                      <w:bCs/>
                      <w:color w:val="000000"/>
                      <w:kern w:val="0"/>
                      <w:szCs w:val="24"/>
                      <w:bdr w:val="none" w:sz="0" w:space="0" w:color="auto" w:frame="1"/>
                      <w:lang w:eastAsia="en-GB"/>
                      <w14:ligatures w14:val="none"/>
                    </w:rPr>
                    <w:t xml:space="preserve">Phase: </w:t>
                  </w:r>
                </w:p>
                <w:p w14:paraId="090BD6B8" w14:textId="77777777" w:rsidR="00412B36" w:rsidRPr="00536032" w:rsidRDefault="00412B36" w:rsidP="00884A84">
                  <w:pPr>
                    <w:spacing w:after="0" w:line="240" w:lineRule="auto"/>
                    <w:jc w:val="center"/>
                    <w:rPr>
                      <w:rFonts w:asciiTheme="minorHAnsi" w:eastAsia="Times New Roman" w:hAnsiTheme="minorHAnsi" w:cstheme="minorHAnsi"/>
                      <w:b/>
                      <w:bCs/>
                      <w:color w:val="000000"/>
                      <w:kern w:val="0"/>
                      <w:szCs w:val="24"/>
                      <w:bdr w:val="none" w:sz="0" w:space="0" w:color="auto" w:frame="1"/>
                      <w:lang w:eastAsia="en-GB"/>
                      <w14:ligatures w14:val="none"/>
                    </w:rPr>
                  </w:pPr>
                </w:p>
                <w:p w14:paraId="31776D97" w14:textId="758A7218" w:rsidR="008367DF" w:rsidRPr="00536032" w:rsidRDefault="008367DF" w:rsidP="00884A84">
                  <w:pPr>
                    <w:spacing w:after="0" w:line="240" w:lineRule="auto"/>
                    <w:jc w:val="center"/>
                    <w:rPr>
                      <w:rFonts w:asciiTheme="minorHAnsi" w:eastAsia="Times New Roman" w:hAnsiTheme="minorHAnsi" w:cstheme="minorHAnsi"/>
                      <w:b/>
                      <w:bCs/>
                      <w:color w:val="000000"/>
                      <w:kern w:val="0"/>
                      <w:szCs w:val="24"/>
                      <w:bdr w:val="none" w:sz="0" w:space="0" w:color="auto" w:frame="1"/>
                      <w:lang w:eastAsia="en-GB"/>
                      <w14:ligatures w14:val="none"/>
                    </w:rPr>
                  </w:pPr>
                  <w:r w:rsidRPr="00536032">
                    <w:rPr>
                      <w:rFonts w:asciiTheme="minorHAnsi" w:eastAsia="Times New Roman" w:hAnsiTheme="minorHAnsi" w:cstheme="minorHAnsi"/>
                      <w:b/>
                      <w:bCs/>
                      <w:color w:val="000000"/>
                      <w:kern w:val="0"/>
                      <w:szCs w:val="24"/>
                      <w:bdr w:val="none" w:sz="0" w:space="0" w:color="auto" w:frame="1"/>
                      <w:lang w:eastAsia="en-GB"/>
                      <w14:ligatures w14:val="none"/>
                    </w:rPr>
                    <w:t>Developmental</w:t>
                  </w:r>
                </w:p>
                <w:p w14:paraId="4684F85D" w14:textId="5490EF43" w:rsidR="00884A84" w:rsidRPr="00536032" w:rsidRDefault="00884A84" w:rsidP="00884A84">
                  <w:pPr>
                    <w:spacing w:after="0" w:line="240" w:lineRule="auto"/>
                    <w:jc w:val="center"/>
                    <w:rPr>
                      <w:rFonts w:asciiTheme="minorHAnsi" w:eastAsia="Times New Roman" w:hAnsiTheme="minorHAnsi" w:cstheme="minorHAnsi"/>
                      <w:color w:val="242424"/>
                      <w:kern w:val="0"/>
                      <w:szCs w:val="24"/>
                      <w:lang w:eastAsia="en-GB"/>
                      <w14:ligatures w14:val="none"/>
                    </w:rPr>
                  </w:pPr>
                </w:p>
              </w:tc>
              <w:tc>
                <w:tcPr>
                  <w:tcW w:w="3033" w:type="dxa"/>
                  <w:shd w:val="clear" w:color="auto" w:fill="FFFFFF"/>
                  <w:tcMar>
                    <w:top w:w="0" w:type="dxa"/>
                    <w:left w:w="108" w:type="dxa"/>
                    <w:bottom w:w="0" w:type="dxa"/>
                    <w:right w:w="108" w:type="dxa"/>
                  </w:tcMar>
                  <w:hideMark/>
                </w:tcPr>
                <w:p w14:paraId="7638E418" w14:textId="3D75E2DC" w:rsidR="00884A84" w:rsidRPr="00536032" w:rsidRDefault="00884A84" w:rsidP="00884A84">
                  <w:pPr>
                    <w:spacing w:after="0" w:line="240" w:lineRule="auto"/>
                    <w:jc w:val="center"/>
                    <w:rPr>
                      <w:rFonts w:asciiTheme="minorHAnsi" w:eastAsia="Times New Roman" w:hAnsiTheme="minorHAnsi" w:cstheme="minorHAnsi"/>
                      <w:b/>
                      <w:bCs/>
                      <w:color w:val="000000"/>
                      <w:kern w:val="0"/>
                      <w:szCs w:val="24"/>
                      <w:bdr w:val="none" w:sz="0" w:space="0" w:color="auto" w:frame="1"/>
                      <w:lang w:eastAsia="en-GB"/>
                      <w14:ligatures w14:val="none"/>
                    </w:rPr>
                  </w:pPr>
                  <w:r w:rsidRPr="00536032">
                    <w:rPr>
                      <w:rFonts w:asciiTheme="minorHAnsi" w:eastAsia="Times New Roman" w:hAnsiTheme="minorHAnsi" w:cstheme="minorHAnsi"/>
                      <w:b/>
                      <w:bCs/>
                      <w:color w:val="000000"/>
                      <w:kern w:val="0"/>
                      <w:szCs w:val="24"/>
                      <w:bdr w:val="none" w:sz="0" w:space="0" w:color="auto" w:frame="1"/>
                      <w:lang w:eastAsia="en-GB"/>
                      <w14:ligatures w14:val="none"/>
                    </w:rPr>
                    <w:t xml:space="preserve">Week: </w:t>
                  </w:r>
                </w:p>
                <w:p w14:paraId="72C6C236" w14:textId="77777777" w:rsidR="00412B36" w:rsidRPr="00536032" w:rsidRDefault="00412B36" w:rsidP="00884A84">
                  <w:pPr>
                    <w:spacing w:after="0" w:line="240" w:lineRule="auto"/>
                    <w:jc w:val="center"/>
                    <w:rPr>
                      <w:rFonts w:asciiTheme="minorHAnsi" w:eastAsia="Times New Roman" w:hAnsiTheme="minorHAnsi" w:cstheme="minorHAnsi"/>
                      <w:b/>
                      <w:bCs/>
                      <w:color w:val="000000"/>
                      <w:kern w:val="0"/>
                      <w:szCs w:val="24"/>
                      <w:bdr w:val="none" w:sz="0" w:space="0" w:color="auto" w:frame="1"/>
                      <w:lang w:eastAsia="en-GB"/>
                      <w14:ligatures w14:val="none"/>
                    </w:rPr>
                  </w:pPr>
                </w:p>
                <w:p w14:paraId="739C7560" w14:textId="53085961" w:rsidR="008367DF" w:rsidRPr="00536032" w:rsidRDefault="004C34CB" w:rsidP="00884A84">
                  <w:pPr>
                    <w:spacing w:after="0" w:line="240" w:lineRule="auto"/>
                    <w:jc w:val="center"/>
                    <w:rPr>
                      <w:rFonts w:asciiTheme="minorHAnsi" w:eastAsia="Times New Roman" w:hAnsiTheme="minorHAnsi" w:cstheme="minorHAnsi"/>
                      <w:b/>
                      <w:bCs/>
                      <w:color w:val="000000"/>
                      <w:kern w:val="0"/>
                      <w:szCs w:val="24"/>
                      <w:bdr w:val="none" w:sz="0" w:space="0" w:color="auto" w:frame="1"/>
                      <w:lang w:eastAsia="en-GB"/>
                      <w14:ligatures w14:val="none"/>
                    </w:rPr>
                  </w:pPr>
                  <w:r>
                    <w:rPr>
                      <w:rFonts w:asciiTheme="minorHAnsi" w:eastAsia="Times New Roman" w:hAnsiTheme="minorHAnsi" w:cstheme="minorHAnsi"/>
                      <w:b/>
                      <w:bCs/>
                      <w:color w:val="000000"/>
                      <w:kern w:val="0"/>
                      <w:szCs w:val="24"/>
                      <w:bdr w:val="none" w:sz="0" w:space="0" w:color="auto" w:frame="1"/>
                      <w:lang w:eastAsia="en-GB"/>
                      <w14:ligatures w14:val="none"/>
                    </w:rPr>
                    <w:t>5</w:t>
                  </w:r>
                </w:p>
                <w:p w14:paraId="7F936487" w14:textId="5737B049" w:rsidR="00884A84" w:rsidRPr="00536032" w:rsidRDefault="00884A84" w:rsidP="00884A84">
                  <w:pPr>
                    <w:spacing w:after="0" w:line="240" w:lineRule="auto"/>
                    <w:jc w:val="center"/>
                    <w:rPr>
                      <w:rFonts w:asciiTheme="minorHAnsi" w:eastAsia="Times New Roman" w:hAnsiTheme="minorHAnsi" w:cstheme="minorHAnsi"/>
                      <w:color w:val="242424"/>
                      <w:kern w:val="0"/>
                      <w:szCs w:val="24"/>
                      <w:lang w:eastAsia="en-GB"/>
                      <w14:ligatures w14:val="none"/>
                    </w:rPr>
                  </w:pPr>
                </w:p>
              </w:tc>
            </w:tr>
          </w:tbl>
          <w:p w14:paraId="1D7D3857" w14:textId="77777777" w:rsidR="00884A84" w:rsidRPr="00536032" w:rsidRDefault="00884A84" w:rsidP="00884A84">
            <w:pPr>
              <w:pStyle w:val="NoSpacing"/>
              <w:rPr>
                <w:rFonts w:asciiTheme="minorHAnsi" w:hAnsiTheme="minorHAnsi" w:cstheme="minorHAnsi"/>
                <w:szCs w:val="24"/>
              </w:rPr>
            </w:pPr>
            <w:r w:rsidRPr="00536032">
              <w:rPr>
                <w:rFonts w:asciiTheme="minorHAnsi" w:hAnsiTheme="minorHAnsi" w:cstheme="minorHAnsi"/>
                <w:szCs w:val="24"/>
              </w:rPr>
              <w:t> </w:t>
            </w:r>
          </w:p>
        </w:tc>
      </w:tr>
      <w:tr w:rsidR="00884A84" w:rsidRPr="00536032" w14:paraId="66660D44" w14:textId="77777777" w:rsidTr="003D130A">
        <w:trPr>
          <w:trHeight w:val="267"/>
        </w:trPr>
        <w:tc>
          <w:tcPr>
            <w:tcW w:w="11448" w:type="dxa"/>
            <w:shd w:val="clear" w:color="auto" w:fill="auto"/>
            <w:tcMar>
              <w:top w:w="0" w:type="dxa"/>
              <w:left w:w="108" w:type="dxa"/>
              <w:bottom w:w="0" w:type="dxa"/>
              <w:right w:w="108" w:type="dxa"/>
            </w:tcMar>
            <w:hideMark/>
          </w:tcPr>
          <w:p w14:paraId="4B6C5FEF" w14:textId="77777777" w:rsidR="00884A84" w:rsidRPr="00536032" w:rsidRDefault="00884A84" w:rsidP="00884A84">
            <w:pPr>
              <w:pStyle w:val="NoSpacing"/>
              <w:rPr>
                <w:rFonts w:asciiTheme="minorHAnsi" w:hAnsiTheme="minorHAnsi" w:cstheme="minorHAnsi"/>
                <w:szCs w:val="24"/>
              </w:rPr>
            </w:pPr>
            <w:r w:rsidRPr="00536032">
              <w:rPr>
                <w:rFonts w:asciiTheme="minorHAnsi" w:hAnsiTheme="minorHAnsi" w:cstheme="minorHAnsi"/>
                <w:b/>
                <w:bCs/>
                <w:szCs w:val="24"/>
              </w:rPr>
              <w:t> </w:t>
            </w:r>
          </w:p>
          <w:p w14:paraId="67D4B664" w14:textId="4F264288" w:rsidR="00884A84" w:rsidRPr="00536032" w:rsidRDefault="00884A84" w:rsidP="00884A84">
            <w:pPr>
              <w:pStyle w:val="NoSpacing"/>
              <w:rPr>
                <w:rFonts w:asciiTheme="minorHAnsi" w:hAnsiTheme="minorHAnsi" w:cstheme="minorHAnsi"/>
                <w:szCs w:val="24"/>
              </w:rPr>
            </w:pPr>
          </w:p>
        </w:tc>
      </w:tr>
      <w:tr w:rsidR="00884A84" w:rsidRPr="00536032" w14:paraId="53B151BD" w14:textId="77777777" w:rsidTr="003D130A">
        <w:trPr>
          <w:trHeight w:val="2096"/>
        </w:trPr>
        <w:tc>
          <w:tcPr>
            <w:tcW w:w="11448" w:type="dxa"/>
            <w:shd w:val="clear" w:color="auto" w:fill="FFFFFF" w:themeFill="background1"/>
            <w:tcMar>
              <w:top w:w="0" w:type="dxa"/>
              <w:left w:w="108" w:type="dxa"/>
              <w:bottom w:w="0" w:type="dxa"/>
              <w:right w:w="108" w:type="dxa"/>
            </w:tcMar>
            <w:hideMark/>
          </w:tcPr>
          <w:p w14:paraId="3D493AC6" w14:textId="7F291112" w:rsidR="00066477" w:rsidRPr="00536032" w:rsidRDefault="00066477" w:rsidP="00066477">
            <w:pPr>
              <w:pStyle w:val="NoSpacing"/>
              <w:rPr>
                <w:rFonts w:asciiTheme="minorHAnsi" w:hAnsiTheme="minorHAnsi" w:cstheme="minorHAnsi"/>
                <w:szCs w:val="24"/>
              </w:rPr>
            </w:pPr>
            <w:r w:rsidRPr="00536032">
              <w:rPr>
                <w:rFonts w:asciiTheme="minorHAnsi" w:hAnsiTheme="minorHAnsi" w:cstheme="minorHAnsi"/>
                <w:szCs w:val="24"/>
              </w:rPr>
              <w:t>Hello everyone</w:t>
            </w:r>
            <w:r w:rsidR="007006C2" w:rsidRPr="00536032">
              <w:rPr>
                <w:rFonts w:asciiTheme="minorHAnsi" w:hAnsiTheme="minorHAnsi" w:cstheme="minorHAnsi"/>
                <w:szCs w:val="24"/>
              </w:rPr>
              <w:t>,</w:t>
            </w:r>
          </w:p>
          <w:p w14:paraId="0C0D5CFE" w14:textId="77777777" w:rsidR="007006C2" w:rsidRPr="00536032" w:rsidRDefault="007006C2" w:rsidP="00066477">
            <w:pPr>
              <w:pStyle w:val="NoSpacing"/>
              <w:rPr>
                <w:rFonts w:asciiTheme="minorHAnsi" w:hAnsiTheme="minorHAnsi" w:cstheme="minorHAnsi"/>
                <w:szCs w:val="24"/>
              </w:rPr>
            </w:pPr>
          </w:p>
          <w:p w14:paraId="52B77F64" w14:textId="389FAD80" w:rsidR="008628F6" w:rsidRPr="00536032" w:rsidRDefault="00A209C8" w:rsidP="00066477">
            <w:pPr>
              <w:pStyle w:val="NoSpacing"/>
              <w:rPr>
                <w:rFonts w:asciiTheme="minorHAnsi" w:hAnsiTheme="minorHAnsi" w:cstheme="minorHAnsi"/>
                <w:szCs w:val="24"/>
              </w:rPr>
            </w:pPr>
            <w:r w:rsidRPr="00536032">
              <w:rPr>
                <w:rFonts w:asciiTheme="minorHAnsi" w:hAnsiTheme="minorHAnsi" w:cstheme="minorHAnsi"/>
                <w:szCs w:val="24"/>
              </w:rPr>
              <w:t xml:space="preserve">I hope </w:t>
            </w:r>
            <w:r w:rsidR="004974FE">
              <w:rPr>
                <w:rFonts w:asciiTheme="minorHAnsi" w:hAnsiTheme="minorHAnsi" w:cstheme="minorHAnsi"/>
                <w:szCs w:val="24"/>
              </w:rPr>
              <w:t>you are all well.</w:t>
            </w:r>
          </w:p>
          <w:p w14:paraId="33CF0DA4" w14:textId="742E495C" w:rsidR="00006C2B" w:rsidRPr="00642636" w:rsidRDefault="008264B7" w:rsidP="00006C2B">
            <w:pPr>
              <w:pStyle w:val="paragraph"/>
              <w:spacing w:before="0" w:beforeAutospacing="0" w:after="0" w:afterAutospacing="0"/>
              <w:textAlignment w:val="baseline"/>
              <w:rPr>
                <w:rFonts w:asciiTheme="minorHAnsi" w:hAnsiTheme="minorHAnsi" w:cstheme="minorHAnsi"/>
                <w:bCs/>
                <w:color w:val="000000" w:themeColor="text1"/>
                <w:bdr w:val="none" w:sz="0" w:space="0" w:color="auto" w:frame="1"/>
              </w:rPr>
            </w:pPr>
            <w:r w:rsidRPr="00B567D1">
              <w:rPr>
                <w:rFonts w:asciiTheme="minorHAnsi" w:hAnsiTheme="minorHAnsi" w:cstheme="minorHAnsi"/>
              </w:rPr>
              <w:t xml:space="preserve">The WDS this week focuses </w:t>
            </w:r>
            <w:r w:rsidR="00AD2055" w:rsidRPr="00B567D1">
              <w:rPr>
                <w:rFonts w:asciiTheme="minorHAnsi" w:hAnsiTheme="minorHAnsi" w:cstheme="minorHAnsi"/>
              </w:rPr>
              <w:t>on</w:t>
            </w:r>
            <w:r w:rsidR="00E94E75" w:rsidRPr="00642636">
              <w:rPr>
                <w:rFonts w:asciiTheme="minorHAnsi" w:hAnsiTheme="minorHAnsi" w:cstheme="minorHAnsi"/>
                <w:color w:val="FF0000"/>
              </w:rPr>
              <w:t xml:space="preserve"> </w:t>
            </w:r>
            <w:r w:rsidR="00532A67" w:rsidRPr="00875F74">
              <w:rPr>
                <w:rFonts w:asciiTheme="minorHAnsi" w:hAnsiTheme="minorHAnsi" w:cstheme="minorHAnsi"/>
              </w:rPr>
              <w:t xml:space="preserve">designing clear sequences of learning and </w:t>
            </w:r>
            <w:r w:rsidR="00E95652" w:rsidRPr="00875F74">
              <w:rPr>
                <w:rFonts w:asciiTheme="minorHAnsi" w:hAnsiTheme="minorHAnsi" w:cstheme="minorHAnsi"/>
              </w:rPr>
              <w:t>adapting planning and teaching approaches to meet the needs of all learners</w:t>
            </w:r>
            <w:r w:rsidR="00875F74" w:rsidRPr="00875F74">
              <w:rPr>
                <w:rFonts w:asciiTheme="minorHAnsi" w:hAnsiTheme="minorHAnsi" w:cstheme="minorHAnsi"/>
              </w:rPr>
              <w:t>.</w:t>
            </w:r>
            <w:r w:rsidR="00C75997">
              <w:rPr>
                <w:rFonts w:asciiTheme="minorHAnsi" w:hAnsiTheme="minorHAnsi" w:cstheme="minorHAnsi"/>
              </w:rPr>
              <w:t xml:space="preserve"> Trainees will continue to build up their teaching time </w:t>
            </w:r>
            <w:r w:rsidR="000347DC">
              <w:rPr>
                <w:rFonts w:asciiTheme="minorHAnsi" w:hAnsiTheme="minorHAnsi" w:cstheme="minorHAnsi"/>
              </w:rPr>
              <w:t>including</w:t>
            </w:r>
            <w:r w:rsidR="0048725B">
              <w:rPr>
                <w:rFonts w:asciiTheme="minorHAnsi" w:hAnsiTheme="minorHAnsi" w:cstheme="minorHAnsi"/>
              </w:rPr>
              <w:t xml:space="preserve"> whole class and group teaching</w:t>
            </w:r>
            <w:r w:rsidR="00006C2B">
              <w:rPr>
                <w:rFonts w:asciiTheme="minorHAnsi" w:hAnsiTheme="minorHAnsi" w:cstheme="minorHAnsi"/>
              </w:rPr>
              <w:t xml:space="preserve">. </w:t>
            </w:r>
            <w:r w:rsidR="00006C2B" w:rsidRPr="00642636">
              <w:rPr>
                <w:rFonts w:asciiTheme="minorHAnsi" w:hAnsiTheme="minorHAnsi" w:cstheme="minorHAnsi"/>
                <w:bCs/>
                <w:color w:val="000000" w:themeColor="text1"/>
                <w:lang w:val="en-US"/>
              </w:rPr>
              <w:t xml:space="preserve">Planning Preparation and Assessment </w:t>
            </w:r>
            <w:r w:rsidR="00451C2C">
              <w:rPr>
                <w:rFonts w:asciiTheme="minorHAnsi" w:hAnsiTheme="minorHAnsi" w:cstheme="minorHAnsi"/>
                <w:bCs/>
                <w:color w:val="000000" w:themeColor="text1"/>
                <w:lang w:val="en-US"/>
              </w:rPr>
              <w:t>continues at</w:t>
            </w:r>
            <w:r w:rsidR="00006C2B">
              <w:rPr>
                <w:rFonts w:asciiTheme="minorHAnsi" w:hAnsiTheme="minorHAnsi" w:cstheme="minorHAnsi"/>
                <w:bCs/>
                <w:color w:val="000000" w:themeColor="text1"/>
                <w:lang w:val="en-US"/>
              </w:rPr>
              <w:t xml:space="preserve"> </w:t>
            </w:r>
            <w:r w:rsidR="00006C2B" w:rsidRPr="00642636">
              <w:rPr>
                <w:rFonts w:asciiTheme="minorHAnsi" w:hAnsiTheme="minorHAnsi" w:cstheme="minorHAnsi"/>
                <w:bCs/>
                <w:color w:val="000000" w:themeColor="text1"/>
                <w:lang w:val="en-US"/>
              </w:rPr>
              <w:t>20%</w:t>
            </w:r>
            <w:r w:rsidR="0060121F">
              <w:rPr>
                <w:rFonts w:asciiTheme="minorHAnsi" w:hAnsiTheme="minorHAnsi" w:cstheme="minorHAnsi"/>
                <w:bCs/>
                <w:color w:val="000000" w:themeColor="text1"/>
                <w:lang w:val="en-US"/>
              </w:rPr>
              <w:t xml:space="preserve"> which can be taken as one day or two morning/afternoon sessions.</w:t>
            </w:r>
          </w:p>
          <w:p w14:paraId="0C044270" w14:textId="294B14A9" w:rsidR="002E5E7F" w:rsidRPr="00642636" w:rsidRDefault="002E5E7F" w:rsidP="00066477">
            <w:pPr>
              <w:pStyle w:val="NoSpacing"/>
              <w:rPr>
                <w:rFonts w:asciiTheme="minorHAnsi" w:hAnsiTheme="minorHAnsi" w:cstheme="minorHAnsi"/>
                <w:color w:val="FF0000"/>
                <w:szCs w:val="24"/>
              </w:rPr>
            </w:pPr>
          </w:p>
          <w:p w14:paraId="28EC67CB" w14:textId="77777777" w:rsidR="002E5E7F" w:rsidRPr="00536032" w:rsidRDefault="002E5E7F" w:rsidP="00066477">
            <w:pPr>
              <w:pStyle w:val="NoSpacing"/>
              <w:rPr>
                <w:rFonts w:asciiTheme="minorHAnsi" w:hAnsiTheme="minorHAnsi" w:cstheme="minorHAnsi"/>
                <w:szCs w:val="24"/>
              </w:rPr>
            </w:pPr>
          </w:p>
          <w:p w14:paraId="1D1E4A60" w14:textId="5A4C32D9" w:rsidR="003513B7" w:rsidRDefault="003513B7" w:rsidP="00066477">
            <w:pPr>
              <w:pStyle w:val="NoSpacing"/>
              <w:rPr>
                <w:rFonts w:asciiTheme="minorHAnsi" w:hAnsiTheme="minorHAnsi" w:cstheme="minorHAnsi"/>
                <w:b/>
                <w:bCs/>
                <w:szCs w:val="24"/>
              </w:rPr>
            </w:pPr>
            <w:r w:rsidRPr="00536032">
              <w:rPr>
                <w:rFonts w:asciiTheme="minorHAnsi" w:hAnsiTheme="minorHAnsi" w:cstheme="minorHAnsi"/>
                <w:b/>
                <w:bCs/>
                <w:szCs w:val="24"/>
              </w:rPr>
              <w:t>Weekly intended curriculum expectations linked to the CCF: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602"/>
              <w:gridCol w:w="5019"/>
              <w:gridCol w:w="461"/>
              <w:gridCol w:w="5140"/>
            </w:tblGrid>
            <w:tr w:rsidR="00E81FE3" w:rsidRPr="00CA027F" w14:paraId="05ECD363" w14:textId="77777777" w:rsidTr="00FB1290">
              <w:trPr>
                <w:trHeight w:val="285"/>
                <w:tblHeader/>
              </w:trPr>
              <w:tc>
                <w:tcPr>
                  <w:tcW w:w="5000" w:type="pct"/>
                  <w:gridSpan w:val="4"/>
                  <w:shd w:val="clear" w:color="auto" w:fill="B8CCE4" w:themeFill="accent1" w:themeFillTint="66"/>
                </w:tcPr>
                <w:p w14:paraId="05C58786" w14:textId="77777777" w:rsidR="00E81FE3" w:rsidRPr="00CA027F" w:rsidRDefault="00E81FE3" w:rsidP="00E81FE3">
                  <w:pPr>
                    <w:framePr w:hSpace="180" w:wrap="around" w:hAnchor="page" w:x="147" w:y="-1440"/>
                    <w:spacing w:after="0" w:line="240" w:lineRule="auto"/>
                    <w:rPr>
                      <w:rFonts w:asciiTheme="minorHAnsi" w:hAnsiTheme="minorHAnsi" w:cstheme="minorHAnsi"/>
                      <w:b/>
                    </w:rPr>
                  </w:pPr>
                  <w:r>
                    <w:rPr>
                      <w:rFonts w:asciiTheme="minorHAnsi" w:hAnsiTheme="minorHAnsi" w:cstheme="minorHAnsi"/>
                      <w:b/>
                    </w:rPr>
                    <w:t xml:space="preserve">Curriculum </w:t>
                  </w:r>
                  <w:r w:rsidRPr="00CA027F">
                    <w:rPr>
                      <w:rFonts w:asciiTheme="minorHAnsi" w:hAnsiTheme="minorHAnsi" w:cstheme="minorHAnsi"/>
                      <w:b/>
                    </w:rPr>
                    <w:t xml:space="preserve">for the week: </w:t>
                  </w:r>
                </w:p>
              </w:tc>
            </w:tr>
            <w:tr w:rsidR="00E81FE3" w:rsidRPr="00A021EE" w14:paraId="75C83943" w14:textId="77777777" w:rsidTr="00FB1290">
              <w:trPr>
                <w:trHeight w:val="579"/>
              </w:trPr>
              <w:tc>
                <w:tcPr>
                  <w:tcW w:w="5000" w:type="pct"/>
                  <w:gridSpan w:val="4"/>
                </w:tcPr>
                <w:p w14:paraId="69762DCE" w14:textId="77777777" w:rsidR="00E81FE3" w:rsidRPr="006D4697" w:rsidRDefault="00E81FE3" w:rsidP="00E81FE3">
                  <w:pPr>
                    <w:framePr w:hSpace="180" w:wrap="around" w:hAnchor="page" w:x="147" w:y="-1440"/>
                    <w:spacing w:after="0" w:line="240" w:lineRule="auto"/>
                    <w:rPr>
                      <w:rFonts w:asciiTheme="minorHAnsi" w:hAnsiTheme="minorHAnsi" w:cstheme="minorHAnsi"/>
                      <w:bCs/>
                      <w:color w:val="000000" w:themeColor="text1"/>
                      <w:sz w:val="22"/>
                    </w:rPr>
                  </w:pPr>
                  <w:r w:rsidRPr="006D4697">
                    <w:rPr>
                      <w:rFonts w:asciiTheme="minorHAnsi" w:hAnsiTheme="minorHAnsi" w:cstheme="minorHAnsi"/>
                      <w:bCs/>
                      <w:color w:val="000000" w:themeColor="text1"/>
                      <w:sz w:val="22"/>
                    </w:rPr>
                    <w:t xml:space="preserve">Please refer to </w:t>
                  </w:r>
                  <w:hyperlink r:id="rId11" w:history="1">
                    <w:r w:rsidRPr="006D4697">
                      <w:rPr>
                        <w:rStyle w:val="Hyperlink"/>
                        <w:rFonts w:asciiTheme="minorHAnsi" w:hAnsiTheme="minorHAnsi" w:cstheme="minorHAnsi"/>
                        <w:bCs/>
                        <w:sz w:val="22"/>
                      </w:rPr>
                      <w:t>EHU ITE Curriculum</w:t>
                    </w:r>
                  </w:hyperlink>
                  <w:r w:rsidRPr="006D4697">
                    <w:rPr>
                      <w:rFonts w:asciiTheme="minorHAnsi" w:hAnsiTheme="minorHAnsi" w:cstheme="minorHAnsi"/>
                      <w:bCs/>
                      <w:sz w:val="22"/>
                    </w:rPr>
                    <w:t xml:space="preserve"> </w:t>
                  </w:r>
                  <w:r w:rsidRPr="006D4697">
                    <w:rPr>
                      <w:rFonts w:asciiTheme="minorHAnsi" w:hAnsiTheme="minorHAnsi" w:cstheme="minorHAnsi"/>
                      <w:bCs/>
                      <w:color w:val="000000" w:themeColor="text1"/>
                      <w:sz w:val="22"/>
                    </w:rPr>
                    <w:t xml:space="preserve">guidance as appropriate. </w:t>
                  </w:r>
                </w:p>
              </w:tc>
            </w:tr>
            <w:tr w:rsidR="00E81FE3" w:rsidRPr="00B037C1" w14:paraId="18CFCF73" w14:textId="77777777" w:rsidTr="00FB1290">
              <w:trPr>
                <w:trHeight w:val="401"/>
              </w:trPr>
              <w:tc>
                <w:tcPr>
                  <w:tcW w:w="269" w:type="pct"/>
                </w:tcPr>
                <w:p w14:paraId="1D49BB33" w14:textId="77777777" w:rsidR="00E81FE3" w:rsidRPr="006D4697" w:rsidRDefault="00E81FE3" w:rsidP="00E81FE3">
                  <w:pPr>
                    <w:framePr w:hSpace="180" w:wrap="around" w:hAnchor="page" w:x="147" w:y="-1440"/>
                    <w:spacing w:after="0" w:line="240" w:lineRule="auto"/>
                    <w:rPr>
                      <w:rFonts w:asciiTheme="minorHAnsi" w:hAnsiTheme="minorHAnsi" w:cstheme="minorHAnsi"/>
                      <w:bCs/>
                      <w:color w:val="000000" w:themeColor="text1"/>
                      <w:sz w:val="22"/>
                    </w:rPr>
                  </w:pPr>
                  <w:r w:rsidRPr="006D4697">
                    <w:rPr>
                      <w:rFonts w:asciiTheme="minorHAnsi" w:hAnsiTheme="minorHAnsi" w:cstheme="minorHAnsi"/>
                      <w:bCs/>
                      <w:color w:val="000000" w:themeColor="text1"/>
                      <w:sz w:val="22"/>
                    </w:rPr>
                    <w:t>SK</w:t>
                  </w:r>
                </w:p>
              </w:tc>
              <w:tc>
                <w:tcPr>
                  <w:tcW w:w="4731" w:type="pct"/>
                  <w:gridSpan w:val="3"/>
                </w:tcPr>
                <w:p w14:paraId="309F50BF" w14:textId="77777777" w:rsidR="00E81FE3" w:rsidRPr="006D4697" w:rsidRDefault="00E81FE3" w:rsidP="00E81FE3">
                  <w:pPr>
                    <w:framePr w:hSpace="180" w:wrap="around" w:hAnchor="page" w:x="147" w:y="-1440"/>
                    <w:spacing w:after="0" w:line="240" w:lineRule="auto"/>
                    <w:rPr>
                      <w:rFonts w:asciiTheme="minorHAnsi" w:hAnsiTheme="minorHAnsi" w:cstheme="minorHAnsi"/>
                      <w:bCs/>
                      <w:color w:val="000000" w:themeColor="text1"/>
                      <w:sz w:val="22"/>
                    </w:rPr>
                  </w:pPr>
                  <w:r w:rsidRPr="006D4697">
                    <w:rPr>
                      <w:rFonts w:asciiTheme="minorHAnsi" w:hAnsiTheme="minorHAnsi" w:cstheme="minorHAnsi"/>
                      <w:b/>
                      <w:color w:val="000000" w:themeColor="text1"/>
                      <w:sz w:val="22"/>
                    </w:rPr>
                    <w:t xml:space="preserve">Refer to </w:t>
                  </w:r>
                  <w:hyperlink r:id="rId12" w:history="1">
                    <w:r w:rsidRPr="00EE0DB3">
                      <w:rPr>
                        <w:rStyle w:val="Hyperlink"/>
                        <w:rFonts w:asciiTheme="minorHAnsi" w:hAnsiTheme="minorHAnsi" w:cstheme="minorHAnsi"/>
                        <w:b/>
                        <w:sz w:val="22"/>
                      </w:rPr>
                      <w:t xml:space="preserve">Subject Component </w:t>
                    </w:r>
                    <w:r>
                      <w:rPr>
                        <w:rStyle w:val="Hyperlink"/>
                        <w:rFonts w:asciiTheme="minorHAnsi" w:hAnsiTheme="minorHAnsi" w:cstheme="minorHAnsi"/>
                        <w:b/>
                        <w:sz w:val="22"/>
                      </w:rPr>
                      <w:t>Tracker</w:t>
                    </w:r>
                    <w:r w:rsidRPr="00EE0DB3">
                      <w:rPr>
                        <w:rStyle w:val="Hyperlink"/>
                        <w:rFonts w:asciiTheme="minorHAnsi" w:hAnsiTheme="minorHAnsi" w:cstheme="minorHAnsi"/>
                        <w:b/>
                        <w:sz w:val="22"/>
                      </w:rPr>
                      <w:t xml:space="preserve"> for Core and Foundation Subject Knowledge Focuses</w:t>
                    </w:r>
                  </w:hyperlink>
                </w:p>
                <w:p w14:paraId="6AE97238" w14:textId="77777777" w:rsidR="00E81FE3" w:rsidRPr="006D4697" w:rsidRDefault="00E81FE3" w:rsidP="00E81FE3">
                  <w:pPr>
                    <w:framePr w:hSpace="180" w:wrap="around" w:hAnchor="page" w:x="147" w:y="-1440"/>
                    <w:spacing w:after="0" w:line="240" w:lineRule="auto"/>
                    <w:rPr>
                      <w:rFonts w:asciiTheme="minorHAnsi" w:hAnsiTheme="minorHAnsi" w:cstheme="minorHAnsi"/>
                      <w:bCs/>
                      <w:color w:val="000000" w:themeColor="text1"/>
                      <w:sz w:val="22"/>
                    </w:rPr>
                  </w:pPr>
                </w:p>
              </w:tc>
            </w:tr>
            <w:tr w:rsidR="00E81FE3" w:rsidRPr="00B037C1" w14:paraId="62A3D915" w14:textId="77777777" w:rsidTr="00FB1290">
              <w:trPr>
                <w:trHeight w:val="579"/>
              </w:trPr>
              <w:tc>
                <w:tcPr>
                  <w:tcW w:w="269" w:type="pct"/>
                </w:tcPr>
                <w:p w14:paraId="7756210D" w14:textId="77777777" w:rsidR="00E81FE3" w:rsidRPr="006D4697" w:rsidRDefault="00E81FE3" w:rsidP="00E81FE3">
                  <w:pPr>
                    <w:framePr w:hSpace="180" w:wrap="around" w:hAnchor="page" w:x="147" w:y="-1440"/>
                    <w:spacing w:after="0" w:line="240" w:lineRule="auto"/>
                    <w:rPr>
                      <w:rFonts w:asciiTheme="minorHAnsi" w:hAnsiTheme="minorHAnsi" w:cstheme="minorHAnsi"/>
                      <w:bCs/>
                      <w:color w:val="000000" w:themeColor="text1"/>
                      <w:sz w:val="22"/>
                    </w:rPr>
                  </w:pPr>
                  <w:r w:rsidRPr="006D4697">
                    <w:rPr>
                      <w:rFonts w:asciiTheme="minorHAnsi" w:hAnsiTheme="minorHAnsi" w:cstheme="minorHAnsi"/>
                      <w:bCs/>
                      <w:color w:val="000000" w:themeColor="text1"/>
                      <w:sz w:val="22"/>
                    </w:rPr>
                    <w:t>HE</w:t>
                  </w:r>
                </w:p>
              </w:tc>
              <w:tc>
                <w:tcPr>
                  <w:tcW w:w="2237" w:type="pct"/>
                  <w:shd w:val="clear" w:color="auto" w:fill="FFFFFF" w:themeFill="background1"/>
                </w:tcPr>
                <w:p w14:paraId="0ED7D0D0" w14:textId="04046B94" w:rsidR="00E81FE3" w:rsidRPr="006D4697" w:rsidRDefault="00E81FE3" w:rsidP="00E81FE3">
                  <w:pPr>
                    <w:pStyle w:val="paragraph"/>
                    <w:framePr w:hSpace="180" w:wrap="around" w:hAnchor="page" w:x="147" w:y="-1440"/>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r w:rsidRPr="004F139B">
                    <w:rPr>
                      <w:rStyle w:val="normaltextrun"/>
                      <w:rFonts w:asciiTheme="minorHAnsi" w:hAnsiTheme="minorHAnsi" w:cstheme="minorHAnsi"/>
                      <w:color w:val="000000" w:themeColor="text1"/>
                    </w:rPr>
                    <w:t>Augment their practice with strategies to support the education of children regardless of their gender, ethnicity and socio-economic status.  </w:t>
                  </w:r>
                </w:p>
              </w:tc>
              <w:tc>
                <w:tcPr>
                  <w:tcW w:w="203" w:type="pct"/>
                </w:tcPr>
                <w:p w14:paraId="08726B5F" w14:textId="2BFCCD5A" w:rsidR="00E81FE3" w:rsidRPr="006D4697" w:rsidRDefault="00C5248E" w:rsidP="00E81FE3">
                  <w:pPr>
                    <w:framePr w:hSpace="180" w:wrap="around" w:hAnchor="page" w:x="147" w:y="-1440"/>
                    <w:spacing w:after="0" w:line="240" w:lineRule="auto"/>
                    <w:rPr>
                      <w:rFonts w:asciiTheme="minorHAnsi" w:hAnsiTheme="minorHAnsi" w:cstheme="minorHAnsi"/>
                      <w:bCs/>
                      <w:color w:val="000000" w:themeColor="text1"/>
                      <w:sz w:val="22"/>
                    </w:rPr>
                  </w:pPr>
                  <w:r>
                    <w:rPr>
                      <w:rFonts w:asciiTheme="minorHAnsi" w:hAnsiTheme="minorHAnsi" w:cstheme="minorHAnsi"/>
                      <w:bCs/>
                      <w:color w:val="000000" w:themeColor="text1"/>
                      <w:sz w:val="22"/>
                    </w:rPr>
                    <w:t>HE</w:t>
                  </w:r>
                </w:p>
              </w:tc>
              <w:tc>
                <w:tcPr>
                  <w:tcW w:w="2291" w:type="pct"/>
                </w:tcPr>
                <w:p w14:paraId="288DCAA5" w14:textId="770197F2" w:rsidR="00E81FE3" w:rsidRPr="006D4697" w:rsidRDefault="00C5248E" w:rsidP="00E81FE3">
                  <w:pPr>
                    <w:framePr w:hSpace="180" w:wrap="around" w:hAnchor="page" w:x="147" w:y="-1440"/>
                    <w:spacing w:after="0" w:line="240" w:lineRule="auto"/>
                    <w:rPr>
                      <w:rFonts w:asciiTheme="minorHAnsi" w:hAnsiTheme="minorHAnsi" w:cstheme="minorHAnsi"/>
                      <w:bCs/>
                      <w:color w:val="000000" w:themeColor="text1"/>
                      <w:sz w:val="22"/>
                    </w:rPr>
                  </w:pPr>
                  <w:r w:rsidRPr="004F139B">
                    <w:rPr>
                      <w:rStyle w:val="normaltextrun"/>
                      <w:rFonts w:asciiTheme="minorHAnsi" w:hAnsiTheme="minorHAnsi" w:cstheme="minorHAnsi"/>
                      <w:color w:val="000000" w:themeColor="text1"/>
                      <w:bdr w:val="none" w:sz="0" w:space="0" w:color="auto" w:frame="1"/>
                    </w:rPr>
                    <w:t>Develop and consider different approaches during planning to meet the needs of all learners.</w:t>
                  </w:r>
                </w:p>
              </w:tc>
            </w:tr>
            <w:tr w:rsidR="00E81FE3" w:rsidRPr="00B037C1" w14:paraId="1C9745FF" w14:textId="77777777" w:rsidTr="00FB1290">
              <w:trPr>
                <w:trHeight w:val="579"/>
              </w:trPr>
              <w:tc>
                <w:tcPr>
                  <w:tcW w:w="269" w:type="pct"/>
                </w:tcPr>
                <w:p w14:paraId="42CBDCDC" w14:textId="77777777" w:rsidR="00E81FE3" w:rsidRPr="006D4697" w:rsidRDefault="00E81FE3" w:rsidP="00E81FE3">
                  <w:pPr>
                    <w:framePr w:hSpace="180" w:wrap="around" w:hAnchor="page" w:x="147" w:y="-1440"/>
                    <w:spacing w:after="0" w:line="240" w:lineRule="auto"/>
                    <w:rPr>
                      <w:rFonts w:asciiTheme="minorHAnsi" w:hAnsiTheme="minorHAnsi" w:cstheme="minorHAnsi"/>
                      <w:bCs/>
                      <w:color w:val="000000" w:themeColor="text1"/>
                      <w:sz w:val="22"/>
                    </w:rPr>
                  </w:pPr>
                  <w:r w:rsidRPr="006D4697">
                    <w:rPr>
                      <w:rFonts w:asciiTheme="minorHAnsi" w:hAnsiTheme="minorHAnsi" w:cstheme="minorHAnsi"/>
                      <w:bCs/>
                      <w:color w:val="000000" w:themeColor="text1"/>
                      <w:sz w:val="22"/>
                    </w:rPr>
                    <w:t>HPL</w:t>
                  </w:r>
                </w:p>
              </w:tc>
              <w:tc>
                <w:tcPr>
                  <w:tcW w:w="2237" w:type="pct"/>
                </w:tcPr>
                <w:p w14:paraId="21E4C2C9" w14:textId="614848C1" w:rsidR="00E81FE3" w:rsidRPr="006D4697" w:rsidRDefault="00C5248E" w:rsidP="00E81FE3">
                  <w:pPr>
                    <w:pStyle w:val="paragraph"/>
                    <w:framePr w:hSpace="180" w:wrap="around" w:hAnchor="page" w:x="147" w:y="-1440"/>
                    <w:spacing w:before="0" w:beforeAutospacing="0" w:after="0" w:afterAutospacing="0"/>
                    <w:textAlignment w:val="baseline"/>
                    <w:rPr>
                      <w:rFonts w:asciiTheme="minorHAnsi" w:hAnsiTheme="minorHAnsi" w:cstheme="minorHAnsi"/>
                      <w:color w:val="000000" w:themeColor="text1"/>
                      <w:sz w:val="22"/>
                      <w:szCs w:val="22"/>
                      <w14:ligatures w14:val="none"/>
                    </w:rPr>
                  </w:pPr>
                  <w:r w:rsidRPr="004F139B">
                    <w:rPr>
                      <w:rFonts w:asciiTheme="minorHAnsi" w:hAnsiTheme="minorHAnsi" w:cstheme="minorHAnsi"/>
                      <w:color w:val="000000" w:themeColor="text1"/>
                    </w:rPr>
                    <w:t>Understand how to design a sequence of learning (MTP). </w:t>
                  </w:r>
                </w:p>
              </w:tc>
              <w:tc>
                <w:tcPr>
                  <w:tcW w:w="203" w:type="pct"/>
                </w:tcPr>
                <w:p w14:paraId="60114AD8" w14:textId="77777777" w:rsidR="00E81FE3" w:rsidRPr="006D4697" w:rsidRDefault="00E81FE3" w:rsidP="00E81FE3">
                  <w:pPr>
                    <w:pStyle w:val="paragraph"/>
                    <w:framePr w:hSpace="180" w:wrap="around" w:hAnchor="page" w:x="147" w:y="-1440"/>
                    <w:spacing w:before="0" w:beforeAutospacing="0" w:after="0" w:afterAutospacing="0"/>
                    <w:textAlignment w:val="baseline"/>
                    <w:rPr>
                      <w:rFonts w:asciiTheme="minorHAnsi" w:hAnsiTheme="minorHAnsi" w:cstheme="minorHAnsi"/>
                      <w:bCs/>
                      <w:color w:val="000000" w:themeColor="text1"/>
                      <w:sz w:val="22"/>
                      <w:szCs w:val="22"/>
                    </w:rPr>
                  </w:pPr>
                  <w:r w:rsidRPr="006D4697">
                    <w:rPr>
                      <w:rFonts w:asciiTheme="minorHAnsi" w:hAnsiTheme="minorHAnsi" w:cstheme="minorHAnsi"/>
                      <w:bCs/>
                      <w:color w:val="000000" w:themeColor="text1"/>
                      <w:sz w:val="22"/>
                      <w:szCs w:val="22"/>
                    </w:rPr>
                    <w:t>PB</w:t>
                  </w:r>
                </w:p>
              </w:tc>
              <w:tc>
                <w:tcPr>
                  <w:tcW w:w="2291" w:type="pct"/>
                </w:tcPr>
                <w:p w14:paraId="127138A8" w14:textId="302DC3A2" w:rsidR="00E81FE3" w:rsidRPr="006D4697" w:rsidRDefault="00C5248E" w:rsidP="00E81FE3">
                  <w:pPr>
                    <w:framePr w:hSpace="180" w:wrap="around" w:hAnchor="page" w:x="147" w:y="-1440"/>
                    <w:textAlignment w:val="baseline"/>
                    <w:rPr>
                      <w:rFonts w:asciiTheme="minorHAnsi" w:eastAsia="Times New Roman" w:hAnsiTheme="minorHAnsi" w:cstheme="minorHAnsi"/>
                      <w:color w:val="000000" w:themeColor="text1"/>
                      <w:sz w:val="22"/>
                      <w:lang w:eastAsia="en-GB"/>
                    </w:rPr>
                  </w:pPr>
                  <w:r w:rsidRPr="004F139B">
                    <w:rPr>
                      <w:rStyle w:val="normaltextrun"/>
                      <w:rFonts w:asciiTheme="minorHAnsi" w:hAnsiTheme="minorHAnsi" w:cstheme="minorHAnsi"/>
                      <w:color w:val="000000" w:themeColor="text1"/>
                      <w:bdr w:val="none" w:sz="0" w:space="0" w:color="auto" w:frame="1"/>
                    </w:rPr>
                    <w:t>Know how individual social, emotional, mental health (SEMH) plans, safeguarding policies and processes are in place to protect vulnerable children from mental health risk factors</w:t>
                  </w:r>
                  <w:r>
                    <w:rPr>
                      <w:rStyle w:val="normaltextrun"/>
                      <w:rFonts w:asciiTheme="minorHAnsi" w:hAnsiTheme="minorHAnsi" w:cstheme="minorHAnsi"/>
                      <w:color w:val="000000" w:themeColor="text1"/>
                      <w:bdr w:val="none" w:sz="0" w:space="0" w:color="auto" w:frame="1"/>
                    </w:rPr>
                    <w:t>.</w:t>
                  </w:r>
                </w:p>
              </w:tc>
            </w:tr>
          </w:tbl>
          <w:p w14:paraId="72D06FF1" w14:textId="77777777" w:rsidR="00F04DDB" w:rsidRPr="00536032" w:rsidRDefault="00F04DDB" w:rsidP="00320F76">
            <w:pPr>
              <w:shd w:val="clear" w:color="auto" w:fill="FFFFFF"/>
              <w:spacing w:after="0" w:line="240" w:lineRule="auto"/>
              <w:textAlignment w:val="baseline"/>
              <w:rPr>
                <w:rFonts w:asciiTheme="minorHAnsi" w:eastAsia="Times New Roman" w:hAnsiTheme="minorHAnsi" w:cstheme="minorHAnsi"/>
                <w:color w:val="000000"/>
                <w:kern w:val="0"/>
                <w:szCs w:val="24"/>
                <w:lang w:eastAsia="en-GB"/>
                <w14:ligatures w14:val="none"/>
              </w:rPr>
            </w:pPr>
          </w:p>
          <w:p w14:paraId="6568C9DF" w14:textId="7B6036B9" w:rsidR="00F53261" w:rsidRDefault="00192FF7" w:rsidP="00066477">
            <w:pPr>
              <w:pStyle w:val="NoSpacing"/>
              <w:rPr>
                <w:rFonts w:asciiTheme="minorHAnsi" w:hAnsiTheme="minorHAnsi" w:cstheme="minorHAnsi"/>
                <w:b/>
                <w:bCs/>
                <w:szCs w:val="24"/>
              </w:rPr>
            </w:pPr>
            <w:r w:rsidRPr="006D6E61">
              <w:rPr>
                <w:rFonts w:asciiTheme="minorHAnsi" w:hAnsiTheme="minorHAnsi" w:cstheme="minorHAnsi"/>
                <w:b/>
                <w:bCs/>
                <w:szCs w:val="24"/>
              </w:rPr>
              <w:t>Mentor</w:t>
            </w:r>
            <w:r w:rsidR="00C00799">
              <w:rPr>
                <w:rFonts w:asciiTheme="minorHAnsi" w:hAnsiTheme="minorHAnsi" w:cstheme="minorHAnsi"/>
                <w:b/>
                <w:bCs/>
                <w:szCs w:val="24"/>
              </w:rPr>
              <w:t xml:space="preserve"> focus</w:t>
            </w:r>
          </w:p>
          <w:p w14:paraId="0796BBD3" w14:textId="77777777" w:rsidR="00143A56" w:rsidRPr="004F139B" w:rsidRDefault="00143A56" w:rsidP="00143A56">
            <w:pPr>
              <w:pStyle w:val="NoSpacing"/>
              <w:rPr>
                <w:rFonts w:asciiTheme="minorHAnsi" w:hAnsiTheme="minorHAnsi" w:cstheme="minorHAnsi"/>
                <w:i/>
                <w:iCs/>
                <w:color w:val="FF0000"/>
              </w:rPr>
            </w:pPr>
          </w:p>
          <w:p w14:paraId="19980649" w14:textId="7C522A75" w:rsidR="00A71292" w:rsidRPr="00FD4895" w:rsidRDefault="00665AD3" w:rsidP="00A71292">
            <w:pPr>
              <w:pStyle w:val="NoSpacing"/>
              <w:rPr>
                <w:rFonts w:asciiTheme="minorHAnsi" w:hAnsiTheme="minorHAnsi" w:cstheme="minorHAnsi"/>
                <w:i/>
                <w:iCs/>
                <w:sz w:val="22"/>
                <w:u w:val="single"/>
              </w:rPr>
            </w:pPr>
            <w:r w:rsidRPr="00615146">
              <w:rPr>
                <w:rFonts w:asciiTheme="minorHAnsi" w:hAnsiTheme="minorHAnsi" w:cstheme="minorHAnsi"/>
                <w:i/>
                <w:iCs/>
                <w:sz w:val="22"/>
                <w:u w:val="single"/>
              </w:rPr>
              <w:t>QA3</w:t>
            </w:r>
            <w:r>
              <w:rPr>
                <w:i/>
                <w:iCs/>
                <w:sz w:val="22"/>
                <w:u w:val="single"/>
              </w:rPr>
              <w:t xml:space="preserve"> </w:t>
            </w:r>
            <w:r w:rsidR="00A71292" w:rsidRPr="00FD4895">
              <w:rPr>
                <w:rFonts w:asciiTheme="minorHAnsi" w:hAnsiTheme="minorHAnsi" w:cstheme="minorHAnsi"/>
                <w:i/>
                <w:iCs/>
                <w:sz w:val="22"/>
                <w:u w:val="single"/>
              </w:rPr>
              <w:t>Interim visits by Link Tutors:</w:t>
            </w:r>
          </w:p>
          <w:p w14:paraId="7835D391" w14:textId="7733D80A" w:rsidR="00A71292" w:rsidRPr="00FD4895" w:rsidRDefault="00A71292" w:rsidP="00A71292">
            <w:pPr>
              <w:pStyle w:val="NoSpacing"/>
              <w:rPr>
                <w:rFonts w:asciiTheme="minorHAnsi" w:hAnsiTheme="minorHAnsi" w:cstheme="minorHAnsi"/>
                <w:sz w:val="22"/>
              </w:rPr>
            </w:pPr>
            <w:r w:rsidRPr="00FD4895">
              <w:rPr>
                <w:rFonts w:asciiTheme="minorHAnsi" w:hAnsiTheme="minorHAnsi" w:cstheme="minorHAnsi"/>
                <w:sz w:val="22"/>
              </w:rPr>
              <w:t>Interim visit</w:t>
            </w:r>
            <w:r w:rsidR="00665AD3">
              <w:rPr>
                <w:rFonts w:asciiTheme="minorHAnsi" w:hAnsiTheme="minorHAnsi" w:cstheme="minorHAnsi"/>
                <w:sz w:val="22"/>
              </w:rPr>
              <w:t>s</w:t>
            </w:r>
            <w:r w:rsidRPr="00FD4895">
              <w:rPr>
                <w:rFonts w:asciiTheme="minorHAnsi" w:hAnsiTheme="minorHAnsi" w:cstheme="minorHAnsi"/>
                <w:sz w:val="22"/>
              </w:rPr>
              <w:t xml:space="preserve"> by link tutors should be taking place around now. This includes a joint observation of your trainee’s teaching and feedback discussion</w:t>
            </w:r>
            <w:r w:rsidR="002F730C">
              <w:rPr>
                <w:rFonts w:asciiTheme="minorHAnsi" w:hAnsiTheme="minorHAnsi" w:cstheme="minorHAnsi"/>
                <w:sz w:val="22"/>
              </w:rPr>
              <w:t xml:space="preserve">. </w:t>
            </w:r>
          </w:p>
          <w:p w14:paraId="010B8681" w14:textId="595C0BD6" w:rsidR="00A71292" w:rsidRPr="00E4607B" w:rsidRDefault="00A71292" w:rsidP="00A71292">
            <w:pPr>
              <w:pStyle w:val="NoSpacing"/>
              <w:rPr>
                <w:rFonts w:asciiTheme="minorHAnsi" w:hAnsiTheme="minorHAnsi" w:cstheme="minorHAnsi"/>
                <w:sz w:val="22"/>
              </w:rPr>
            </w:pPr>
            <w:r w:rsidRPr="00FD4895">
              <w:rPr>
                <w:rFonts w:asciiTheme="minorHAnsi" w:hAnsiTheme="minorHAnsi" w:cstheme="minorHAnsi"/>
                <w:sz w:val="22"/>
              </w:rPr>
              <w:t>Please discuss with your Link Tutor any worries or concerns about your trainee. Link Tutors will then advise or will contact me if necessary. Please flag up concerns straight away so that we can support your trainee and school in a timely manner.</w:t>
            </w:r>
          </w:p>
          <w:p w14:paraId="7A377341" w14:textId="04DBD874" w:rsidR="00A71292" w:rsidRPr="00702FDD" w:rsidRDefault="00A71292" w:rsidP="00A71292">
            <w:pPr>
              <w:pStyle w:val="NoSpacing"/>
              <w:rPr>
                <w:rFonts w:asciiTheme="minorHAnsi" w:hAnsiTheme="minorHAnsi" w:cstheme="minorHAnsi"/>
                <w:i/>
                <w:iCs/>
                <w:u w:val="single"/>
              </w:rPr>
            </w:pPr>
            <w:r w:rsidRPr="00702FDD">
              <w:rPr>
                <w:rFonts w:asciiTheme="minorHAnsi" w:hAnsiTheme="minorHAnsi" w:cstheme="minorHAnsi"/>
                <w:i/>
                <w:iCs/>
                <w:u w:val="single"/>
              </w:rPr>
              <w:t>Observations:</w:t>
            </w:r>
          </w:p>
          <w:p w14:paraId="4D088607" w14:textId="2FA26394" w:rsidR="008D2DE8" w:rsidRDefault="00E55008" w:rsidP="00702FDD">
            <w:pPr>
              <w:pStyle w:val="NoSpacing"/>
              <w:rPr>
                <w:rFonts w:asciiTheme="minorHAnsi" w:hAnsiTheme="minorHAnsi" w:cstheme="minorHAnsi"/>
              </w:rPr>
            </w:pPr>
            <w:r>
              <w:rPr>
                <w:rFonts w:asciiTheme="minorHAnsi" w:hAnsiTheme="minorHAnsi" w:cstheme="minorHAnsi"/>
              </w:rPr>
              <w:t>Thanks for your continued support in developing</w:t>
            </w:r>
            <w:r w:rsidR="008635C3">
              <w:rPr>
                <w:rFonts w:asciiTheme="minorHAnsi" w:hAnsiTheme="minorHAnsi" w:cstheme="minorHAnsi"/>
              </w:rPr>
              <w:t xml:space="preserve"> your trainee’s practice. </w:t>
            </w:r>
            <w:r w:rsidR="0054014D">
              <w:rPr>
                <w:rFonts w:asciiTheme="minorHAnsi" w:hAnsiTheme="minorHAnsi" w:cstheme="minorHAnsi"/>
              </w:rPr>
              <w:t>Please continue</w:t>
            </w:r>
            <w:r w:rsidR="00A71292" w:rsidRPr="00702FDD">
              <w:rPr>
                <w:rFonts w:asciiTheme="minorHAnsi" w:hAnsiTheme="minorHAnsi" w:cstheme="minorHAnsi"/>
              </w:rPr>
              <w:t xml:space="preserve"> to </w:t>
            </w:r>
            <w:r w:rsidR="00E4607B">
              <w:rPr>
                <w:rFonts w:asciiTheme="minorHAnsi" w:hAnsiTheme="minorHAnsi" w:cstheme="minorHAnsi"/>
              </w:rPr>
              <w:t>provide</w:t>
            </w:r>
            <w:r w:rsidR="00353E56" w:rsidRPr="00702FDD">
              <w:rPr>
                <w:rFonts w:asciiTheme="minorHAnsi" w:hAnsiTheme="minorHAnsi" w:cstheme="minorHAnsi"/>
              </w:rPr>
              <w:t xml:space="preserve"> </w:t>
            </w:r>
            <w:r w:rsidR="00353E56" w:rsidRPr="00702FDD">
              <w:rPr>
                <w:rFonts w:asciiTheme="minorHAnsi" w:hAnsiTheme="minorHAnsi" w:cstheme="minorHAnsi"/>
              </w:rPr>
              <w:t>subject specific feedback</w:t>
            </w:r>
            <w:r w:rsidR="00353E56" w:rsidRPr="00702FDD">
              <w:rPr>
                <w:rFonts w:asciiTheme="minorHAnsi" w:hAnsiTheme="minorHAnsi" w:cstheme="minorHAnsi"/>
              </w:rPr>
              <w:t xml:space="preserve"> </w:t>
            </w:r>
            <w:r w:rsidR="00353E56">
              <w:rPr>
                <w:rFonts w:asciiTheme="minorHAnsi" w:hAnsiTheme="minorHAnsi" w:cstheme="minorHAnsi"/>
              </w:rPr>
              <w:t>and clear targets</w:t>
            </w:r>
            <w:r w:rsidR="0054014D">
              <w:rPr>
                <w:rFonts w:asciiTheme="minorHAnsi" w:hAnsiTheme="minorHAnsi" w:cstheme="minorHAnsi"/>
              </w:rPr>
              <w:t xml:space="preserve"> to trainees</w:t>
            </w:r>
            <w:r w:rsidR="00BF71DF">
              <w:rPr>
                <w:rFonts w:asciiTheme="minorHAnsi" w:hAnsiTheme="minorHAnsi" w:cstheme="minorHAnsi"/>
              </w:rPr>
              <w:t xml:space="preserve"> following observations. </w:t>
            </w:r>
            <w:r w:rsidR="00094612">
              <w:rPr>
                <w:rFonts w:asciiTheme="minorHAnsi" w:hAnsiTheme="minorHAnsi" w:cstheme="minorHAnsi"/>
              </w:rPr>
              <w:t xml:space="preserve">Please also discuss and record on the WDS </w:t>
            </w:r>
            <w:r w:rsidR="00094612">
              <w:rPr>
                <w:rFonts w:asciiTheme="minorHAnsi" w:hAnsiTheme="minorHAnsi" w:cstheme="minorHAnsi"/>
              </w:rPr>
              <w:lastRenderedPageBreak/>
              <w:t>how these targets can be achieved.</w:t>
            </w:r>
            <w:r w:rsidR="00A71292" w:rsidRPr="00702FDD">
              <w:rPr>
                <w:rFonts w:asciiTheme="minorHAnsi" w:hAnsiTheme="minorHAnsi" w:cstheme="minorHAnsi"/>
              </w:rPr>
              <w:t xml:space="preserve"> </w:t>
            </w:r>
            <w:r w:rsidR="00B87FA0">
              <w:rPr>
                <w:rFonts w:asciiTheme="minorHAnsi" w:hAnsiTheme="minorHAnsi" w:cstheme="minorHAnsi"/>
              </w:rPr>
              <w:t xml:space="preserve">Throughout the </w:t>
            </w:r>
            <w:r w:rsidR="00B17E38">
              <w:rPr>
                <w:rFonts w:asciiTheme="minorHAnsi" w:hAnsiTheme="minorHAnsi" w:cstheme="minorHAnsi"/>
              </w:rPr>
              <w:t>practice, trainees should have the opportunity to have feedback on a range of subjects across the curriculum.</w:t>
            </w:r>
            <w:r w:rsidR="008D2DE8">
              <w:rPr>
                <w:rFonts w:asciiTheme="minorHAnsi" w:hAnsiTheme="minorHAnsi" w:cstheme="minorHAnsi"/>
              </w:rPr>
              <w:t xml:space="preserve"> </w:t>
            </w:r>
          </w:p>
          <w:p w14:paraId="7B35C7FE" w14:textId="68A4A85E" w:rsidR="00392CD8" w:rsidRPr="00FD4895" w:rsidRDefault="008D2DE8" w:rsidP="00702FDD">
            <w:pPr>
              <w:pStyle w:val="NoSpacing"/>
              <w:rPr>
                <w:rFonts w:asciiTheme="minorHAnsi" w:hAnsiTheme="minorHAnsi" w:cstheme="minorHAnsi"/>
                <w:sz w:val="22"/>
              </w:rPr>
            </w:pPr>
            <w:r>
              <w:rPr>
                <w:rFonts w:asciiTheme="minorHAnsi" w:hAnsiTheme="minorHAnsi" w:cstheme="minorHAnsi"/>
              </w:rPr>
              <w:t>Trainees also should have opportunities to observe, plan and teach a series of systematic synthetic phonics at some point in the placement. If</w:t>
            </w:r>
            <w:r w:rsidR="00665AD3">
              <w:rPr>
                <w:rFonts w:asciiTheme="minorHAnsi" w:hAnsiTheme="minorHAnsi" w:cstheme="minorHAnsi"/>
              </w:rPr>
              <w:t xml:space="preserve"> based</w:t>
            </w:r>
            <w:r>
              <w:rPr>
                <w:rFonts w:asciiTheme="minorHAnsi" w:hAnsiTheme="minorHAnsi" w:cstheme="minorHAnsi"/>
              </w:rPr>
              <w:t xml:space="preserve"> in Key stage 2</w:t>
            </w:r>
            <w:r w:rsidR="00665AD3">
              <w:rPr>
                <w:rFonts w:asciiTheme="minorHAnsi" w:hAnsiTheme="minorHAnsi" w:cstheme="minorHAnsi"/>
              </w:rPr>
              <w:t>,</w:t>
            </w:r>
            <w:r>
              <w:rPr>
                <w:rFonts w:asciiTheme="minorHAnsi" w:hAnsiTheme="minorHAnsi" w:cstheme="minorHAnsi"/>
              </w:rPr>
              <w:t xml:space="preserve"> this could be through observing and team planning with a KS1 teacher for a sequence of 3-5 lessons. One lesson should be formally observed and recorded on the proforma on Abyasa.</w:t>
            </w:r>
          </w:p>
          <w:p w14:paraId="6FFFE182" w14:textId="77777777" w:rsidR="00392CD8" w:rsidRPr="004F139B" w:rsidRDefault="00392CD8" w:rsidP="00066477">
            <w:pPr>
              <w:pStyle w:val="NoSpacing"/>
              <w:rPr>
                <w:rFonts w:asciiTheme="minorHAnsi" w:hAnsiTheme="minorHAnsi" w:cstheme="minorHAnsi"/>
                <w:b/>
                <w:bCs/>
                <w:color w:val="FF0000"/>
                <w:szCs w:val="24"/>
              </w:rPr>
            </w:pPr>
          </w:p>
          <w:p w14:paraId="395E2CD3" w14:textId="77777777" w:rsidR="00880213" w:rsidRPr="00536032" w:rsidRDefault="00880213" w:rsidP="00880213">
            <w:pPr>
              <w:spacing w:after="0" w:line="240" w:lineRule="auto"/>
              <w:rPr>
                <w:rFonts w:asciiTheme="minorHAnsi" w:hAnsiTheme="minorHAnsi" w:cstheme="minorHAnsi"/>
                <w:kern w:val="0"/>
                <w:szCs w:val="24"/>
                <w14:ligatures w14:val="none"/>
              </w:rPr>
            </w:pPr>
            <w:r w:rsidRPr="00536032">
              <w:rPr>
                <w:rFonts w:asciiTheme="minorHAnsi" w:hAnsiTheme="minorHAnsi" w:cstheme="minorHAnsi"/>
                <w:kern w:val="0"/>
                <w:szCs w:val="24"/>
                <w14:ligatures w14:val="none"/>
              </w:rPr>
              <w:t xml:space="preserve">A reminder that all paperwork and full overview for each week can be found on the </w:t>
            </w:r>
            <w:hyperlink r:id="rId13" w:history="1">
              <w:r w:rsidRPr="009124E1">
                <w:rPr>
                  <w:rStyle w:val="Hyperlink"/>
                  <w:rFonts w:asciiTheme="minorHAnsi" w:hAnsiTheme="minorHAnsi" w:cstheme="minorHAnsi"/>
                  <w:kern w:val="0"/>
                  <w:szCs w:val="24"/>
                  <w14:ligatures w14:val="none"/>
                </w:rPr>
                <w:t>Mentor Space</w:t>
              </w:r>
            </w:hyperlink>
            <w:r w:rsidRPr="00536032">
              <w:rPr>
                <w:rFonts w:asciiTheme="minorHAnsi" w:hAnsiTheme="minorHAnsi" w:cstheme="minorHAnsi"/>
                <w:kern w:val="0"/>
                <w:szCs w:val="24"/>
                <w14:ligatures w14:val="none"/>
              </w:rPr>
              <w:t xml:space="preserve"> </w:t>
            </w:r>
          </w:p>
          <w:p w14:paraId="6CEA7B28" w14:textId="08DA718F" w:rsidR="00880213" w:rsidRPr="00536032" w:rsidRDefault="00880213" w:rsidP="00880213">
            <w:pPr>
              <w:spacing w:after="0" w:line="240" w:lineRule="auto"/>
              <w:rPr>
                <w:rFonts w:asciiTheme="minorHAnsi" w:hAnsiTheme="minorHAnsi" w:cstheme="minorHAnsi"/>
                <w:kern w:val="0"/>
                <w:szCs w:val="24"/>
                <w14:ligatures w14:val="none"/>
              </w:rPr>
            </w:pPr>
            <w:r w:rsidRPr="00536032">
              <w:rPr>
                <w:rFonts w:asciiTheme="minorHAnsi" w:hAnsiTheme="minorHAnsi" w:cstheme="minorHAnsi"/>
                <w:szCs w:val="24"/>
              </w:rPr>
              <w:t>and within Abyasa.</w:t>
            </w:r>
            <w:r>
              <w:rPr>
                <w:rFonts w:asciiTheme="minorHAnsi" w:hAnsiTheme="minorHAnsi" w:cstheme="minorHAnsi"/>
                <w:szCs w:val="24"/>
              </w:rPr>
              <w:t xml:space="preserve"> </w:t>
            </w:r>
            <w:r w:rsidR="00DB7637">
              <w:rPr>
                <w:rFonts w:asciiTheme="minorHAnsi" w:hAnsiTheme="minorHAnsi" w:cstheme="minorHAnsi"/>
                <w:szCs w:val="24"/>
              </w:rPr>
              <w:t>If you have any</w:t>
            </w:r>
            <w:r>
              <w:rPr>
                <w:rFonts w:asciiTheme="minorHAnsi" w:hAnsiTheme="minorHAnsi" w:cstheme="minorHAnsi"/>
                <w:szCs w:val="24"/>
              </w:rPr>
              <w:t xml:space="preserve"> queries relating to Abyasa </w:t>
            </w:r>
            <w:r w:rsidR="00DB7637">
              <w:rPr>
                <w:rFonts w:asciiTheme="minorHAnsi" w:hAnsiTheme="minorHAnsi" w:cstheme="minorHAnsi"/>
                <w:szCs w:val="24"/>
              </w:rPr>
              <w:t>please email FoEMentoring@edgehill.ac.uk.</w:t>
            </w:r>
          </w:p>
          <w:p w14:paraId="566A5A3C" w14:textId="77777777" w:rsidR="00DE6118" w:rsidRPr="00C74518" w:rsidRDefault="00DE6118" w:rsidP="006D6E61">
            <w:pPr>
              <w:pStyle w:val="NoSpacing"/>
              <w:rPr>
                <w:rFonts w:asciiTheme="minorHAnsi" w:hAnsiTheme="minorHAnsi" w:cstheme="minorHAnsi"/>
                <w:b/>
                <w:bCs/>
              </w:rPr>
            </w:pPr>
          </w:p>
          <w:p w14:paraId="5031A92E" w14:textId="77777777" w:rsidR="009C5DA4" w:rsidRDefault="009C5DA4" w:rsidP="009C5DA4">
            <w:pPr>
              <w:pStyle w:val="NoSpacing"/>
              <w:rPr>
                <w:rFonts w:asciiTheme="minorHAnsi" w:hAnsiTheme="minorHAnsi" w:cstheme="minorHAnsi"/>
                <w:b/>
                <w:bCs/>
                <w:color w:val="000000"/>
                <w:szCs w:val="24"/>
                <w:shd w:val="clear" w:color="auto" w:fill="FFFFFF"/>
              </w:rPr>
            </w:pPr>
            <w:r w:rsidRPr="00C74518">
              <w:rPr>
                <w:rFonts w:asciiTheme="minorHAnsi" w:hAnsiTheme="minorHAnsi" w:cstheme="minorHAnsi"/>
                <w:b/>
                <w:bCs/>
                <w:color w:val="000000"/>
                <w:szCs w:val="24"/>
                <w:shd w:val="clear" w:color="auto" w:fill="FFFFFF"/>
              </w:rPr>
              <w:t>Link tutors</w:t>
            </w:r>
          </w:p>
          <w:p w14:paraId="51F39605" w14:textId="77DF450A" w:rsidR="00A8249B" w:rsidRDefault="00295A7A" w:rsidP="00CC3827">
            <w:pPr>
              <w:pStyle w:val="NoSpacing"/>
              <w:rPr>
                <w:rFonts w:asciiTheme="minorHAnsi" w:hAnsiTheme="minorHAnsi" w:cstheme="minorHAnsi"/>
                <w:szCs w:val="24"/>
                <w:shd w:val="clear" w:color="auto" w:fill="FFFFFF"/>
              </w:rPr>
            </w:pPr>
            <w:r w:rsidRPr="00295A7A">
              <w:rPr>
                <w:rFonts w:asciiTheme="minorHAnsi" w:hAnsiTheme="minorHAnsi" w:cstheme="minorHAnsi"/>
                <w:color w:val="000000"/>
                <w:szCs w:val="24"/>
                <w:shd w:val="clear" w:color="auto" w:fill="FFFFFF"/>
              </w:rPr>
              <w:t xml:space="preserve">Please </w:t>
            </w:r>
            <w:r w:rsidR="00B810CC">
              <w:rPr>
                <w:rFonts w:asciiTheme="minorHAnsi" w:hAnsiTheme="minorHAnsi" w:cstheme="minorHAnsi"/>
                <w:color w:val="000000"/>
                <w:szCs w:val="24"/>
                <w:shd w:val="clear" w:color="auto" w:fill="FFFFFF"/>
              </w:rPr>
              <w:t>ensure QA3 v</w:t>
            </w:r>
            <w:r w:rsidR="00CC3827">
              <w:rPr>
                <w:rFonts w:asciiTheme="minorHAnsi" w:hAnsiTheme="minorHAnsi" w:cstheme="minorHAnsi"/>
                <w:color w:val="000000"/>
                <w:szCs w:val="24"/>
                <w:shd w:val="clear" w:color="auto" w:fill="FFFFFF"/>
              </w:rPr>
              <w:t>i</w:t>
            </w:r>
            <w:r w:rsidR="00B810CC">
              <w:rPr>
                <w:rFonts w:asciiTheme="minorHAnsi" w:hAnsiTheme="minorHAnsi" w:cstheme="minorHAnsi"/>
                <w:color w:val="000000"/>
                <w:szCs w:val="24"/>
                <w:shd w:val="clear" w:color="auto" w:fill="FFFFFF"/>
              </w:rPr>
              <w:t>sits are completed in the next week and the feedback recorded on</w:t>
            </w:r>
            <w:r w:rsidR="005F46C5">
              <w:rPr>
                <w:rFonts w:asciiTheme="minorHAnsi" w:hAnsiTheme="minorHAnsi" w:cstheme="minorHAnsi"/>
                <w:color w:val="000000"/>
                <w:szCs w:val="24"/>
                <w:shd w:val="clear" w:color="auto" w:fill="FFFFFF"/>
              </w:rPr>
              <w:t xml:space="preserve"> Abyasa</w:t>
            </w:r>
            <w:r w:rsidR="00CC3827">
              <w:rPr>
                <w:rFonts w:asciiTheme="minorHAnsi" w:hAnsiTheme="minorHAnsi" w:cstheme="minorHAnsi"/>
                <w:color w:val="000000"/>
                <w:szCs w:val="24"/>
                <w:shd w:val="clear" w:color="auto" w:fill="FFFFFF"/>
              </w:rPr>
              <w:t>.</w:t>
            </w:r>
            <w:r w:rsidR="00216A4C">
              <w:rPr>
                <w:rFonts w:asciiTheme="minorHAnsi" w:hAnsiTheme="minorHAnsi" w:cstheme="minorHAnsi"/>
                <w:color w:val="000000"/>
                <w:szCs w:val="24"/>
                <w:shd w:val="clear" w:color="auto" w:fill="FFFFFF"/>
              </w:rPr>
              <w:t xml:space="preserve"> </w:t>
            </w:r>
            <w:r w:rsidR="006E2452" w:rsidRPr="00CC3827">
              <w:rPr>
                <w:rFonts w:asciiTheme="minorHAnsi" w:hAnsiTheme="minorHAnsi" w:cstheme="minorHAnsi"/>
                <w:szCs w:val="24"/>
                <w:shd w:val="clear" w:color="auto" w:fill="FFFFFF"/>
              </w:rPr>
              <w:t xml:space="preserve">Please continue to track </w:t>
            </w:r>
            <w:r w:rsidR="007D3979" w:rsidRPr="00CC3827">
              <w:rPr>
                <w:rFonts w:asciiTheme="minorHAnsi" w:hAnsiTheme="minorHAnsi" w:cstheme="minorHAnsi"/>
                <w:szCs w:val="24"/>
                <w:shd w:val="clear" w:color="auto" w:fill="FFFFFF"/>
              </w:rPr>
              <w:t xml:space="preserve">your </w:t>
            </w:r>
            <w:r w:rsidR="006E2452" w:rsidRPr="00CC3827">
              <w:rPr>
                <w:rFonts w:asciiTheme="minorHAnsi" w:hAnsiTheme="minorHAnsi" w:cstheme="minorHAnsi"/>
                <w:szCs w:val="24"/>
                <w:shd w:val="clear" w:color="auto" w:fill="FFFFFF"/>
              </w:rPr>
              <w:t xml:space="preserve">trainee’s progress through the WDS and lesson observations </w:t>
            </w:r>
            <w:r w:rsidR="005F46C5">
              <w:rPr>
                <w:rFonts w:asciiTheme="minorHAnsi" w:hAnsiTheme="minorHAnsi" w:cstheme="minorHAnsi"/>
                <w:szCs w:val="24"/>
                <w:shd w:val="clear" w:color="auto" w:fill="FFFFFF"/>
              </w:rPr>
              <w:t>on this system</w:t>
            </w:r>
            <w:r w:rsidR="006E2452" w:rsidRPr="00CC3827">
              <w:rPr>
                <w:rFonts w:asciiTheme="minorHAnsi" w:hAnsiTheme="minorHAnsi" w:cstheme="minorHAnsi"/>
                <w:szCs w:val="24"/>
                <w:shd w:val="clear" w:color="auto" w:fill="FFFFFF"/>
              </w:rPr>
              <w:t xml:space="preserve">. </w:t>
            </w:r>
          </w:p>
          <w:p w14:paraId="21AEA1FF" w14:textId="3392F0BA" w:rsidR="00216A4C" w:rsidRPr="00216A4C" w:rsidRDefault="00E4144D" w:rsidP="00CC3827">
            <w:pPr>
              <w:pStyle w:val="NoSpacing"/>
              <w:rPr>
                <w:rFonts w:asciiTheme="minorHAnsi" w:hAnsiTheme="minorHAnsi" w:cstheme="minorHAnsi"/>
                <w:color w:val="000000"/>
                <w:szCs w:val="24"/>
                <w:shd w:val="clear" w:color="auto" w:fill="FFFFFF"/>
              </w:rPr>
            </w:pPr>
            <w:r>
              <w:rPr>
                <w:rFonts w:asciiTheme="minorHAnsi" w:hAnsiTheme="minorHAnsi" w:cstheme="minorHAnsi"/>
                <w:color w:val="000000"/>
                <w:szCs w:val="24"/>
                <w:shd w:val="clear" w:color="auto" w:fill="FFFFFF"/>
              </w:rPr>
              <w:t>Thank you for your ongoing suppo</w:t>
            </w:r>
            <w:r w:rsidR="00EE2436">
              <w:rPr>
                <w:rFonts w:asciiTheme="minorHAnsi" w:hAnsiTheme="minorHAnsi" w:cstheme="minorHAnsi"/>
                <w:color w:val="000000"/>
                <w:szCs w:val="24"/>
                <w:shd w:val="clear" w:color="auto" w:fill="FFFFFF"/>
              </w:rPr>
              <w:t>rt and</w:t>
            </w:r>
            <w:r w:rsidR="00A93253">
              <w:rPr>
                <w:rFonts w:asciiTheme="minorHAnsi" w:hAnsiTheme="minorHAnsi" w:cstheme="minorHAnsi"/>
                <w:color w:val="000000"/>
                <w:szCs w:val="24"/>
                <w:shd w:val="clear" w:color="auto" w:fill="FFFFFF"/>
              </w:rPr>
              <w:t xml:space="preserve"> </w:t>
            </w:r>
            <w:r w:rsidR="00EE2436">
              <w:rPr>
                <w:rFonts w:asciiTheme="minorHAnsi" w:hAnsiTheme="minorHAnsi" w:cstheme="minorHAnsi"/>
                <w:color w:val="000000"/>
                <w:szCs w:val="24"/>
                <w:shd w:val="clear" w:color="auto" w:fill="FFFFFF"/>
              </w:rPr>
              <w:t xml:space="preserve">for sharing </w:t>
            </w:r>
            <w:r w:rsidR="00A93253">
              <w:rPr>
                <w:rFonts w:asciiTheme="minorHAnsi" w:hAnsiTheme="minorHAnsi" w:cstheme="minorHAnsi"/>
                <w:color w:val="000000"/>
                <w:szCs w:val="24"/>
                <w:shd w:val="clear" w:color="auto" w:fill="FFFFFF"/>
              </w:rPr>
              <w:t xml:space="preserve">news on how our trainees are getting on. </w:t>
            </w:r>
          </w:p>
          <w:p w14:paraId="191B4AE7" w14:textId="77777777" w:rsidR="00692BEA" w:rsidRPr="00536032" w:rsidRDefault="00692BEA" w:rsidP="7C0B9828">
            <w:pPr>
              <w:pStyle w:val="NoSpacing"/>
              <w:rPr>
                <w:rFonts w:asciiTheme="minorHAnsi" w:hAnsiTheme="minorHAnsi" w:cstheme="minorHAnsi"/>
                <w:b/>
                <w:bCs/>
                <w:szCs w:val="24"/>
              </w:rPr>
            </w:pPr>
          </w:p>
          <w:p w14:paraId="68A9C32C" w14:textId="3A2FF415" w:rsidR="00884A84" w:rsidRPr="00536032" w:rsidRDefault="00884A84" w:rsidP="00884A84">
            <w:pPr>
              <w:pStyle w:val="NoSpacing"/>
              <w:rPr>
                <w:rFonts w:asciiTheme="minorHAnsi" w:hAnsiTheme="minorHAnsi" w:cstheme="minorHAnsi"/>
                <w:szCs w:val="24"/>
              </w:rPr>
            </w:pPr>
          </w:p>
        </w:tc>
      </w:tr>
      <w:tr w:rsidR="00884A84" w:rsidRPr="00536032" w14:paraId="117509D6" w14:textId="77777777" w:rsidTr="00693891">
        <w:trPr>
          <w:trHeight w:val="595"/>
        </w:trPr>
        <w:tc>
          <w:tcPr>
            <w:tcW w:w="11448" w:type="dxa"/>
            <w:shd w:val="clear" w:color="auto" w:fill="FFFFFF" w:themeFill="background1"/>
            <w:tcMar>
              <w:top w:w="0" w:type="dxa"/>
              <w:left w:w="108" w:type="dxa"/>
              <w:bottom w:w="0" w:type="dxa"/>
              <w:right w:w="108" w:type="dxa"/>
            </w:tcMar>
          </w:tcPr>
          <w:p w14:paraId="6821DEA6" w14:textId="77777777" w:rsidR="00266866" w:rsidRPr="00536032" w:rsidRDefault="00266866" w:rsidP="00266866">
            <w:pPr>
              <w:pStyle w:val="NoSpacing"/>
              <w:rPr>
                <w:rFonts w:asciiTheme="minorHAnsi" w:hAnsiTheme="minorHAnsi" w:cstheme="minorHAnsi"/>
                <w:b/>
                <w:bCs/>
                <w:szCs w:val="24"/>
              </w:rPr>
            </w:pPr>
            <w:r w:rsidRPr="00536032">
              <w:rPr>
                <w:rFonts w:asciiTheme="minorHAnsi" w:hAnsiTheme="minorHAnsi" w:cstheme="minorHAnsi"/>
                <w:b/>
                <w:bCs/>
                <w:szCs w:val="24"/>
              </w:rPr>
              <w:lastRenderedPageBreak/>
              <w:t>Observation of experts to support training suggestions:</w:t>
            </w:r>
          </w:p>
          <w:p w14:paraId="32982337" w14:textId="65E86EB3" w:rsidR="00150D83" w:rsidRPr="00C76A1E" w:rsidRDefault="00266866" w:rsidP="00266866">
            <w:pPr>
              <w:pStyle w:val="NoSpacing"/>
              <w:rPr>
                <w:rFonts w:asciiTheme="minorHAnsi" w:hAnsiTheme="minorHAnsi" w:cstheme="minorHAnsi"/>
                <w:b/>
                <w:bCs/>
              </w:rPr>
            </w:pPr>
            <w:r w:rsidRPr="00C76A1E">
              <w:rPr>
                <w:rFonts w:asciiTheme="minorHAnsi" w:hAnsiTheme="minorHAnsi" w:cstheme="minorHAnsi"/>
                <w:b/>
                <w:bCs/>
              </w:rPr>
              <w:t>Trainees</w:t>
            </w:r>
          </w:p>
          <w:p w14:paraId="5713EE95" w14:textId="4863ACA3" w:rsidR="003E33B8" w:rsidRDefault="00761299" w:rsidP="003E33B8">
            <w:pPr>
              <w:pStyle w:val="NoSpacing"/>
              <w:rPr>
                <w:rFonts w:asciiTheme="minorHAnsi" w:hAnsiTheme="minorHAnsi" w:cstheme="minorHAnsi"/>
                <w:sz w:val="22"/>
              </w:rPr>
            </w:pPr>
            <w:r>
              <w:rPr>
                <w:rFonts w:asciiTheme="minorHAnsi" w:hAnsiTheme="minorHAnsi" w:cstheme="minorHAnsi"/>
                <w:sz w:val="22"/>
              </w:rPr>
              <w:t>Well done on the progress you have made so far</w:t>
            </w:r>
            <w:r w:rsidR="00042449">
              <w:rPr>
                <w:rFonts w:asciiTheme="minorHAnsi" w:hAnsiTheme="minorHAnsi" w:cstheme="minorHAnsi"/>
                <w:sz w:val="22"/>
              </w:rPr>
              <w:t xml:space="preserve">. </w:t>
            </w:r>
            <w:r w:rsidR="00811CAE">
              <w:rPr>
                <w:rFonts w:asciiTheme="minorHAnsi" w:hAnsiTheme="minorHAnsi" w:cstheme="minorHAnsi"/>
                <w:sz w:val="22"/>
              </w:rPr>
              <w:t>Continue to</w:t>
            </w:r>
            <w:r w:rsidR="003E65D8">
              <w:rPr>
                <w:rFonts w:asciiTheme="minorHAnsi" w:hAnsiTheme="minorHAnsi" w:cstheme="minorHAnsi"/>
                <w:sz w:val="22"/>
              </w:rPr>
              <w:t xml:space="preserve"> develop your planning, teaching and assessment of whole class and group lessons. </w:t>
            </w:r>
            <w:r w:rsidR="000077D4">
              <w:rPr>
                <w:rFonts w:asciiTheme="minorHAnsi" w:hAnsiTheme="minorHAnsi" w:cstheme="minorHAnsi"/>
                <w:sz w:val="22"/>
              </w:rPr>
              <w:t>This should increase steadily, as appropriate, through the practice</w:t>
            </w:r>
            <w:r w:rsidR="007E68CB">
              <w:rPr>
                <w:rFonts w:asciiTheme="minorHAnsi" w:hAnsiTheme="minorHAnsi" w:cstheme="minorHAnsi"/>
                <w:sz w:val="22"/>
              </w:rPr>
              <w:t xml:space="preserve"> to enable you to build up a sequence of lessons in a range of subjects</w:t>
            </w:r>
            <w:r w:rsidR="000077D4">
              <w:rPr>
                <w:rFonts w:asciiTheme="minorHAnsi" w:hAnsiTheme="minorHAnsi" w:cstheme="minorHAnsi"/>
                <w:sz w:val="22"/>
              </w:rPr>
              <w:t xml:space="preserve">. </w:t>
            </w:r>
            <w:r w:rsidR="003E33B8" w:rsidRPr="00FD4895">
              <w:rPr>
                <w:rFonts w:asciiTheme="minorHAnsi" w:hAnsiTheme="minorHAnsi" w:cstheme="minorHAnsi"/>
                <w:sz w:val="22"/>
              </w:rPr>
              <w:t xml:space="preserve">Make use of </w:t>
            </w:r>
            <w:r w:rsidR="00342BE8">
              <w:rPr>
                <w:rFonts w:asciiTheme="minorHAnsi" w:hAnsiTheme="minorHAnsi" w:cstheme="minorHAnsi"/>
                <w:sz w:val="22"/>
              </w:rPr>
              <w:t>th</w:t>
            </w:r>
            <w:r w:rsidR="009A1E0A">
              <w:rPr>
                <w:rFonts w:asciiTheme="minorHAnsi" w:hAnsiTheme="minorHAnsi" w:cstheme="minorHAnsi"/>
                <w:sz w:val="22"/>
              </w:rPr>
              <w:t>e</w:t>
            </w:r>
            <w:r w:rsidR="00342BE8">
              <w:rPr>
                <w:rFonts w:asciiTheme="minorHAnsi" w:hAnsiTheme="minorHAnsi" w:cstheme="minorHAnsi"/>
                <w:sz w:val="22"/>
              </w:rPr>
              <w:t xml:space="preserve"> </w:t>
            </w:r>
            <w:r w:rsidR="00BE3C56">
              <w:rPr>
                <w:rFonts w:asciiTheme="minorHAnsi" w:hAnsiTheme="minorHAnsi" w:cstheme="minorHAnsi"/>
                <w:sz w:val="22"/>
              </w:rPr>
              <w:t>opportunity</w:t>
            </w:r>
            <w:r w:rsidR="003E33B8" w:rsidRPr="00FD4895">
              <w:rPr>
                <w:rFonts w:asciiTheme="minorHAnsi" w:hAnsiTheme="minorHAnsi" w:cstheme="minorHAnsi"/>
                <w:sz w:val="22"/>
              </w:rPr>
              <w:t xml:space="preserve"> to spend some time in other classes</w:t>
            </w:r>
            <w:r w:rsidR="00C4365D">
              <w:rPr>
                <w:rFonts w:asciiTheme="minorHAnsi" w:hAnsiTheme="minorHAnsi" w:cstheme="minorHAnsi"/>
                <w:sz w:val="22"/>
              </w:rPr>
              <w:t xml:space="preserve"> too</w:t>
            </w:r>
            <w:r w:rsidR="003E33B8" w:rsidRPr="00FD4895">
              <w:rPr>
                <w:rFonts w:asciiTheme="minorHAnsi" w:hAnsiTheme="minorHAnsi" w:cstheme="minorHAnsi"/>
                <w:sz w:val="22"/>
              </w:rPr>
              <w:t>: observe other teachers in different year groups</w:t>
            </w:r>
            <w:r w:rsidR="00BE3C56">
              <w:rPr>
                <w:rFonts w:asciiTheme="minorHAnsi" w:hAnsiTheme="minorHAnsi" w:cstheme="minorHAnsi"/>
                <w:sz w:val="22"/>
              </w:rPr>
              <w:t>, having a specific focus in mind</w:t>
            </w:r>
            <w:r w:rsidR="009118F9">
              <w:rPr>
                <w:rFonts w:asciiTheme="minorHAnsi" w:hAnsiTheme="minorHAnsi" w:cstheme="minorHAnsi"/>
                <w:sz w:val="22"/>
              </w:rPr>
              <w:t>. Think</w:t>
            </w:r>
            <w:r w:rsidR="003E33B8" w:rsidRPr="00FD4895">
              <w:rPr>
                <w:rFonts w:asciiTheme="minorHAnsi" w:hAnsiTheme="minorHAnsi" w:cstheme="minorHAnsi"/>
                <w:sz w:val="22"/>
              </w:rPr>
              <w:t xml:space="preserve"> about areas you want to explore more or </w:t>
            </w:r>
            <w:r w:rsidR="00150D83">
              <w:rPr>
                <w:rFonts w:asciiTheme="minorHAnsi" w:hAnsiTheme="minorHAnsi" w:cstheme="minorHAnsi"/>
                <w:sz w:val="22"/>
              </w:rPr>
              <w:t>link</w:t>
            </w:r>
            <w:r w:rsidR="003E33B8" w:rsidRPr="00FD4895">
              <w:rPr>
                <w:rFonts w:asciiTheme="minorHAnsi" w:hAnsiTheme="minorHAnsi" w:cstheme="minorHAnsi"/>
                <w:sz w:val="22"/>
              </w:rPr>
              <w:t xml:space="preserve"> to your weekly targets, e</w:t>
            </w:r>
            <w:r w:rsidR="008F662B">
              <w:rPr>
                <w:rFonts w:asciiTheme="minorHAnsi" w:hAnsiTheme="minorHAnsi" w:cstheme="minorHAnsi"/>
                <w:sz w:val="22"/>
              </w:rPr>
              <w:t>.</w:t>
            </w:r>
            <w:r w:rsidR="003E33B8" w:rsidRPr="00FD4895">
              <w:rPr>
                <w:rFonts w:asciiTheme="minorHAnsi" w:hAnsiTheme="minorHAnsi" w:cstheme="minorHAnsi"/>
                <w:sz w:val="22"/>
              </w:rPr>
              <w:t>g</w:t>
            </w:r>
            <w:r w:rsidR="008F662B">
              <w:rPr>
                <w:rFonts w:asciiTheme="minorHAnsi" w:hAnsiTheme="minorHAnsi" w:cstheme="minorHAnsi"/>
                <w:sz w:val="22"/>
              </w:rPr>
              <w:t>.</w:t>
            </w:r>
            <w:r w:rsidR="003E33B8" w:rsidRPr="00FD4895">
              <w:rPr>
                <w:rFonts w:asciiTheme="minorHAnsi" w:hAnsiTheme="minorHAnsi" w:cstheme="minorHAnsi"/>
                <w:sz w:val="22"/>
              </w:rPr>
              <w:t xml:space="preserve"> phonics in KS1, PE in KS2, speaking with the SENCo or other subject leads. Include reflections and thoughts in your </w:t>
            </w:r>
            <w:r w:rsidR="009118F9">
              <w:rPr>
                <w:rFonts w:asciiTheme="minorHAnsi" w:hAnsiTheme="minorHAnsi" w:cstheme="minorHAnsi"/>
                <w:sz w:val="22"/>
              </w:rPr>
              <w:t>note</w:t>
            </w:r>
            <w:r w:rsidR="003E33B8" w:rsidRPr="00FD4895">
              <w:rPr>
                <w:rFonts w:asciiTheme="minorHAnsi" w:hAnsiTheme="minorHAnsi" w:cstheme="minorHAnsi"/>
                <w:sz w:val="22"/>
              </w:rPr>
              <w:t>book</w:t>
            </w:r>
            <w:r w:rsidR="009A1E0A">
              <w:rPr>
                <w:rFonts w:asciiTheme="minorHAnsi" w:hAnsiTheme="minorHAnsi" w:cstheme="minorHAnsi"/>
                <w:sz w:val="22"/>
              </w:rPr>
              <w:t>/file</w:t>
            </w:r>
            <w:r w:rsidR="003E33B8" w:rsidRPr="00FD4895">
              <w:rPr>
                <w:rFonts w:asciiTheme="minorHAnsi" w:hAnsiTheme="minorHAnsi" w:cstheme="minorHAnsi"/>
                <w:sz w:val="22"/>
              </w:rPr>
              <w:t xml:space="preserve"> and discuss </w:t>
            </w:r>
            <w:r w:rsidR="00811CAE">
              <w:rPr>
                <w:rFonts w:asciiTheme="minorHAnsi" w:hAnsiTheme="minorHAnsi" w:cstheme="minorHAnsi"/>
                <w:sz w:val="22"/>
              </w:rPr>
              <w:t xml:space="preserve">these </w:t>
            </w:r>
            <w:r w:rsidR="003E33B8" w:rsidRPr="00FD4895">
              <w:rPr>
                <w:rFonts w:asciiTheme="minorHAnsi" w:hAnsiTheme="minorHAnsi" w:cstheme="minorHAnsi"/>
                <w:sz w:val="22"/>
              </w:rPr>
              <w:t xml:space="preserve">during weekly </w:t>
            </w:r>
            <w:r w:rsidR="008F662B">
              <w:rPr>
                <w:rFonts w:asciiTheme="minorHAnsi" w:hAnsiTheme="minorHAnsi" w:cstheme="minorHAnsi"/>
                <w:sz w:val="22"/>
              </w:rPr>
              <w:t xml:space="preserve">development </w:t>
            </w:r>
            <w:r w:rsidR="003E33B8" w:rsidRPr="00FD4895">
              <w:rPr>
                <w:rFonts w:asciiTheme="minorHAnsi" w:hAnsiTheme="minorHAnsi" w:cstheme="minorHAnsi"/>
                <w:sz w:val="22"/>
              </w:rPr>
              <w:t xml:space="preserve">meetings. </w:t>
            </w:r>
          </w:p>
          <w:p w14:paraId="41DFA3A3" w14:textId="77777777" w:rsidR="006C6C7B" w:rsidRDefault="006C6C7B" w:rsidP="003E33B8">
            <w:pPr>
              <w:pStyle w:val="NoSpacing"/>
              <w:rPr>
                <w:rFonts w:asciiTheme="minorHAnsi" w:hAnsiTheme="minorHAnsi" w:cstheme="minorHAnsi"/>
                <w:sz w:val="22"/>
              </w:rPr>
            </w:pPr>
          </w:p>
          <w:p w14:paraId="708D76B4" w14:textId="77777777" w:rsidR="006C6C7B" w:rsidRPr="00FD4895" w:rsidRDefault="006C6C7B" w:rsidP="003E33B8">
            <w:pPr>
              <w:pStyle w:val="NoSpacing"/>
              <w:rPr>
                <w:rFonts w:asciiTheme="minorHAnsi" w:hAnsiTheme="minorHAnsi" w:cstheme="minorHAnsi"/>
                <w:sz w:val="22"/>
              </w:rPr>
            </w:pPr>
          </w:p>
          <w:p w14:paraId="5DC756F4" w14:textId="77777777" w:rsidR="00884A84" w:rsidRDefault="00884A84" w:rsidP="00884A84">
            <w:pPr>
              <w:pStyle w:val="NoSpacing"/>
              <w:rPr>
                <w:rFonts w:asciiTheme="minorHAnsi" w:hAnsiTheme="minorHAnsi" w:cstheme="minorHAnsi"/>
                <w:szCs w:val="24"/>
              </w:rPr>
            </w:pPr>
          </w:p>
          <w:p w14:paraId="7328D93E" w14:textId="116AC183" w:rsidR="006C6C7B" w:rsidRPr="00216A4C" w:rsidRDefault="006C6C7B" w:rsidP="006C6C7B">
            <w:pPr>
              <w:spacing w:after="0" w:line="240" w:lineRule="auto"/>
              <w:rPr>
                <w:rFonts w:asciiTheme="minorHAnsi" w:hAnsiTheme="minorHAnsi" w:cstheme="minorHAnsi"/>
                <w:kern w:val="0"/>
                <w:szCs w:val="24"/>
                <w14:ligatures w14:val="none"/>
              </w:rPr>
            </w:pPr>
            <w:r w:rsidRPr="00216A4C">
              <w:rPr>
                <w:rFonts w:asciiTheme="minorHAnsi" w:hAnsiTheme="minorHAnsi" w:cstheme="minorHAnsi"/>
                <w:kern w:val="0"/>
                <w:szCs w:val="24"/>
                <w14:ligatures w14:val="none"/>
              </w:rPr>
              <w:t xml:space="preserve">As always, thank you </w:t>
            </w:r>
            <w:r>
              <w:rPr>
                <w:rFonts w:asciiTheme="minorHAnsi" w:hAnsiTheme="minorHAnsi" w:cstheme="minorHAnsi"/>
                <w:kern w:val="0"/>
                <w:szCs w:val="24"/>
                <w14:ligatures w14:val="none"/>
              </w:rPr>
              <w:t xml:space="preserve">all </w:t>
            </w:r>
            <w:r w:rsidRPr="00216A4C">
              <w:rPr>
                <w:rFonts w:asciiTheme="minorHAnsi" w:hAnsiTheme="minorHAnsi" w:cstheme="minorHAnsi"/>
                <w:kern w:val="0"/>
                <w:szCs w:val="24"/>
                <w14:ligatures w14:val="none"/>
              </w:rPr>
              <w:t>for your support</w:t>
            </w:r>
            <w:r>
              <w:rPr>
                <w:rFonts w:asciiTheme="minorHAnsi" w:hAnsiTheme="minorHAnsi" w:cstheme="minorHAnsi"/>
                <w:kern w:val="0"/>
                <w:szCs w:val="24"/>
                <w14:ligatures w14:val="none"/>
              </w:rPr>
              <w:t xml:space="preserve"> and commitment</w:t>
            </w:r>
            <w:r w:rsidRPr="00216A4C">
              <w:rPr>
                <w:rFonts w:asciiTheme="minorHAnsi" w:hAnsiTheme="minorHAnsi" w:cstheme="minorHAnsi"/>
                <w:kern w:val="0"/>
                <w:szCs w:val="24"/>
                <w14:ligatures w14:val="none"/>
              </w:rPr>
              <w:t>. Have a good week.</w:t>
            </w:r>
          </w:p>
          <w:p w14:paraId="01231D55" w14:textId="77777777" w:rsidR="006C6C7B" w:rsidRPr="00216A4C" w:rsidRDefault="006C6C7B" w:rsidP="006C6C7B">
            <w:pPr>
              <w:pStyle w:val="NoSpacing"/>
              <w:rPr>
                <w:rFonts w:asciiTheme="minorHAnsi" w:hAnsiTheme="minorHAnsi" w:cstheme="minorHAnsi"/>
                <w:b/>
                <w:bCs/>
                <w:szCs w:val="24"/>
              </w:rPr>
            </w:pPr>
            <w:r w:rsidRPr="00216A4C">
              <w:rPr>
                <w:rFonts w:asciiTheme="minorHAnsi" w:hAnsiTheme="minorHAnsi" w:cstheme="minorHAnsi"/>
                <w:szCs w:val="24"/>
              </w:rPr>
              <w:t>Lorraine</w:t>
            </w:r>
            <w:r w:rsidRPr="00216A4C">
              <w:rPr>
                <w:rFonts w:asciiTheme="minorHAnsi" w:hAnsiTheme="minorHAnsi" w:cstheme="minorHAnsi"/>
                <w:b/>
                <w:bCs/>
                <w:szCs w:val="24"/>
              </w:rPr>
              <w:t> </w:t>
            </w:r>
            <w:r w:rsidRPr="00216A4C">
              <w:rPr>
                <w:rFonts w:asciiTheme="minorHAnsi" w:hAnsiTheme="minorHAnsi" w:cstheme="minorHAnsi"/>
                <w:szCs w:val="24"/>
              </w:rPr>
              <w:t>Healy</w:t>
            </w:r>
          </w:p>
          <w:p w14:paraId="3B28F875" w14:textId="77777777" w:rsidR="006C6C7B" w:rsidRPr="00216A4C" w:rsidRDefault="006C6C7B" w:rsidP="006C6C7B">
            <w:pPr>
              <w:pStyle w:val="NoSpacing"/>
              <w:rPr>
                <w:rFonts w:asciiTheme="minorHAnsi" w:hAnsiTheme="minorHAnsi" w:cstheme="minorHAnsi"/>
                <w:szCs w:val="24"/>
              </w:rPr>
            </w:pPr>
            <w:r w:rsidRPr="00216A4C">
              <w:rPr>
                <w:rFonts w:asciiTheme="minorHAnsi" w:hAnsiTheme="minorHAnsi" w:cstheme="minorHAnsi"/>
                <w:szCs w:val="24"/>
              </w:rPr>
              <w:t>Professional Practice Quality Lead for the BA Hons in Primary Education with QTS Part-time Programme</w:t>
            </w:r>
          </w:p>
          <w:p w14:paraId="0A111A9F" w14:textId="77777777" w:rsidR="00150D83" w:rsidRDefault="00150D83" w:rsidP="00884A84">
            <w:pPr>
              <w:pStyle w:val="NoSpacing"/>
              <w:rPr>
                <w:rFonts w:asciiTheme="minorHAnsi" w:hAnsiTheme="minorHAnsi" w:cstheme="minorHAnsi"/>
                <w:szCs w:val="24"/>
              </w:rPr>
            </w:pPr>
          </w:p>
          <w:p w14:paraId="11E4CC0F" w14:textId="6EF96F05" w:rsidR="00665AD3" w:rsidRPr="00536032" w:rsidRDefault="00665AD3" w:rsidP="00884A84">
            <w:pPr>
              <w:pStyle w:val="NoSpacing"/>
              <w:rPr>
                <w:rFonts w:asciiTheme="minorHAnsi" w:hAnsiTheme="minorHAnsi" w:cstheme="minorHAnsi"/>
                <w:szCs w:val="24"/>
              </w:rPr>
            </w:pPr>
          </w:p>
        </w:tc>
      </w:tr>
      <w:tr w:rsidR="00884A84" w:rsidRPr="00536032" w14:paraId="78E6D03E" w14:textId="77777777" w:rsidTr="00693891">
        <w:trPr>
          <w:trHeight w:val="1095"/>
        </w:trPr>
        <w:tc>
          <w:tcPr>
            <w:tcW w:w="11448" w:type="dxa"/>
            <w:shd w:val="clear" w:color="auto" w:fill="FFFFFF" w:themeFill="background1"/>
            <w:tcMar>
              <w:top w:w="0" w:type="dxa"/>
              <w:left w:w="108" w:type="dxa"/>
              <w:bottom w:w="0" w:type="dxa"/>
              <w:right w:w="108" w:type="dxa"/>
            </w:tcMar>
          </w:tcPr>
          <w:p w14:paraId="2AB1D924" w14:textId="77777777" w:rsidR="00266866" w:rsidRDefault="00266866" w:rsidP="00266866">
            <w:pPr>
              <w:pStyle w:val="NoSpacing"/>
              <w:rPr>
                <w:rFonts w:asciiTheme="minorHAnsi" w:hAnsiTheme="minorHAnsi" w:cstheme="minorHAnsi"/>
                <w:b/>
                <w:bCs/>
                <w:sz w:val="22"/>
              </w:rPr>
            </w:pPr>
            <w:r w:rsidRPr="00665AD3">
              <w:rPr>
                <w:rFonts w:asciiTheme="minorHAnsi" w:hAnsiTheme="minorHAnsi" w:cstheme="minorHAnsi"/>
                <w:b/>
                <w:bCs/>
                <w:sz w:val="22"/>
              </w:rPr>
              <w:t>Research and resources:</w:t>
            </w:r>
          </w:p>
          <w:p w14:paraId="1CCBBFF5" w14:textId="77777777" w:rsidR="00665AD3" w:rsidRPr="00665AD3" w:rsidRDefault="00665AD3" w:rsidP="00266866">
            <w:pPr>
              <w:pStyle w:val="NoSpacing"/>
              <w:rPr>
                <w:rFonts w:asciiTheme="minorHAnsi" w:hAnsiTheme="minorHAnsi" w:cstheme="minorHAnsi"/>
                <w:b/>
                <w:bCs/>
                <w:sz w:val="22"/>
              </w:rPr>
            </w:pPr>
          </w:p>
          <w:p w14:paraId="349A00EE" w14:textId="77777777" w:rsidR="00FB2EA0" w:rsidRPr="00665AD3" w:rsidRDefault="008D2DE8" w:rsidP="00125BB4">
            <w:pPr>
              <w:pStyle w:val="NoSpacing"/>
              <w:rPr>
                <w:rStyle w:val="eop"/>
                <w:rFonts w:asciiTheme="minorHAnsi" w:hAnsiTheme="minorHAnsi" w:cstheme="minorHAnsi"/>
                <w:color w:val="000000"/>
                <w:sz w:val="22"/>
                <w:shd w:val="clear" w:color="auto" w:fill="FFFFFF"/>
              </w:rPr>
            </w:pPr>
            <w:r w:rsidRPr="00665AD3">
              <w:rPr>
                <w:rStyle w:val="normaltextrun"/>
                <w:rFonts w:asciiTheme="minorHAnsi" w:hAnsiTheme="minorHAnsi" w:cstheme="minorHAnsi"/>
                <w:color w:val="000000"/>
                <w:sz w:val="22"/>
                <w:shd w:val="clear" w:color="auto" w:fill="FFFFFF"/>
              </w:rPr>
              <w:t xml:space="preserve">GLAZZARD, J. and STOKOE, J., 2017. </w:t>
            </w:r>
            <w:r w:rsidRPr="00665AD3">
              <w:rPr>
                <w:rStyle w:val="normaltextrun"/>
                <w:rFonts w:asciiTheme="minorHAnsi" w:hAnsiTheme="minorHAnsi" w:cstheme="minorHAnsi"/>
                <w:i/>
                <w:iCs/>
                <w:color w:val="000000"/>
                <w:sz w:val="22"/>
                <w:shd w:val="clear" w:color="auto" w:fill="FFFFFF"/>
              </w:rPr>
              <w:t>Teaching Systematic Synthetic Phonics and Early English</w:t>
            </w:r>
            <w:r w:rsidRPr="00665AD3">
              <w:rPr>
                <w:rStyle w:val="normaltextrun"/>
                <w:rFonts w:asciiTheme="minorHAnsi" w:hAnsiTheme="minorHAnsi" w:cstheme="minorHAnsi"/>
                <w:color w:val="000000"/>
                <w:sz w:val="22"/>
                <w:shd w:val="clear" w:color="auto" w:fill="FFFFFF"/>
              </w:rPr>
              <w:t xml:space="preserve"> (2nd Edition) St Albans: Critical Publishing</w:t>
            </w:r>
            <w:r w:rsidRPr="00665AD3">
              <w:rPr>
                <w:rStyle w:val="eop"/>
                <w:rFonts w:asciiTheme="minorHAnsi" w:hAnsiTheme="minorHAnsi" w:cstheme="minorHAnsi"/>
                <w:color w:val="000000"/>
                <w:sz w:val="22"/>
                <w:shd w:val="clear" w:color="auto" w:fill="FFFFFF"/>
              </w:rPr>
              <w:t> </w:t>
            </w:r>
          </w:p>
          <w:p w14:paraId="2CFB3E00" w14:textId="77777777" w:rsidR="00222ED8" w:rsidRPr="00665AD3" w:rsidRDefault="00222ED8" w:rsidP="00125BB4">
            <w:pPr>
              <w:pStyle w:val="NoSpacing"/>
              <w:rPr>
                <w:rStyle w:val="eop"/>
                <w:rFonts w:asciiTheme="minorHAnsi" w:hAnsiTheme="minorHAnsi" w:cstheme="minorHAnsi"/>
                <w:color w:val="000000"/>
                <w:sz w:val="22"/>
                <w:shd w:val="clear" w:color="auto" w:fill="FFFFFF"/>
              </w:rPr>
            </w:pPr>
          </w:p>
          <w:p w14:paraId="696C402C" w14:textId="0D0470B9" w:rsidR="00222ED8" w:rsidRPr="00665AD3" w:rsidRDefault="00222ED8" w:rsidP="00125BB4">
            <w:pPr>
              <w:pStyle w:val="NoSpacing"/>
              <w:rPr>
                <w:rFonts w:asciiTheme="minorHAnsi" w:hAnsiTheme="minorHAnsi" w:cstheme="minorHAnsi"/>
                <w:sz w:val="22"/>
              </w:rPr>
            </w:pPr>
            <w:r w:rsidRPr="00665AD3">
              <w:rPr>
                <w:rStyle w:val="normaltextrun"/>
                <w:rFonts w:asciiTheme="minorHAnsi" w:hAnsiTheme="minorHAnsi" w:cstheme="minorHAnsi"/>
                <w:color w:val="000000"/>
                <w:sz w:val="22"/>
                <w:shd w:val="clear" w:color="auto" w:fill="FFFFFF"/>
              </w:rPr>
              <w:t>SERRET, N. AND GRIPTON, C., 2021.</w:t>
            </w:r>
            <w:r w:rsidRPr="00665AD3">
              <w:rPr>
                <w:rStyle w:val="normaltextrun"/>
                <w:rFonts w:asciiTheme="minorHAnsi" w:hAnsiTheme="minorHAnsi" w:cstheme="minorHAnsi"/>
                <w:i/>
                <w:iCs/>
                <w:color w:val="000000"/>
                <w:sz w:val="22"/>
                <w:shd w:val="clear" w:color="auto" w:fill="FFFFFF"/>
              </w:rPr>
              <w:t xml:space="preserve"> Purposeful Planning for Learning: shaping learning and teaching in the primary school. </w:t>
            </w:r>
            <w:r w:rsidRPr="00665AD3">
              <w:rPr>
                <w:rStyle w:val="normaltextrun"/>
                <w:rFonts w:asciiTheme="minorHAnsi" w:hAnsiTheme="minorHAnsi" w:cstheme="minorHAnsi"/>
                <w:color w:val="000000"/>
                <w:sz w:val="22"/>
                <w:shd w:val="clear" w:color="auto" w:fill="FFFFFF"/>
              </w:rPr>
              <w:t>London: R</w:t>
            </w:r>
            <w:r w:rsidR="008D512F" w:rsidRPr="00665AD3">
              <w:rPr>
                <w:rStyle w:val="normaltextrun"/>
                <w:rFonts w:asciiTheme="minorHAnsi" w:hAnsiTheme="minorHAnsi" w:cstheme="minorHAnsi"/>
                <w:color w:val="000000"/>
                <w:sz w:val="22"/>
                <w:shd w:val="clear" w:color="auto" w:fill="FFFFFF"/>
              </w:rPr>
              <w:t>o</w:t>
            </w:r>
            <w:r w:rsidRPr="00665AD3">
              <w:rPr>
                <w:rStyle w:val="normaltextrun"/>
                <w:rFonts w:asciiTheme="minorHAnsi" w:hAnsiTheme="minorHAnsi" w:cstheme="minorHAnsi"/>
                <w:color w:val="000000"/>
                <w:sz w:val="22"/>
                <w:shd w:val="clear" w:color="auto" w:fill="FFFFFF"/>
              </w:rPr>
              <w:t>utledge.</w:t>
            </w:r>
          </w:p>
        </w:tc>
      </w:tr>
      <w:tr w:rsidR="00884A84" w:rsidRPr="00536032" w14:paraId="4831E3D1" w14:textId="77777777" w:rsidTr="003D130A">
        <w:trPr>
          <w:trHeight w:val="1734"/>
        </w:trPr>
        <w:tc>
          <w:tcPr>
            <w:tcW w:w="11448" w:type="dxa"/>
            <w:shd w:val="clear" w:color="auto" w:fill="FFFFFF" w:themeFill="background1"/>
            <w:tcMar>
              <w:top w:w="0" w:type="dxa"/>
              <w:left w:w="108" w:type="dxa"/>
              <w:bottom w:w="0" w:type="dxa"/>
              <w:right w:w="108" w:type="dxa"/>
            </w:tcMar>
            <w:hideMark/>
          </w:tcPr>
          <w:p w14:paraId="781DA55B" w14:textId="41640262" w:rsidR="00884A84" w:rsidRPr="00665AD3" w:rsidRDefault="00884A84" w:rsidP="00884A84">
            <w:pPr>
              <w:pStyle w:val="NoSpacing"/>
              <w:rPr>
                <w:rFonts w:asciiTheme="minorHAnsi" w:hAnsiTheme="minorHAnsi" w:cstheme="minorHAnsi"/>
                <w:sz w:val="22"/>
              </w:rPr>
            </w:pPr>
          </w:p>
          <w:p w14:paraId="08E4AD6C" w14:textId="266A3683" w:rsidR="008D512F" w:rsidRDefault="00665AD3" w:rsidP="00884A84">
            <w:pPr>
              <w:pStyle w:val="NoSpacing"/>
              <w:rPr>
                <w:rStyle w:val="eop"/>
                <w:rFonts w:asciiTheme="minorHAnsi" w:hAnsiTheme="minorHAnsi" w:cstheme="minorHAnsi"/>
                <w:color w:val="000000"/>
                <w:sz w:val="22"/>
                <w:shd w:val="clear" w:color="auto" w:fill="FFFFFF"/>
              </w:rPr>
            </w:pPr>
            <w:r w:rsidRPr="00665AD3">
              <w:rPr>
                <w:rStyle w:val="normaltextrun"/>
                <w:rFonts w:asciiTheme="minorHAnsi" w:hAnsiTheme="minorHAnsi" w:cstheme="minorHAnsi"/>
                <w:color w:val="000000"/>
                <w:sz w:val="22"/>
                <w:shd w:val="clear" w:color="auto" w:fill="FFFFFF"/>
              </w:rPr>
              <w:t xml:space="preserve">BETHUNE, A., 2018. </w:t>
            </w:r>
            <w:r w:rsidRPr="00665AD3">
              <w:rPr>
                <w:rStyle w:val="normaltextrun"/>
                <w:rFonts w:asciiTheme="minorHAnsi" w:hAnsiTheme="minorHAnsi" w:cstheme="minorHAnsi"/>
                <w:i/>
                <w:iCs/>
                <w:color w:val="000000"/>
                <w:sz w:val="22"/>
                <w:shd w:val="clear" w:color="auto" w:fill="FFFFFF"/>
              </w:rPr>
              <w:t xml:space="preserve">Wellbeing in the Primary Classroom. </w:t>
            </w:r>
            <w:r w:rsidRPr="00665AD3">
              <w:rPr>
                <w:rStyle w:val="normaltextrun"/>
                <w:rFonts w:asciiTheme="minorHAnsi" w:hAnsiTheme="minorHAnsi" w:cstheme="minorHAnsi"/>
                <w:color w:val="000000"/>
                <w:sz w:val="22"/>
                <w:shd w:val="clear" w:color="auto" w:fill="FFFFFF"/>
              </w:rPr>
              <w:t>London: Bloomsbury.</w:t>
            </w:r>
            <w:r w:rsidRPr="00665AD3">
              <w:rPr>
                <w:rStyle w:val="eop"/>
                <w:rFonts w:asciiTheme="minorHAnsi" w:hAnsiTheme="minorHAnsi" w:cstheme="minorHAnsi"/>
                <w:color w:val="000000"/>
                <w:sz w:val="22"/>
                <w:shd w:val="clear" w:color="auto" w:fill="FFFFFF"/>
              </w:rPr>
              <w:t> </w:t>
            </w:r>
          </w:p>
          <w:p w14:paraId="21CBF527" w14:textId="77777777" w:rsidR="009D1E39" w:rsidRPr="00665AD3" w:rsidRDefault="009D1E39" w:rsidP="00884A84">
            <w:pPr>
              <w:pStyle w:val="NoSpacing"/>
              <w:rPr>
                <w:rFonts w:asciiTheme="minorHAnsi" w:hAnsiTheme="minorHAnsi" w:cstheme="minorHAnsi"/>
                <w:sz w:val="22"/>
              </w:rPr>
            </w:pPr>
          </w:p>
          <w:p w14:paraId="7B6019FD" w14:textId="77777777" w:rsidR="00FD5D49" w:rsidRPr="00665AD3" w:rsidRDefault="00FD5D49" w:rsidP="00884A84">
            <w:pPr>
              <w:pStyle w:val="NoSpacing"/>
              <w:rPr>
                <w:rFonts w:asciiTheme="minorHAnsi" w:hAnsiTheme="minorHAnsi" w:cstheme="minorHAnsi"/>
                <w:sz w:val="22"/>
              </w:rPr>
            </w:pPr>
          </w:p>
          <w:p w14:paraId="23C49918" w14:textId="40071ED7" w:rsidR="00884A84" w:rsidRPr="00665AD3" w:rsidRDefault="00884A84" w:rsidP="00884A84">
            <w:pPr>
              <w:pStyle w:val="NoSpacing"/>
              <w:rPr>
                <w:rFonts w:asciiTheme="minorHAnsi" w:hAnsiTheme="minorHAnsi" w:cstheme="minorHAnsi"/>
                <w:sz w:val="22"/>
              </w:rPr>
            </w:pPr>
          </w:p>
        </w:tc>
      </w:tr>
      <w:tr w:rsidR="00884A84" w:rsidRPr="00536032" w14:paraId="1EBAA8AD" w14:textId="77777777" w:rsidTr="003D130A">
        <w:tc>
          <w:tcPr>
            <w:tcW w:w="11448" w:type="dxa"/>
            <w:shd w:val="clear" w:color="auto" w:fill="FFFFFF" w:themeFill="background1"/>
            <w:tcMar>
              <w:top w:w="0" w:type="dxa"/>
              <w:left w:w="108" w:type="dxa"/>
              <w:bottom w:w="0" w:type="dxa"/>
              <w:right w:w="108" w:type="dxa"/>
            </w:tcMar>
            <w:hideMark/>
          </w:tcPr>
          <w:p w14:paraId="6A2EC14D" w14:textId="6C37014F" w:rsidR="00884A84" w:rsidRPr="00536032" w:rsidRDefault="00884A84" w:rsidP="00884A84">
            <w:pPr>
              <w:pStyle w:val="NoSpacing"/>
              <w:rPr>
                <w:rFonts w:asciiTheme="minorHAnsi" w:hAnsiTheme="minorHAnsi" w:cstheme="minorHAnsi"/>
                <w:szCs w:val="24"/>
              </w:rPr>
            </w:pPr>
          </w:p>
        </w:tc>
      </w:tr>
      <w:tr w:rsidR="00884A84" w:rsidRPr="00536032" w14:paraId="6A7AEB9B" w14:textId="77777777" w:rsidTr="003D130A">
        <w:trPr>
          <w:trHeight w:val="705"/>
        </w:trPr>
        <w:tc>
          <w:tcPr>
            <w:tcW w:w="11448" w:type="dxa"/>
            <w:shd w:val="clear" w:color="auto" w:fill="FFFFFF" w:themeFill="background1"/>
            <w:tcMar>
              <w:top w:w="0" w:type="dxa"/>
              <w:left w:w="108" w:type="dxa"/>
              <w:bottom w:w="0" w:type="dxa"/>
              <w:right w:w="108" w:type="dxa"/>
            </w:tcMar>
            <w:hideMark/>
          </w:tcPr>
          <w:p w14:paraId="7677ACDC" w14:textId="77777777" w:rsidR="00510B7A" w:rsidRDefault="00510B7A" w:rsidP="003125AA">
            <w:pPr>
              <w:pStyle w:val="NoSpacing"/>
              <w:rPr>
                <w:rStyle w:val="normaltextrun"/>
              </w:rPr>
            </w:pPr>
          </w:p>
          <w:p w14:paraId="4883E510" w14:textId="56C9638D" w:rsidR="003125AA" w:rsidRPr="00536032" w:rsidRDefault="003125AA" w:rsidP="003125AA">
            <w:pPr>
              <w:pStyle w:val="NoSpacing"/>
              <w:rPr>
                <w:rFonts w:asciiTheme="minorHAnsi" w:hAnsiTheme="minorHAnsi" w:cstheme="minorHAnsi"/>
                <w:szCs w:val="24"/>
              </w:rPr>
            </w:pPr>
          </w:p>
          <w:p w14:paraId="4D65AFEB" w14:textId="06F76C4F" w:rsidR="00884A84" w:rsidRDefault="00884A84" w:rsidP="00884A84">
            <w:pPr>
              <w:pStyle w:val="NoSpacing"/>
              <w:rPr>
                <w:rStyle w:val="eop"/>
                <w:rFonts w:asciiTheme="minorHAnsi" w:hAnsiTheme="minorHAnsi" w:cstheme="minorHAnsi"/>
                <w:color w:val="000000"/>
                <w:szCs w:val="24"/>
                <w:shd w:val="clear" w:color="auto" w:fill="FFFFFF"/>
              </w:rPr>
            </w:pPr>
          </w:p>
          <w:p w14:paraId="7CE14E04" w14:textId="781B447E" w:rsidR="00B632CB" w:rsidRPr="00536032" w:rsidRDefault="00B632CB" w:rsidP="00884A84">
            <w:pPr>
              <w:pStyle w:val="NoSpacing"/>
              <w:rPr>
                <w:rFonts w:asciiTheme="minorHAnsi" w:hAnsiTheme="minorHAnsi" w:cstheme="minorHAnsi"/>
                <w:szCs w:val="24"/>
              </w:rPr>
            </w:pPr>
          </w:p>
        </w:tc>
      </w:tr>
    </w:tbl>
    <w:p w14:paraId="663BA6BC" w14:textId="29AB8127" w:rsidR="00884A84" w:rsidRPr="00536032" w:rsidRDefault="00884A84" w:rsidP="003125AA">
      <w:pPr>
        <w:pStyle w:val="NoSpacing"/>
        <w:rPr>
          <w:rFonts w:asciiTheme="minorHAnsi" w:hAnsiTheme="minorHAnsi" w:cstheme="minorHAnsi"/>
          <w:szCs w:val="24"/>
        </w:rPr>
      </w:pPr>
    </w:p>
    <w:sectPr w:rsidR="00884A84" w:rsidRPr="0053603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8E8B4C" w14:textId="77777777" w:rsidR="007258F6" w:rsidRDefault="007258F6">
      <w:pPr>
        <w:spacing w:after="0" w:line="240" w:lineRule="auto"/>
      </w:pPr>
      <w:r>
        <w:separator/>
      </w:r>
    </w:p>
  </w:endnote>
  <w:endnote w:type="continuationSeparator" w:id="0">
    <w:p w14:paraId="4FB8F0AC" w14:textId="77777777" w:rsidR="007258F6" w:rsidRDefault="007258F6">
      <w:pPr>
        <w:spacing w:after="0" w:line="240" w:lineRule="auto"/>
      </w:pPr>
      <w:r>
        <w:continuationSeparator/>
      </w:r>
    </w:p>
  </w:endnote>
  <w:endnote w:type="continuationNotice" w:id="1">
    <w:p w14:paraId="1DD66B51" w14:textId="77777777" w:rsidR="00447867" w:rsidRDefault="004478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A270E9" w14:textId="77777777" w:rsidR="007258F6" w:rsidRDefault="007258F6">
      <w:pPr>
        <w:spacing w:after="0" w:line="240" w:lineRule="auto"/>
      </w:pPr>
      <w:r>
        <w:separator/>
      </w:r>
    </w:p>
  </w:footnote>
  <w:footnote w:type="continuationSeparator" w:id="0">
    <w:p w14:paraId="40A6836C" w14:textId="77777777" w:rsidR="007258F6" w:rsidRDefault="007258F6">
      <w:pPr>
        <w:spacing w:after="0" w:line="240" w:lineRule="auto"/>
      </w:pPr>
      <w:r>
        <w:continuationSeparator/>
      </w:r>
    </w:p>
  </w:footnote>
  <w:footnote w:type="continuationNotice" w:id="1">
    <w:p w14:paraId="3450B103" w14:textId="77777777" w:rsidR="00447867" w:rsidRDefault="0044786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15D64"/>
    <w:multiLevelType w:val="multilevel"/>
    <w:tmpl w:val="25BC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766590"/>
    <w:multiLevelType w:val="hybridMultilevel"/>
    <w:tmpl w:val="42ECD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7034944">
    <w:abstractNumId w:val="0"/>
  </w:num>
  <w:num w:numId="2" w16cid:durableId="1378044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A84"/>
    <w:rsid w:val="00000CF1"/>
    <w:rsid w:val="00003432"/>
    <w:rsid w:val="00003839"/>
    <w:rsid w:val="000048E0"/>
    <w:rsid w:val="00006C2B"/>
    <w:rsid w:val="000077D4"/>
    <w:rsid w:val="00017BEF"/>
    <w:rsid w:val="00030DB9"/>
    <w:rsid w:val="000347DC"/>
    <w:rsid w:val="00042449"/>
    <w:rsid w:val="000504AF"/>
    <w:rsid w:val="000532B0"/>
    <w:rsid w:val="00060C7E"/>
    <w:rsid w:val="0006277E"/>
    <w:rsid w:val="00066477"/>
    <w:rsid w:val="00091AC7"/>
    <w:rsid w:val="00094612"/>
    <w:rsid w:val="0009621C"/>
    <w:rsid w:val="000B617B"/>
    <w:rsid w:val="000C1200"/>
    <w:rsid w:val="000E05BD"/>
    <w:rsid w:val="000F3143"/>
    <w:rsid w:val="000F7A47"/>
    <w:rsid w:val="00102924"/>
    <w:rsid w:val="00102AFF"/>
    <w:rsid w:val="00105839"/>
    <w:rsid w:val="001073DC"/>
    <w:rsid w:val="00110B36"/>
    <w:rsid w:val="00110BB6"/>
    <w:rsid w:val="001147B7"/>
    <w:rsid w:val="001257A2"/>
    <w:rsid w:val="00125BB4"/>
    <w:rsid w:val="00143A56"/>
    <w:rsid w:val="00145E48"/>
    <w:rsid w:val="00147B83"/>
    <w:rsid w:val="00150D83"/>
    <w:rsid w:val="001533E1"/>
    <w:rsid w:val="00154FA3"/>
    <w:rsid w:val="00155D34"/>
    <w:rsid w:val="001578F4"/>
    <w:rsid w:val="00157FF1"/>
    <w:rsid w:val="001601F6"/>
    <w:rsid w:val="00161AD8"/>
    <w:rsid w:val="0016295B"/>
    <w:rsid w:val="00173E48"/>
    <w:rsid w:val="00190284"/>
    <w:rsid w:val="00192FF7"/>
    <w:rsid w:val="0019393E"/>
    <w:rsid w:val="001940C5"/>
    <w:rsid w:val="001969FA"/>
    <w:rsid w:val="001971D1"/>
    <w:rsid w:val="001A4EA1"/>
    <w:rsid w:val="001A7476"/>
    <w:rsid w:val="001B1237"/>
    <w:rsid w:val="001B4925"/>
    <w:rsid w:val="001B6524"/>
    <w:rsid w:val="001C3201"/>
    <w:rsid w:val="001C7C6F"/>
    <w:rsid w:val="001D11BD"/>
    <w:rsid w:val="001D3FC9"/>
    <w:rsid w:val="001D611C"/>
    <w:rsid w:val="001F04A6"/>
    <w:rsid w:val="001F25B9"/>
    <w:rsid w:val="001F2FE8"/>
    <w:rsid w:val="001F73B2"/>
    <w:rsid w:val="00200703"/>
    <w:rsid w:val="0020313B"/>
    <w:rsid w:val="0021193A"/>
    <w:rsid w:val="00211AEB"/>
    <w:rsid w:val="0021287F"/>
    <w:rsid w:val="002153E7"/>
    <w:rsid w:val="00216A4C"/>
    <w:rsid w:val="00222ED8"/>
    <w:rsid w:val="00224A76"/>
    <w:rsid w:val="00246434"/>
    <w:rsid w:val="00251EA2"/>
    <w:rsid w:val="00262C33"/>
    <w:rsid w:val="00262D96"/>
    <w:rsid w:val="00266866"/>
    <w:rsid w:val="002704C4"/>
    <w:rsid w:val="002717CF"/>
    <w:rsid w:val="00273865"/>
    <w:rsid w:val="002743AA"/>
    <w:rsid w:val="00274EB3"/>
    <w:rsid w:val="0029097D"/>
    <w:rsid w:val="0029299A"/>
    <w:rsid w:val="00292D1D"/>
    <w:rsid w:val="00292E59"/>
    <w:rsid w:val="00294FB8"/>
    <w:rsid w:val="00295A7A"/>
    <w:rsid w:val="002A52C7"/>
    <w:rsid w:val="002A6FBF"/>
    <w:rsid w:val="002A6FF4"/>
    <w:rsid w:val="002B1085"/>
    <w:rsid w:val="002C6E52"/>
    <w:rsid w:val="002D2B21"/>
    <w:rsid w:val="002D4252"/>
    <w:rsid w:val="002D5273"/>
    <w:rsid w:val="002D5928"/>
    <w:rsid w:val="002D628A"/>
    <w:rsid w:val="002E5E7F"/>
    <w:rsid w:val="002E6A4E"/>
    <w:rsid w:val="002E6D94"/>
    <w:rsid w:val="002F22CC"/>
    <w:rsid w:val="002F730C"/>
    <w:rsid w:val="003030AA"/>
    <w:rsid w:val="00303FA4"/>
    <w:rsid w:val="00310FDA"/>
    <w:rsid w:val="003125AA"/>
    <w:rsid w:val="003134C2"/>
    <w:rsid w:val="00317531"/>
    <w:rsid w:val="0032034C"/>
    <w:rsid w:val="00320F76"/>
    <w:rsid w:val="003226B0"/>
    <w:rsid w:val="00323502"/>
    <w:rsid w:val="00323A49"/>
    <w:rsid w:val="0032646C"/>
    <w:rsid w:val="00332579"/>
    <w:rsid w:val="003409AD"/>
    <w:rsid w:val="00342BE8"/>
    <w:rsid w:val="00343427"/>
    <w:rsid w:val="003506FA"/>
    <w:rsid w:val="003513B7"/>
    <w:rsid w:val="00353E56"/>
    <w:rsid w:val="00355794"/>
    <w:rsid w:val="00356E6A"/>
    <w:rsid w:val="00363D3C"/>
    <w:rsid w:val="00371547"/>
    <w:rsid w:val="003825E7"/>
    <w:rsid w:val="00383F49"/>
    <w:rsid w:val="0038433B"/>
    <w:rsid w:val="00384D5F"/>
    <w:rsid w:val="00387DCA"/>
    <w:rsid w:val="00392CD8"/>
    <w:rsid w:val="003A0782"/>
    <w:rsid w:val="003A4179"/>
    <w:rsid w:val="003A4879"/>
    <w:rsid w:val="003A659B"/>
    <w:rsid w:val="003A65CD"/>
    <w:rsid w:val="003B6300"/>
    <w:rsid w:val="003B63CB"/>
    <w:rsid w:val="003C0AE8"/>
    <w:rsid w:val="003C2809"/>
    <w:rsid w:val="003D130A"/>
    <w:rsid w:val="003E33B8"/>
    <w:rsid w:val="003E4C13"/>
    <w:rsid w:val="003E65D8"/>
    <w:rsid w:val="003E6A08"/>
    <w:rsid w:val="003E75DD"/>
    <w:rsid w:val="003F4504"/>
    <w:rsid w:val="003F57B3"/>
    <w:rsid w:val="00401F2E"/>
    <w:rsid w:val="004072C8"/>
    <w:rsid w:val="0041256D"/>
    <w:rsid w:val="00412B36"/>
    <w:rsid w:val="00416A84"/>
    <w:rsid w:val="004262AF"/>
    <w:rsid w:val="00430545"/>
    <w:rsid w:val="00432F41"/>
    <w:rsid w:val="004333B4"/>
    <w:rsid w:val="00434139"/>
    <w:rsid w:val="00447867"/>
    <w:rsid w:val="00447899"/>
    <w:rsid w:val="00451C2C"/>
    <w:rsid w:val="00457033"/>
    <w:rsid w:val="00457433"/>
    <w:rsid w:val="00470918"/>
    <w:rsid w:val="00475701"/>
    <w:rsid w:val="00475927"/>
    <w:rsid w:val="00476551"/>
    <w:rsid w:val="00481D58"/>
    <w:rsid w:val="00483078"/>
    <w:rsid w:val="0048725B"/>
    <w:rsid w:val="004974FE"/>
    <w:rsid w:val="0049773E"/>
    <w:rsid w:val="004B06B8"/>
    <w:rsid w:val="004B3E60"/>
    <w:rsid w:val="004C34CB"/>
    <w:rsid w:val="004F139B"/>
    <w:rsid w:val="004F76F1"/>
    <w:rsid w:val="00502144"/>
    <w:rsid w:val="00502C02"/>
    <w:rsid w:val="005033D1"/>
    <w:rsid w:val="00504C4B"/>
    <w:rsid w:val="005058CF"/>
    <w:rsid w:val="00506AFE"/>
    <w:rsid w:val="00510B7A"/>
    <w:rsid w:val="00511741"/>
    <w:rsid w:val="00511ABD"/>
    <w:rsid w:val="00514794"/>
    <w:rsid w:val="00520C92"/>
    <w:rsid w:val="005233DE"/>
    <w:rsid w:val="005260A7"/>
    <w:rsid w:val="0053067F"/>
    <w:rsid w:val="00532A67"/>
    <w:rsid w:val="00536032"/>
    <w:rsid w:val="0054014D"/>
    <w:rsid w:val="00545A51"/>
    <w:rsid w:val="005534F4"/>
    <w:rsid w:val="00572A8A"/>
    <w:rsid w:val="00577A3A"/>
    <w:rsid w:val="00577AD9"/>
    <w:rsid w:val="00586620"/>
    <w:rsid w:val="005A02F7"/>
    <w:rsid w:val="005A248C"/>
    <w:rsid w:val="005A4E24"/>
    <w:rsid w:val="005A669B"/>
    <w:rsid w:val="005A6A2A"/>
    <w:rsid w:val="005B5482"/>
    <w:rsid w:val="005B688A"/>
    <w:rsid w:val="005C40FE"/>
    <w:rsid w:val="005D2057"/>
    <w:rsid w:val="005F46C5"/>
    <w:rsid w:val="0060121F"/>
    <w:rsid w:val="00602CB6"/>
    <w:rsid w:val="00605140"/>
    <w:rsid w:val="00615146"/>
    <w:rsid w:val="00616C4E"/>
    <w:rsid w:val="00624E42"/>
    <w:rsid w:val="00625FC7"/>
    <w:rsid w:val="00632D03"/>
    <w:rsid w:val="0063528C"/>
    <w:rsid w:val="00642636"/>
    <w:rsid w:val="00665AD3"/>
    <w:rsid w:val="006748B2"/>
    <w:rsid w:val="00677DDB"/>
    <w:rsid w:val="0068581E"/>
    <w:rsid w:val="00692BEA"/>
    <w:rsid w:val="00693891"/>
    <w:rsid w:val="006969E8"/>
    <w:rsid w:val="006A028F"/>
    <w:rsid w:val="006A0304"/>
    <w:rsid w:val="006A717A"/>
    <w:rsid w:val="006B4E94"/>
    <w:rsid w:val="006C1816"/>
    <w:rsid w:val="006C35EC"/>
    <w:rsid w:val="006C6C7B"/>
    <w:rsid w:val="006D00B2"/>
    <w:rsid w:val="006D0B77"/>
    <w:rsid w:val="006D3D92"/>
    <w:rsid w:val="006D6E61"/>
    <w:rsid w:val="006E2452"/>
    <w:rsid w:val="006E3B5C"/>
    <w:rsid w:val="006E7728"/>
    <w:rsid w:val="006F19E8"/>
    <w:rsid w:val="007006C2"/>
    <w:rsid w:val="00702FDD"/>
    <w:rsid w:val="007054FC"/>
    <w:rsid w:val="00706C5A"/>
    <w:rsid w:val="0071185F"/>
    <w:rsid w:val="0072011D"/>
    <w:rsid w:val="00722685"/>
    <w:rsid w:val="007258F6"/>
    <w:rsid w:val="00736B53"/>
    <w:rsid w:val="00753779"/>
    <w:rsid w:val="00761299"/>
    <w:rsid w:val="00782757"/>
    <w:rsid w:val="00791FF4"/>
    <w:rsid w:val="007A562B"/>
    <w:rsid w:val="007A7886"/>
    <w:rsid w:val="007B5171"/>
    <w:rsid w:val="007C338E"/>
    <w:rsid w:val="007D21FC"/>
    <w:rsid w:val="007D3474"/>
    <w:rsid w:val="007D3979"/>
    <w:rsid w:val="007D5F81"/>
    <w:rsid w:val="007D6EF5"/>
    <w:rsid w:val="007E1E3A"/>
    <w:rsid w:val="007E68CB"/>
    <w:rsid w:val="007F70E4"/>
    <w:rsid w:val="008024A2"/>
    <w:rsid w:val="00806EDB"/>
    <w:rsid w:val="00811CAE"/>
    <w:rsid w:val="00813E00"/>
    <w:rsid w:val="00817F7B"/>
    <w:rsid w:val="00825A08"/>
    <w:rsid w:val="008264B7"/>
    <w:rsid w:val="008315A8"/>
    <w:rsid w:val="008367DF"/>
    <w:rsid w:val="0084787A"/>
    <w:rsid w:val="0085182E"/>
    <w:rsid w:val="00860B62"/>
    <w:rsid w:val="00861EF8"/>
    <w:rsid w:val="008628F6"/>
    <w:rsid w:val="008635C3"/>
    <w:rsid w:val="008675D2"/>
    <w:rsid w:val="00867D89"/>
    <w:rsid w:val="00870834"/>
    <w:rsid w:val="00870E6A"/>
    <w:rsid w:val="0087356D"/>
    <w:rsid w:val="00875F74"/>
    <w:rsid w:val="00880213"/>
    <w:rsid w:val="008849E1"/>
    <w:rsid w:val="00884A84"/>
    <w:rsid w:val="00893965"/>
    <w:rsid w:val="008A5DD1"/>
    <w:rsid w:val="008B25D8"/>
    <w:rsid w:val="008C5458"/>
    <w:rsid w:val="008C7BB0"/>
    <w:rsid w:val="008C7FA3"/>
    <w:rsid w:val="008D2DE8"/>
    <w:rsid w:val="008D512F"/>
    <w:rsid w:val="008D543A"/>
    <w:rsid w:val="008D6C77"/>
    <w:rsid w:val="008D7006"/>
    <w:rsid w:val="008E4814"/>
    <w:rsid w:val="008E55FC"/>
    <w:rsid w:val="008F32A9"/>
    <w:rsid w:val="008F662B"/>
    <w:rsid w:val="00905148"/>
    <w:rsid w:val="0090533B"/>
    <w:rsid w:val="009118F9"/>
    <w:rsid w:val="0091339B"/>
    <w:rsid w:val="00914848"/>
    <w:rsid w:val="009157FE"/>
    <w:rsid w:val="00915E98"/>
    <w:rsid w:val="00925DFC"/>
    <w:rsid w:val="00932F1A"/>
    <w:rsid w:val="00935A59"/>
    <w:rsid w:val="009432F5"/>
    <w:rsid w:val="00952A88"/>
    <w:rsid w:val="00970CE7"/>
    <w:rsid w:val="00971684"/>
    <w:rsid w:val="00971F84"/>
    <w:rsid w:val="00972EB4"/>
    <w:rsid w:val="00997C73"/>
    <w:rsid w:val="009A1E0A"/>
    <w:rsid w:val="009A6A08"/>
    <w:rsid w:val="009A7226"/>
    <w:rsid w:val="009B7521"/>
    <w:rsid w:val="009B7EAF"/>
    <w:rsid w:val="009C5DA4"/>
    <w:rsid w:val="009D1E39"/>
    <w:rsid w:val="009D7615"/>
    <w:rsid w:val="009D792D"/>
    <w:rsid w:val="009E1E1D"/>
    <w:rsid w:val="009E2962"/>
    <w:rsid w:val="00A01995"/>
    <w:rsid w:val="00A06EFF"/>
    <w:rsid w:val="00A06F8C"/>
    <w:rsid w:val="00A13FDE"/>
    <w:rsid w:val="00A209C8"/>
    <w:rsid w:val="00A24D80"/>
    <w:rsid w:val="00A32F7A"/>
    <w:rsid w:val="00A35FC9"/>
    <w:rsid w:val="00A37271"/>
    <w:rsid w:val="00A53DF3"/>
    <w:rsid w:val="00A66447"/>
    <w:rsid w:val="00A71292"/>
    <w:rsid w:val="00A75FFF"/>
    <w:rsid w:val="00A76598"/>
    <w:rsid w:val="00A8249B"/>
    <w:rsid w:val="00A82B5B"/>
    <w:rsid w:val="00A83D86"/>
    <w:rsid w:val="00A93253"/>
    <w:rsid w:val="00A96899"/>
    <w:rsid w:val="00A97C18"/>
    <w:rsid w:val="00AA1F12"/>
    <w:rsid w:val="00AA2910"/>
    <w:rsid w:val="00AB1935"/>
    <w:rsid w:val="00AC1441"/>
    <w:rsid w:val="00AC2BF3"/>
    <w:rsid w:val="00AC6451"/>
    <w:rsid w:val="00AD2055"/>
    <w:rsid w:val="00AE2AE9"/>
    <w:rsid w:val="00AF2C02"/>
    <w:rsid w:val="00AF7843"/>
    <w:rsid w:val="00B0163A"/>
    <w:rsid w:val="00B0714D"/>
    <w:rsid w:val="00B13070"/>
    <w:rsid w:val="00B17C14"/>
    <w:rsid w:val="00B17E38"/>
    <w:rsid w:val="00B31AA1"/>
    <w:rsid w:val="00B339A6"/>
    <w:rsid w:val="00B34D8D"/>
    <w:rsid w:val="00B40DAA"/>
    <w:rsid w:val="00B51DFB"/>
    <w:rsid w:val="00B558AE"/>
    <w:rsid w:val="00B5673F"/>
    <w:rsid w:val="00B567D1"/>
    <w:rsid w:val="00B632CB"/>
    <w:rsid w:val="00B63774"/>
    <w:rsid w:val="00B64BDD"/>
    <w:rsid w:val="00B67D3C"/>
    <w:rsid w:val="00B80899"/>
    <w:rsid w:val="00B810CC"/>
    <w:rsid w:val="00B817CB"/>
    <w:rsid w:val="00B82271"/>
    <w:rsid w:val="00B87FA0"/>
    <w:rsid w:val="00B913BF"/>
    <w:rsid w:val="00B932BD"/>
    <w:rsid w:val="00B94B82"/>
    <w:rsid w:val="00BA7A16"/>
    <w:rsid w:val="00BB372D"/>
    <w:rsid w:val="00BC077F"/>
    <w:rsid w:val="00BC3E2F"/>
    <w:rsid w:val="00BC56BD"/>
    <w:rsid w:val="00BD588B"/>
    <w:rsid w:val="00BE3C56"/>
    <w:rsid w:val="00BF0945"/>
    <w:rsid w:val="00BF0CBF"/>
    <w:rsid w:val="00BF599A"/>
    <w:rsid w:val="00BF71DF"/>
    <w:rsid w:val="00C00799"/>
    <w:rsid w:val="00C0210E"/>
    <w:rsid w:val="00C02D73"/>
    <w:rsid w:val="00C033E1"/>
    <w:rsid w:val="00C1039B"/>
    <w:rsid w:val="00C139B9"/>
    <w:rsid w:val="00C24843"/>
    <w:rsid w:val="00C27BDC"/>
    <w:rsid w:val="00C342F3"/>
    <w:rsid w:val="00C36422"/>
    <w:rsid w:val="00C4365D"/>
    <w:rsid w:val="00C51DE9"/>
    <w:rsid w:val="00C5248E"/>
    <w:rsid w:val="00C52F66"/>
    <w:rsid w:val="00C56DFE"/>
    <w:rsid w:val="00C62C75"/>
    <w:rsid w:val="00C72DD6"/>
    <w:rsid w:val="00C72E23"/>
    <w:rsid w:val="00C74518"/>
    <w:rsid w:val="00C75997"/>
    <w:rsid w:val="00C76306"/>
    <w:rsid w:val="00C76A1E"/>
    <w:rsid w:val="00C83B30"/>
    <w:rsid w:val="00C865CE"/>
    <w:rsid w:val="00CA7ECB"/>
    <w:rsid w:val="00CB0E8D"/>
    <w:rsid w:val="00CB46FA"/>
    <w:rsid w:val="00CB6830"/>
    <w:rsid w:val="00CC2CCB"/>
    <w:rsid w:val="00CC3299"/>
    <w:rsid w:val="00CC3827"/>
    <w:rsid w:val="00CC7535"/>
    <w:rsid w:val="00CE461A"/>
    <w:rsid w:val="00CF317D"/>
    <w:rsid w:val="00CF75EE"/>
    <w:rsid w:val="00D01E73"/>
    <w:rsid w:val="00D02922"/>
    <w:rsid w:val="00D04FD7"/>
    <w:rsid w:val="00D0686A"/>
    <w:rsid w:val="00D12B42"/>
    <w:rsid w:val="00D2045C"/>
    <w:rsid w:val="00D2235B"/>
    <w:rsid w:val="00D24FDF"/>
    <w:rsid w:val="00D410D4"/>
    <w:rsid w:val="00D45463"/>
    <w:rsid w:val="00D5013B"/>
    <w:rsid w:val="00D50B52"/>
    <w:rsid w:val="00D54AE4"/>
    <w:rsid w:val="00D54BCE"/>
    <w:rsid w:val="00D63963"/>
    <w:rsid w:val="00D65E4C"/>
    <w:rsid w:val="00D740EF"/>
    <w:rsid w:val="00D75237"/>
    <w:rsid w:val="00D946B3"/>
    <w:rsid w:val="00D94ED8"/>
    <w:rsid w:val="00DB0515"/>
    <w:rsid w:val="00DB32C2"/>
    <w:rsid w:val="00DB3CAC"/>
    <w:rsid w:val="00DB68C0"/>
    <w:rsid w:val="00DB7637"/>
    <w:rsid w:val="00DD3200"/>
    <w:rsid w:val="00DD357B"/>
    <w:rsid w:val="00DD6F17"/>
    <w:rsid w:val="00DE02A9"/>
    <w:rsid w:val="00DE6118"/>
    <w:rsid w:val="00DE7F55"/>
    <w:rsid w:val="00DF71A8"/>
    <w:rsid w:val="00E0232E"/>
    <w:rsid w:val="00E03BCB"/>
    <w:rsid w:val="00E048B9"/>
    <w:rsid w:val="00E1003C"/>
    <w:rsid w:val="00E13C66"/>
    <w:rsid w:val="00E3195D"/>
    <w:rsid w:val="00E4144D"/>
    <w:rsid w:val="00E4607B"/>
    <w:rsid w:val="00E52FA3"/>
    <w:rsid w:val="00E55008"/>
    <w:rsid w:val="00E56305"/>
    <w:rsid w:val="00E62F29"/>
    <w:rsid w:val="00E65462"/>
    <w:rsid w:val="00E678E1"/>
    <w:rsid w:val="00E67CCC"/>
    <w:rsid w:val="00E70621"/>
    <w:rsid w:val="00E8009E"/>
    <w:rsid w:val="00E80108"/>
    <w:rsid w:val="00E81FE3"/>
    <w:rsid w:val="00E823A7"/>
    <w:rsid w:val="00E940D8"/>
    <w:rsid w:val="00E94E75"/>
    <w:rsid w:val="00E95652"/>
    <w:rsid w:val="00EA20A0"/>
    <w:rsid w:val="00EA6C9B"/>
    <w:rsid w:val="00EB7204"/>
    <w:rsid w:val="00EC4425"/>
    <w:rsid w:val="00EC5A89"/>
    <w:rsid w:val="00ED11B7"/>
    <w:rsid w:val="00EE2436"/>
    <w:rsid w:val="00EE5557"/>
    <w:rsid w:val="00EE5977"/>
    <w:rsid w:val="00EE7F28"/>
    <w:rsid w:val="00EF08D7"/>
    <w:rsid w:val="00EF7C0D"/>
    <w:rsid w:val="00F01DF9"/>
    <w:rsid w:val="00F0239F"/>
    <w:rsid w:val="00F04564"/>
    <w:rsid w:val="00F04DDB"/>
    <w:rsid w:val="00F13367"/>
    <w:rsid w:val="00F14EFD"/>
    <w:rsid w:val="00F306D3"/>
    <w:rsid w:val="00F32253"/>
    <w:rsid w:val="00F35EF7"/>
    <w:rsid w:val="00F36C87"/>
    <w:rsid w:val="00F46EDF"/>
    <w:rsid w:val="00F53261"/>
    <w:rsid w:val="00F86AEB"/>
    <w:rsid w:val="00F91054"/>
    <w:rsid w:val="00FB2EA0"/>
    <w:rsid w:val="00FC0978"/>
    <w:rsid w:val="00FD5D49"/>
    <w:rsid w:val="00FE66B7"/>
    <w:rsid w:val="00FF3EF1"/>
    <w:rsid w:val="00FF428E"/>
    <w:rsid w:val="00FF4672"/>
    <w:rsid w:val="00FF5AC2"/>
    <w:rsid w:val="1074910F"/>
    <w:rsid w:val="2389A95D"/>
    <w:rsid w:val="252579BE"/>
    <w:rsid w:val="4B691579"/>
    <w:rsid w:val="5B04B5FE"/>
    <w:rsid w:val="78D3F766"/>
    <w:rsid w:val="7A6FC7C7"/>
    <w:rsid w:val="7C0B98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C75D5"/>
  <w15:chartTrackingRefBased/>
  <w15:docId w15:val="{5B054B2A-FFA3-47F3-9785-6D0675611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A84"/>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A06F8C"/>
    <w:rPr>
      <w:color w:val="0000FF" w:themeColor="hyperlink"/>
      <w:u w:val="single"/>
    </w:rPr>
  </w:style>
  <w:style w:type="character" w:styleId="UnresolvedMention">
    <w:name w:val="Unresolved Mention"/>
    <w:basedOn w:val="DefaultParagraphFont"/>
    <w:uiPriority w:val="99"/>
    <w:semiHidden/>
    <w:unhideWhenUsed/>
    <w:rsid w:val="00A06F8C"/>
    <w:rPr>
      <w:color w:val="605E5C"/>
      <w:shd w:val="clear" w:color="auto" w:fill="E1DFDD"/>
    </w:rPr>
  </w:style>
  <w:style w:type="character" w:styleId="FollowedHyperlink">
    <w:name w:val="FollowedHyperlink"/>
    <w:basedOn w:val="DefaultParagraphFont"/>
    <w:uiPriority w:val="99"/>
    <w:semiHidden/>
    <w:unhideWhenUsed/>
    <w:rsid w:val="00A06F8C"/>
    <w:rPr>
      <w:color w:val="800080" w:themeColor="followedHyperlink"/>
      <w:u w:val="single"/>
    </w:rPr>
  </w:style>
  <w:style w:type="paragraph" w:styleId="NormalWeb">
    <w:name w:val="Normal (Web)"/>
    <w:basedOn w:val="Normal"/>
    <w:uiPriority w:val="99"/>
    <w:unhideWhenUsed/>
    <w:rsid w:val="003A4179"/>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normaltextrun">
    <w:name w:val="normaltextrun"/>
    <w:basedOn w:val="DefaultParagraphFont"/>
    <w:rsid w:val="00C02D73"/>
  </w:style>
  <w:style w:type="character" w:customStyle="1" w:styleId="eop">
    <w:name w:val="eop"/>
    <w:basedOn w:val="DefaultParagraphFont"/>
    <w:rsid w:val="00C02D73"/>
  </w:style>
  <w:style w:type="paragraph" w:customStyle="1" w:styleId="paragraph">
    <w:name w:val="paragraph"/>
    <w:basedOn w:val="Normal"/>
    <w:rsid w:val="00C02D73"/>
    <w:pPr>
      <w:spacing w:before="100" w:beforeAutospacing="1" w:after="100" w:afterAutospacing="1" w:line="240" w:lineRule="auto"/>
    </w:pPr>
    <w:rPr>
      <w:rFonts w:ascii="Times New Roman" w:eastAsia="Times New Roman" w:hAnsi="Times New Roman" w:cs="Times New Roman"/>
      <w:kern w:val="0"/>
      <w:szCs w:val="24"/>
      <w:lang w:eastAsia="en-GB"/>
    </w:rPr>
  </w:style>
  <w:style w:type="paragraph" w:styleId="ListParagraph">
    <w:name w:val="List Paragraph"/>
    <w:basedOn w:val="Normal"/>
    <w:uiPriority w:val="34"/>
    <w:qFormat/>
    <w:rsid w:val="00E800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5250358">
      <w:bodyDiv w:val="1"/>
      <w:marLeft w:val="0"/>
      <w:marRight w:val="0"/>
      <w:marTop w:val="0"/>
      <w:marBottom w:val="0"/>
      <w:divBdr>
        <w:top w:val="none" w:sz="0" w:space="0" w:color="auto"/>
        <w:left w:val="none" w:sz="0" w:space="0" w:color="auto"/>
        <w:bottom w:val="none" w:sz="0" w:space="0" w:color="auto"/>
        <w:right w:val="none" w:sz="0" w:space="0" w:color="auto"/>
      </w:divBdr>
    </w:div>
    <w:div w:id="180704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ites.edgehill.ac.uk/mentorspace/prmug3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ites.edgehill.ac.uk/mentorspace/prmug3p-wd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ites.edgehill.ac.uk/mentorspace/curriculu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5" ma:contentTypeDescription="Create a new document." ma:contentTypeScope="" ma:versionID="2f2cc25fbc60e1e656e29f227f35121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0e2f8388861fbdd64caa267e625c3d01"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A2343-2ACB-44FF-AE52-00D680561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36FC69-8C21-4FA2-BB25-21F1272E6D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952153-7605-4506-8444-B8800CEE79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3938</Characters>
  <Application>Microsoft Office Word</Application>
  <DocSecurity>0</DocSecurity>
  <Lines>32</Lines>
  <Paragraphs>9</Paragraphs>
  <ScaleCrop>false</ScaleCrop>
  <Company>Edge Hill University</Company>
  <LinksUpToDate>false</LinksUpToDate>
  <CharactersWithSpaces>4619</CharactersWithSpaces>
  <SharedDoc>false</SharedDoc>
  <HLinks>
    <vt:vector size="12" baseType="variant">
      <vt:variant>
        <vt:i4>524373</vt:i4>
      </vt:variant>
      <vt:variant>
        <vt:i4>3</vt:i4>
      </vt:variant>
      <vt:variant>
        <vt:i4>0</vt:i4>
      </vt:variant>
      <vt:variant>
        <vt:i4>5</vt:i4>
      </vt:variant>
      <vt:variant>
        <vt:lpwstr>https://sites.edgehill.ac.uk/mentorspace/</vt:lpwstr>
      </vt:variant>
      <vt:variant>
        <vt:lpwstr/>
      </vt:variant>
      <vt:variant>
        <vt:i4>6225951</vt:i4>
      </vt:variant>
      <vt:variant>
        <vt:i4>0</vt:i4>
      </vt:variant>
      <vt:variant>
        <vt:i4>0</vt:i4>
      </vt:variant>
      <vt:variant>
        <vt:i4>5</vt:i4>
      </vt:variant>
      <vt:variant>
        <vt:lpwstr>https://sites.edgehill.ac.uk/mentorspace/curriculum/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Mulhaney</dc:creator>
  <cp:keywords/>
  <dc:description/>
  <cp:lastModifiedBy>Lorraine Healy</cp:lastModifiedBy>
  <cp:revision>2</cp:revision>
  <dcterms:created xsi:type="dcterms:W3CDTF">2024-11-20T13:52:00Z</dcterms:created>
  <dcterms:modified xsi:type="dcterms:W3CDTF">2024-11-20T13:52:00Z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