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23DE354">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23DE354">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23DE354">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36E737A" w:rsidR="004009A7" w:rsidRPr="00523D39" w:rsidRDefault="00096970">
            <w:pPr>
              <w:jc w:val="both"/>
              <w:rPr>
                <w:rFonts w:ascii="Cambria" w:hAnsi="Cambria"/>
                <w:b/>
                <w:bCs/>
                <w:sz w:val="20"/>
                <w:szCs w:val="20"/>
              </w:rPr>
            </w:pPr>
            <w:r>
              <w:rPr>
                <w:rFonts w:ascii="Cambria" w:hAnsi="Cambria"/>
                <w:b/>
                <w:bCs/>
                <w:sz w:val="20"/>
                <w:szCs w:val="20"/>
              </w:rPr>
              <w:t xml:space="preserve">DEVELOPMENTAL </w:t>
            </w:r>
          </w:p>
        </w:tc>
      </w:tr>
      <w:tr w:rsidR="004009A7" w:rsidRPr="00F07217" w14:paraId="4FBA03EC" w14:textId="77777777" w:rsidTr="023DE354">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23DE354">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8D9593D" w:rsidR="004009A7" w:rsidRPr="00523D39" w:rsidRDefault="00096970">
            <w:pPr>
              <w:jc w:val="both"/>
              <w:rPr>
                <w:rFonts w:ascii="Cambria" w:hAnsi="Cambria"/>
                <w:b/>
                <w:bCs/>
                <w:sz w:val="20"/>
                <w:szCs w:val="20"/>
              </w:rPr>
            </w:pPr>
            <w:r>
              <w:rPr>
                <w:rFonts w:ascii="Cambria" w:hAnsi="Cambria"/>
                <w:b/>
                <w:bCs/>
                <w:sz w:val="20"/>
                <w:szCs w:val="20"/>
              </w:rPr>
              <w:t>2</w:t>
            </w:r>
            <w:r w:rsidR="00A632E5">
              <w:rPr>
                <w:rFonts w:ascii="Cambria" w:hAnsi="Cambria"/>
                <w:b/>
                <w:bCs/>
                <w:sz w:val="20"/>
                <w:szCs w:val="20"/>
              </w:rPr>
              <w:t>1</w:t>
            </w:r>
          </w:p>
        </w:tc>
      </w:tr>
      <w:tr w:rsidR="00381F63" w:rsidRPr="00F07217" w14:paraId="25B9C3C9" w14:textId="77777777" w:rsidTr="023DE354">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23DE354">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7856FCA6" w14:textId="0D33E84C" w:rsidR="00933C41" w:rsidRPr="008E0CE0" w:rsidRDefault="00F005D6" w:rsidP="00A632E5">
            <w:pPr>
              <w:jc w:val="both"/>
              <w:rPr>
                <w:rFonts w:ascii="Cambria" w:hAnsi="Cambria" w:cstheme="minorHAnsi"/>
                <w:b/>
                <w:bCs/>
                <w:sz w:val="18"/>
                <w:szCs w:val="18"/>
              </w:rPr>
            </w:pPr>
            <w:r w:rsidRPr="73AB16FA">
              <w:rPr>
                <w:rFonts w:ascii="Cambria" w:hAnsi="Cambria" w:cstheme="minorBidi"/>
                <w:b/>
                <w:bCs/>
                <w:sz w:val="24"/>
                <w:szCs w:val="24"/>
              </w:rPr>
              <w:t>Summary</w:t>
            </w:r>
            <w:r w:rsidRPr="73AB16FA">
              <w:rPr>
                <w:rFonts w:ascii="Cambria" w:hAnsi="Cambria" w:cstheme="minorBidi"/>
                <w:b/>
                <w:bCs/>
                <w:sz w:val="20"/>
                <w:szCs w:val="20"/>
              </w:rPr>
              <w:t xml:space="preserve">: </w:t>
            </w:r>
            <w:r w:rsidR="00A632E5">
              <w:t>This book serves as a comprehensive guide for educators in Higher Education (HE) and Further Education (FE), offering practical strategies and theoretical insights into digital learning, teaching, and assessment. It explores the integration of technology into pedagogical practices, focusing on creating engaging, inclusive, and effective learning environments. Key themes include the design of online and blended learning, the role of digital tools in fostering student engagement, and innovative approaches to assessment in digital contexts. The book also emphasizes the importance of digital literacy for both educators and learners, providing actionable tips and case studies to support the implementation of digital education practices. It is particularly valuable for practitioners seeking to adapt to the evolving demands of modern education.</w:t>
            </w:r>
          </w:p>
          <w:p w14:paraId="54CA5A20" w14:textId="207B8397" w:rsidR="73AB16FA" w:rsidRDefault="73AB16FA" w:rsidP="73AB16FA">
            <w:pPr>
              <w:jc w:val="both"/>
            </w:pPr>
          </w:p>
          <w:p w14:paraId="023BB9D3" w14:textId="2500BB50" w:rsidR="7AF2511E" w:rsidRDefault="7AF2511E" w:rsidP="023DE354">
            <w:pPr>
              <w:jc w:val="both"/>
              <w:rPr>
                <w:b/>
                <w:bCs/>
              </w:rPr>
            </w:pPr>
            <w:r w:rsidRPr="023DE354">
              <w:rPr>
                <w:b/>
                <w:bCs/>
              </w:rPr>
              <w:t xml:space="preserve">Limitations: </w:t>
            </w:r>
            <w:r w:rsidRPr="023DE354">
              <w:t>Given the rapid pace of digital innovation, some of the tools or practices discussed may quickly become outdated, limiting the book’s long-term relevance. Also, while it provides valuable insights into digital tools, it might underemphasize the challenges of implementation in institutions with limited technological resources or infrastructure.</w:t>
            </w:r>
          </w:p>
          <w:p w14:paraId="39BC1841" w14:textId="68F2004B" w:rsidR="73AB16FA" w:rsidRDefault="73AB16FA" w:rsidP="73AB16FA">
            <w:pPr>
              <w:jc w:val="both"/>
            </w:pPr>
          </w:p>
          <w:p w14:paraId="6E5934C5" w14:textId="77777777" w:rsidR="008E0CE0" w:rsidRDefault="008E0CE0" w:rsidP="00933C41">
            <w:pPr>
              <w:jc w:val="both"/>
              <w:rPr>
                <w:rFonts w:ascii="Cambria" w:hAnsi="Cambria" w:cstheme="minorHAnsi"/>
                <w:b/>
                <w:bCs/>
                <w:sz w:val="20"/>
                <w:szCs w:val="20"/>
              </w:rPr>
            </w:pPr>
          </w:p>
          <w:p w14:paraId="2F99D678" w14:textId="77777777" w:rsidR="00A632E5" w:rsidRPr="002E322E" w:rsidRDefault="00F005D6" w:rsidP="00A632E5">
            <w:pPr>
              <w:rPr>
                <w:color w:val="000000" w:themeColor="text1"/>
              </w:rPr>
            </w:pPr>
            <w:r w:rsidRPr="005074F9">
              <w:rPr>
                <w:rFonts w:ascii="Cambria" w:hAnsi="Cambria" w:cstheme="minorHAnsi"/>
                <w:b/>
                <w:bCs/>
                <w:sz w:val="24"/>
                <w:szCs w:val="24"/>
              </w:rPr>
              <w:t>Reference</w:t>
            </w:r>
            <w:r>
              <w:rPr>
                <w:b/>
                <w:bCs/>
                <w:sz w:val="24"/>
                <w:szCs w:val="24"/>
              </w:rPr>
              <w:t>:</w:t>
            </w:r>
            <w:r w:rsidR="00DD6235">
              <w:t xml:space="preserve"> </w:t>
            </w:r>
            <w:r w:rsidR="00A632E5">
              <w:rPr>
                <w:color w:val="000000" w:themeColor="text1"/>
              </w:rPr>
              <w:t xml:space="preserve">Scott, D. (2022) Digital Learning, Teaching and Assessment for HE and FE Practitioners, Critical Publishing. </w:t>
            </w:r>
            <w:r w:rsidR="00A632E5" w:rsidRPr="22A847BC">
              <w:rPr>
                <w:color w:val="000000" w:themeColor="text1"/>
              </w:rPr>
              <w:t xml:space="preserve"> </w:t>
            </w:r>
            <w:r w:rsidR="00A632E5" w:rsidRPr="22A847BC">
              <w:t xml:space="preserve"> </w:t>
            </w:r>
          </w:p>
          <w:p w14:paraId="6071F449" w14:textId="4BFB2E1C" w:rsidR="00F005D6" w:rsidRPr="00927143" w:rsidRDefault="00F005D6" w:rsidP="00096970">
            <w:pPr>
              <w:jc w:val="both"/>
              <w:rPr>
                <w:color w:val="000000" w:themeColor="text1"/>
              </w:rPr>
            </w:pPr>
          </w:p>
        </w:tc>
      </w:tr>
      <w:tr w:rsidR="00F005D6" w:rsidRPr="00F07217" w14:paraId="0811EF35" w14:textId="77777777" w:rsidTr="023DE354">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3D2FF78B" w14:textId="63E0D37B" w:rsidR="00EE4847" w:rsidRDefault="00A632E5" w:rsidP="00DD6235">
            <w:pPr>
              <w:pStyle w:val="xmsolistparagraph"/>
              <w:shd w:val="clear" w:color="auto" w:fill="FFFFFF"/>
              <w:spacing w:after="0"/>
            </w:pPr>
            <w:hyperlink r:id="rId12" w:history="1">
              <w:r>
                <w:rPr>
                  <w:rStyle w:val="Hyperlink"/>
                </w:rPr>
                <w:t>Embracing hybrid teaching: empowering the future of education - The Education and Training Foundation</w:t>
              </w:r>
            </w:hyperlink>
            <w:r>
              <w:t xml:space="preserve"> </w:t>
            </w:r>
          </w:p>
          <w:p w14:paraId="431E069A" w14:textId="2B3E32D2" w:rsidR="00A632E5" w:rsidRDefault="00A632E5" w:rsidP="00DD6235">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This ETF blog explores blended learning and its benefits</w:t>
            </w:r>
          </w:p>
          <w:p w14:paraId="0C3076D0" w14:textId="57A0FF82" w:rsidR="00A632E5" w:rsidRDefault="00A632E5" w:rsidP="00DD6235">
            <w:pPr>
              <w:pStyle w:val="xmsolistparagraph"/>
              <w:shd w:val="clear" w:color="auto" w:fill="FFFFFF"/>
              <w:spacing w:after="0"/>
            </w:pPr>
            <w:hyperlink r:id="rId13" w:history="1">
              <w:r>
                <w:rPr>
                  <w:rStyle w:val="Hyperlink"/>
                </w:rPr>
                <w:t>What is an effective digital experience for learners? - The Education and Training Foundation</w:t>
              </w:r>
            </w:hyperlink>
          </w:p>
          <w:p w14:paraId="5676F3DE" w14:textId="7581920D" w:rsidR="00A632E5" w:rsidRDefault="00A632E5" w:rsidP="00DD6235">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This blogs looks at what learners expect from a digital learning experience</w:t>
            </w:r>
          </w:p>
          <w:p w14:paraId="5FA2018C" w14:textId="77777777" w:rsidR="00A632E5" w:rsidRDefault="00A632E5" w:rsidP="00DD6235">
            <w:pPr>
              <w:pStyle w:val="xmsolistparagraph"/>
              <w:shd w:val="clear" w:color="auto" w:fill="FFFFFF"/>
              <w:spacing w:after="0"/>
              <w:rPr>
                <w:rFonts w:ascii="Cambria" w:hAnsi="Cambria" w:cstheme="minorHAnsi"/>
                <w:b/>
                <w:bCs/>
                <w:sz w:val="20"/>
                <w:szCs w:val="20"/>
              </w:rPr>
            </w:pPr>
          </w:p>
          <w:p w14:paraId="02295E43" w14:textId="3DF00D03" w:rsidR="00EE4847" w:rsidRPr="00EE4847" w:rsidRDefault="00EE4847" w:rsidP="00DD6235">
            <w:pPr>
              <w:pStyle w:val="xmsolistparagraph"/>
              <w:shd w:val="clear" w:color="auto" w:fill="FFFFFF"/>
              <w:spacing w:after="0"/>
              <w:rPr>
                <w:rFonts w:ascii="Cambria" w:hAnsi="Cambria" w:cstheme="minorHAnsi"/>
                <w:b/>
                <w:bCs/>
                <w:sz w:val="20"/>
                <w:szCs w:val="20"/>
              </w:rPr>
            </w:pPr>
          </w:p>
        </w:tc>
      </w:tr>
      <w:tr w:rsidR="00F005D6" w:rsidRPr="00F07217" w14:paraId="242BC6CD" w14:textId="77777777" w:rsidTr="023DE354">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23DE354">
        <w:trPr>
          <w:trHeight w:val="968"/>
        </w:trPr>
        <w:tc>
          <w:tcPr>
            <w:tcW w:w="1883" w:type="dxa"/>
            <w:vMerge/>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0E4C5F36" w14:textId="77777777" w:rsidR="00A632E5" w:rsidRDefault="00A632E5" w:rsidP="00A632E5">
            <w:r w:rsidRPr="22A847BC">
              <w:t xml:space="preserve">1. </w:t>
            </w:r>
            <w:r>
              <w:t xml:space="preserve">How to use a </w:t>
            </w:r>
            <w:r w:rsidRPr="22A847BC">
              <w:t>range of suitable digital tools for students, linked to formative assessment (Kahoot, Padlet etc.).</w:t>
            </w:r>
          </w:p>
          <w:p w14:paraId="22ED433B" w14:textId="77777777" w:rsidR="00A632E5" w:rsidRDefault="00A632E5" w:rsidP="00A632E5"/>
          <w:p w14:paraId="0338F326" w14:textId="77777777" w:rsidR="00A632E5" w:rsidRDefault="00A632E5" w:rsidP="00A632E5">
            <w:r w:rsidRPr="22A847BC">
              <w:t xml:space="preserve">2.How to make effective use of digital resources to benefit both workload and kinaesthetic approaches to teaching. </w:t>
            </w:r>
          </w:p>
          <w:p w14:paraId="494331C8" w14:textId="77777777" w:rsidR="00096970" w:rsidRPr="00096970" w:rsidRDefault="00096970" w:rsidP="00096970">
            <w:pPr>
              <w:rPr>
                <w:rFonts w:ascii="Cambria" w:hAnsi="Cambria"/>
                <w:b/>
                <w:bCs/>
                <w:sz w:val="20"/>
                <w:szCs w:val="20"/>
                <w:shd w:val="clear" w:color="auto" w:fill="FFFFFF"/>
              </w:rPr>
            </w:pPr>
          </w:p>
          <w:p w14:paraId="4E488AE5" w14:textId="31555299" w:rsidR="00F005D6" w:rsidRPr="00523D39" w:rsidRDefault="00F005D6" w:rsidP="00A632E5">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23DE354">
        <w:trPr>
          <w:trHeight w:val="152"/>
        </w:trPr>
        <w:tc>
          <w:tcPr>
            <w:tcW w:w="1883" w:type="dxa"/>
            <w:vMerge/>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23DE354">
        <w:trPr>
          <w:trHeight w:val="152"/>
        </w:trPr>
        <w:tc>
          <w:tcPr>
            <w:tcW w:w="1883" w:type="dxa"/>
            <w:vMerge/>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43A1F81B" w14:textId="77777777" w:rsidR="00A632E5" w:rsidRDefault="00A632E5" w:rsidP="00A632E5">
            <w:r w:rsidRPr="22A847BC">
              <w:t xml:space="preserve">1. Identify effective digital tools both for students use and as a tool of assessment. </w:t>
            </w:r>
          </w:p>
          <w:p w14:paraId="37B80298" w14:textId="77777777" w:rsidR="00A632E5" w:rsidRDefault="00A632E5" w:rsidP="00A632E5"/>
          <w:p w14:paraId="191C86BA" w14:textId="29485271" w:rsidR="00096970" w:rsidRPr="00DD6235" w:rsidRDefault="00A632E5" w:rsidP="00A632E5">
            <w:pPr>
              <w:rPr>
                <w:rFonts w:ascii="Cambria" w:hAnsi="Cambria"/>
                <w:b/>
                <w:bCs/>
                <w:sz w:val="20"/>
                <w:szCs w:val="20"/>
              </w:rPr>
            </w:pPr>
            <w:r w:rsidRPr="22A847BC">
              <w:t>2. Embed digital tools into their planning in a way which enhances their sessions and formative assessment.</w:t>
            </w:r>
          </w:p>
          <w:p w14:paraId="3437E904" w14:textId="18B37C2F" w:rsidR="00F005D6" w:rsidRPr="00523D39" w:rsidRDefault="00F005D6" w:rsidP="00DD6235">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23DE354">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657937A6" w14:textId="476E987B" w:rsidR="00A632E5" w:rsidRPr="00A632E5" w:rsidRDefault="00A632E5" w:rsidP="00A632E5">
            <w:pPr>
              <w:pStyle w:val="ListParagraph"/>
              <w:numPr>
                <w:ilvl w:val="0"/>
                <w:numId w:val="7"/>
              </w:numPr>
              <w:rPr>
                <w:b/>
                <w:color w:val="000000" w:themeColor="text1"/>
              </w:rPr>
            </w:pPr>
            <w:r w:rsidRPr="00A632E5">
              <w:rPr>
                <w:b/>
                <w:color w:val="000000" w:themeColor="text1"/>
              </w:rPr>
              <w:t xml:space="preserve">How have you developed your knowledge and ability to set formative assessment tasks linked to objectives? What are your areas of development? </w:t>
            </w:r>
          </w:p>
          <w:p w14:paraId="3481FEE6" w14:textId="16DC2ADB" w:rsidR="00F005D6" w:rsidRDefault="00F005D6" w:rsidP="00F005D6">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6D6EC8C6" w14:textId="77777777" w:rsidR="00096970" w:rsidRDefault="00096970" w:rsidP="00F005D6">
            <w:pPr>
              <w:pBdr>
                <w:top w:val="nil"/>
                <w:left w:val="nil"/>
                <w:bottom w:val="nil"/>
                <w:right w:val="nil"/>
                <w:between w:val="nil"/>
              </w:pBdr>
              <w:jc w:val="both"/>
              <w:rPr>
                <w:rFonts w:ascii="Cambria" w:hAnsi="Cambria"/>
                <w:b/>
                <w:bCs/>
                <w:sz w:val="20"/>
                <w:szCs w:val="20"/>
              </w:rPr>
            </w:pPr>
          </w:p>
          <w:p w14:paraId="65EAED9A" w14:textId="77777777" w:rsidR="00096970" w:rsidRDefault="00096970" w:rsidP="00F005D6">
            <w:pPr>
              <w:pBdr>
                <w:top w:val="nil"/>
                <w:left w:val="nil"/>
                <w:bottom w:val="nil"/>
                <w:right w:val="nil"/>
                <w:between w:val="nil"/>
              </w:pBdr>
              <w:jc w:val="both"/>
              <w:rPr>
                <w:rFonts w:ascii="Cambria" w:hAnsi="Cambria"/>
                <w:b/>
                <w:bCs/>
                <w:sz w:val="20"/>
                <w:szCs w:val="20"/>
              </w:rPr>
            </w:pPr>
          </w:p>
          <w:p w14:paraId="79F03AA2" w14:textId="60312D35" w:rsidR="00A632E5" w:rsidRPr="00A632E5" w:rsidRDefault="00A632E5" w:rsidP="00A632E5">
            <w:pPr>
              <w:pStyle w:val="ListParagraph"/>
              <w:numPr>
                <w:ilvl w:val="0"/>
                <w:numId w:val="7"/>
              </w:numPr>
              <w:rPr>
                <w:b/>
                <w:color w:val="000000" w:themeColor="text1"/>
              </w:rPr>
            </w:pPr>
            <w:r w:rsidRPr="00A632E5">
              <w:rPr>
                <w:b/>
                <w:color w:val="000000" w:themeColor="text1"/>
              </w:rPr>
              <w:t>How do you ensure that learners have developed their understanding rather than just checking they understand the task or completed the work? Why is this important?</w:t>
            </w:r>
          </w:p>
          <w:p w14:paraId="2FCBDA67" w14:textId="41D833C3"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D026AFF" w14:textId="77777777" w:rsidR="00096970" w:rsidRDefault="00096970" w:rsidP="00F005D6">
            <w:pPr>
              <w:pBdr>
                <w:top w:val="nil"/>
                <w:left w:val="nil"/>
                <w:bottom w:val="nil"/>
                <w:right w:val="nil"/>
                <w:between w:val="nil"/>
              </w:pBdr>
              <w:jc w:val="both"/>
              <w:rPr>
                <w:rFonts w:ascii="Cambria" w:hAnsi="Cambria"/>
                <w:b/>
                <w:bCs/>
                <w:sz w:val="20"/>
                <w:szCs w:val="20"/>
              </w:rPr>
            </w:pPr>
          </w:p>
          <w:p w14:paraId="53DA5F05" w14:textId="77777777" w:rsidR="00096970" w:rsidRDefault="00096970" w:rsidP="00F005D6">
            <w:pPr>
              <w:pBdr>
                <w:top w:val="nil"/>
                <w:left w:val="nil"/>
                <w:bottom w:val="nil"/>
                <w:right w:val="nil"/>
                <w:between w:val="nil"/>
              </w:pBdr>
              <w:jc w:val="both"/>
              <w:rPr>
                <w:rFonts w:ascii="Cambria" w:hAnsi="Cambria"/>
                <w:b/>
                <w:bCs/>
                <w:sz w:val="20"/>
                <w:szCs w:val="20"/>
              </w:rPr>
            </w:pPr>
          </w:p>
          <w:p w14:paraId="0F74D050" w14:textId="2BEB720B" w:rsidR="00A632E5" w:rsidRPr="00A632E5" w:rsidRDefault="00A632E5" w:rsidP="00A632E5">
            <w:pPr>
              <w:pStyle w:val="ListParagraph"/>
              <w:numPr>
                <w:ilvl w:val="0"/>
                <w:numId w:val="7"/>
              </w:numPr>
              <w:rPr>
                <w:b/>
                <w:color w:val="000000" w:themeColor="text1"/>
              </w:rPr>
            </w:pPr>
            <w:r w:rsidRPr="00A632E5">
              <w:rPr>
                <w:b/>
                <w:color w:val="000000" w:themeColor="text1"/>
              </w:rPr>
              <w:t>Have you been able to identify any effective / ineffective assessment practice during your observations this week? What was it? Why did it work/not work?</w:t>
            </w:r>
          </w:p>
          <w:p w14:paraId="22BB80EE" w14:textId="12484FDF" w:rsidR="00F005D6" w:rsidRPr="00523D39"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F005D6" w:rsidRDefault="00F005D6" w:rsidP="00F005D6">
            <w:pPr>
              <w:pBdr>
                <w:top w:val="nil"/>
                <w:left w:val="nil"/>
                <w:bottom w:val="nil"/>
                <w:right w:val="nil"/>
                <w:between w:val="nil"/>
              </w:pBdr>
              <w:ind w:left="720"/>
              <w:jc w:val="both"/>
              <w:rPr>
                <w:rFonts w:ascii="Cambria" w:hAnsi="Cambria"/>
                <w:b/>
                <w:bCs/>
                <w:sz w:val="20"/>
                <w:szCs w:val="20"/>
              </w:rPr>
            </w:pPr>
          </w:p>
          <w:p w14:paraId="39DA35D7" w14:textId="77777777" w:rsidR="00F005D6" w:rsidRDefault="00F005D6"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23DE354">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23DE354">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lastRenderedPageBreak/>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23DE354">
        <w:trPr>
          <w:trHeight w:val="602"/>
        </w:trPr>
        <w:tc>
          <w:tcPr>
            <w:tcW w:w="1883" w:type="dxa"/>
            <w:vMerge/>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23DE354">
        <w:trPr>
          <w:trHeight w:val="602"/>
        </w:trPr>
        <w:tc>
          <w:tcPr>
            <w:tcW w:w="1883" w:type="dxa"/>
            <w:vMerge/>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23DE354">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23DE354">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23DE354">
        <w:trPr>
          <w:trHeight w:val="301"/>
        </w:trPr>
        <w:tc>
          <w:tcPr>
            <w:tcW w:w="1883" w:type="dxa"/>
            <w:vMerge/>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23DE354">
        <w:trPr>
          <w:trHeight w:val="301"/>
        </w:trPr>
        <w:tc>
          <w:tcPr>
            <w:tcW w:w="1883" w:type="dxa"/>
            <w:vMerge/>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23DE354">
        <w:trPr>
          <w:trHeight w:val="301"/>
        </w:trPr>
        <w:tc>
          <w:tcPr>
            <w:tcW w:w="1883" w:type="dxa"/>
            <w:vMerge/>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23DE354">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8E19" w14:textId="77777777" w:rsidR="00F01E2F" w:rsidRDefault="00F01E2F" w:rsidP="00BB0205">
      <w:pPr>
        <w:spacing w:after="0" w:line="240" w:lineRule="auto"/>
      </w:pPr>
      <w:r>
        <w:separator/>
      </w:r>
    </w:p>
  </w:endnote>
  <w:endnote w:type="continuationSeparator" w:id="0">
    <w:p w14:paraId="4DB3099E" w14:textId="77777777" w:rsidR="00F01E2F" w:rsidRDefault="00F01E2F"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BC94D" w14:textId="77777777" w:rsidR="00F01E2F" w:rsidRDefault="00F01E2F" w:rsidP="00BB0205">
      <w:pPr>
        <w:spacing w:after="0" w:line="240" w:lineRule="auto"/>
      </w:pPr>
      <w:r>
        <w:separator/>
      </w:r>
    </w:p>
  </w:footnote>
  <w:footnote w:type="continuationSeparator" w:id="0">
    <w:p w14:paraId="7D927FBE" w14:textId="77777777" w:rsidR="00F01E2F" w:rsidRDefault="00F01E2F"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DB3CAE"/>
    <w:multiLevelType w:val="hybridMultilevel"/>
    <w:tmpl w:val="AA34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415951">
    <w:abstractNumId w:val="5"/>
  </w:num>
  <w:num w:numId="2" w16cid:durableId="2321902">
    <w:abstractNumId w:val="3"/>
  </w:num>
  <w:num w:numId="3" w16cid:durableId="1475677001">
    <w:abstractNumId w:val="2"/>
  </w:num>
  <w:num w:numId="4" w16cid:durableId="2028289711">
    <w:abstractNumId w:val="0"/>
  </w:num>
  <w:num w:numId="5" w16cid:durableId="1322779742">
    <w:abstractNumId w:val="4"/>
  </w:num>
  <w:num w:numId="6" w16cid:durableId="2061590917">
    <w:abstractNumId w:val="1"/>
  </w:num>
  <w:num w:numId="7" w16cid:durableId="176849960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9417F"/>
    <w:rsid w:val="00096970"/>
    <w:rsid w:val="000A1092"/>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448E"/>
    <w:rsid w:val="002176C6"/>
    <w:rsid w:val="00222692"/>
    <w:rsid w:val="00227686"/>
    <w:rsid w:val="002402B7"/>
    <w:rsid w:val="00244BD5"/>
    <w:rsid w:val="0024608C"/>
    <w:rsid w:val="00255D4F"/>
    <w:rsid w:val="00257C5E"/>
    <w:rsid w:val="00267F20"/>
    <w:rsid w:val="00275428"/>
    <w:rsid w:val="00275519"/>
    <w:rsid w:val="00280943"/>
    <w:rsid w:val="00284E41"/>
    <w:rsid w:val="002945B0"/>
    <w:rsid w:val="002D6840"/>
    <w:rsid w:val="002D71BC"/>
    <w:rsid w:val="002F0646"/>
    <w:rsid w:val="003116FA"/>
    <w:rsid w:val="003132BC"/>
    <w:rsid w:val="003324D5"/>
    <w:rsid w:val="00333FF9"/>
    <w:rsid w:val="00341505"/>
    <w:rsid w:val="00341E44"/>
    <w:rsid w:val="003433DA"/>
    <w:rsid w:val="003512E2"/>
    <w:rsid w:val="003558A2"/>
    <w:rsid w:val="00360B99"/>
    <w:rsid w:val="00360FDF"/>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4009A7"/>
    <w:rsid w:val="00402356"/>
    <w:rsid w:val="00403E3F"/>
    <w:rsid w:val="00421BEA"/>
    <w:rsid w:val="00446426"/>
    <w:rsid w:val="0045001E"/>
    <w:rsid w:val="00451F49"/>
    <w:rsid w:val="00464034"/>
    <w:rsid w:val="00470596"/>
    <w:rsid w:val="00474CE8"/>
    <w:rsid w:val="00485777"/>
    <w:rsid w:val="004933A3"/>
    <w:rsid w:val="00493E56"/>
    <w:rsid w:val="004A0E13"/>
    <w:rsid w:val="004B5455"/>
    <w:rsid w:val="004C3CDB"/>
    <w:rsid w:val="004D131D"/>
    <w:rsid w:val="004D6867"/>
    <w:rsid w:val="004E5BB2"/>
    <w:rsid w:val="004F5A59"/>
    <w:rsid w:val="005031C0"/>
    <w:rsid w:val="005061DF"/>
    <w:rsid w:val="005074F9"/>
    <w:rsid w:val="00510E1B"/>
    <w:rsid w:val="005113AE"/>
    <w:rsid w:val="005120DA"/>
    <w:rsid w:val="00523D39"/>
    <w:rsid w:val="00532449"/>
    <w:rsid w:val="00542102"/>
    <w:rsid w:val="005502E1"/>
    <w:rsid w:val="005511A4"/>
    <w:rsid w:val="005532B5"/>
    <w:rsid w:val="00553CE4"/>
    <w:rsid w:val="00554743"/>
    <w:rsid w:val="00556F37"/>
    <w:rsid w:val="00560B2D"/>
    <w:rsid w:val="00560FE2"/>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3947"/>
    <w:rsid w:val="005F5A1C"/>
    <w:rsid w:val="00606867"/>
    <w:rsid w:val="006102D0"/>
    <w:rsid w:val="006112AB"/>
    <w:rsid w:val="006135EC"/>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D7938"/>
    <w:rsid w:val="006E789E"/>
    <w:rsid w:val="00703A42"/>
    <w:rsid w:val="007052C0"/>
    <w:rsid w:val="0071620C"/>
    <w:rsid w:val="00723015"/>
    <w:rsid w:val="00726BDF"/>
    <w:rsid w:val="00745BFC"/>
    <w:rsid w:val="00746049"/>
    <w:rsid w:val="0075782C"/>
    <w:rsid w:val="00760D48"/>
    <w:rsid w:val="00775242"/>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8440C"/>
    <w:rsid w:val="00894394"/>
    <w:rsid w:val="00895480"/>
    <w:rsid w:val="00895CDD"/>
    <w:rsid w:val="008A3736"/>
    <w:rsid w:val="008A6127"/>
    <w:rsid w:val="008A67D8"/>
    <w:rsid w:val="008A798A"/>
    <w:rsid w:val="008B1D2B"/>
    <w:rsid w:val="008C5CA6"/>
    <w:rsid w:val="008C6ED4"/>
    <w:rsid w:val="008D261C"/>
    <w:rsid w:val="008D6C75"/>
    <w:rsid w:val="008E0CE0"/>
    <w:rsid w:val="008E15AD"/>
    <w:rsid w:val="008E4148"/>
    <w:rsid w:val="008E45A2"/>
    <w:rsid w:val="008E4B82"/>
    <w:rsid w:val="008F03E0"/>
    <w:rsid w:val="00904801"/>
    <w:rsid w:val="00904A05"/>
    <w:rsid w:val="00905887"/>
    <w:rsid w:val="00923CC5"/>
    <w:rsid w:val="00927143"/>
    <w:rsid w:val="00933C41"/>
    <w:rsid w:val="00943673"/>
    <w:rsid w:val="00945A5D"/>
    <w:rsid w:val="009461D9"/>
    <w:rsid w:val="009606AB"/>
    <w:rsid w:val="0096319B"/>
    <w:rsid w:val="00965CE6"/>
    <w:rsid w:val="00966A4C"/>
    <w:rsid w:val="00970EA0"/>
    <w:rsid w:val="00986BBA"/>
    <w:rsid w:val="00994CEC"/>
    <w:rsid w:val="009B3121"/>
    <w:rsid w:val="009B6144"/>
    <w:rsid w:val="009C6464"/>
    <w:rsid w:val="009C79B8"/>
    <w:rsid w:val="009D30D2"/>
    <w:rsid w:val="00A00F62"/>
    <w:rsid w:val="00A166D0"/>
    <w:rsid w:val="00A27B4C"/>
    <w:rsid w:val="00A36B06"/>
    <w:rsid w:val="00A461C0"/>
    <w:rsid w:val="00A47377"/>
    <w:rsid w:val="00A61137"/>
    <w:rsid w:val="00A632E5"/>
    <w:rsid w:val="00A7227A"/>
    <w:rsid w:val="00A771B9"/>
    <w:rsid w:val="00A92CA0"/>
    <w:rsid w:val="00AA17CF"/>
    <w:rsid w:val="00AA3C08"/>
    <w:rsid w:val="00AB1862"/>
    <w:rsid w:val="00AC15C1"/>
    <w:rsid w:val="00AC52AF"/>
    <w:rsid w:val="00AD07FA"/>
    <w:rsid w:val="00AD1D6C"/>
    <w:rsid w:val="00AD2305"/>
    <w:rsid w:val="00AE0D6F"/>
    <w:rsid w:val="00AE47A3"/>
    <w:rsid w:val="00AE5D12"/>
    <w:rsid w:val="00B109B2"/>
    <w:rsid w:val="00B42894"/>
    <w:rsid w:val="00B5000E"/>
    <w:rsid w:val="00B61B97"/>
    <w:rsid w:val="00B71FAE"/>
    <w:rsid w:val="00B753D0"/>
    <w:rsid w:val="00B75F73"/>
    <w:rsid w:val="00B8188E"/>
    <w:rsid w:val="00B908C1"/>
    <w:rsid w:val="00B91A31"/>
    <w:rsid w:val="00BA06A2"/>
    <w:rsid w:val="00BA12BC"/>
    <w:rsid w:val="00BA3E39"/>
    <w:rsid w:val="00BB0205"/>
    <w:rsid w:val="00BC2D67"/>
    <w:rsid w:val="00BD1719"/>
    <w:rsid w:val="00BF017F"/>
    <w:rsid w:val="00BF1357"/>
    <w:rsid w:val="00BF69C3"/>
    <w:rsid w:val="00BF6FA3"/>
    <w:rsid w:val="00C0716F"/>
    <w:rsid w:val="00C15D55"/>
    <w:rsid w:val="00C21B58"/>
    <w:rsid w:val="00C3089E"/>
    <w:rsid w:val="00C50B1D"/>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26EEE"/>
    <w:rsid w:val="00D50CEF"/>
    <w:rsid w:val="00D628A9"/>
    <w:rsid w:val="00D67B11"/>
    <w:rsid w:val="00D7386B"/>
    <w:rsid w:val="00D8211D"/>
    <w:rsid w:val="00D852D6"/>
    <w:rsid w:val="00D9275F"/>
    <w:rsid w:val="00D9612E"/>
    <w:rsid w:val="00DA4C7E"/>
    <w:rsid w:val="00DB4B64"/>
    <w:rsid w:val="00DC78C4"/>
    <w:rsid w:val="00DC7C70"/>
    <w:rsid w:val="00DD5A4F"/>
    <w:rsid w:val="00DD6235"/>
    <w:rsid w:val="00DE77C3"/>
    <w:rsid w:val="00DF760B"/>
    <w:rsid w:val="00E1674D"/>
    <w:rsid w:val="00E20F0A"/>
    <w:rsid w:val="00E22452"/>
    <w:rsid w:val="00E27B26"/>
    <w:rsid w:val="00E457EF"/>
    <w:rsid w:val="00E45891"/>
    <w:rsid w:val="00E5003C"/>
    <w:rsid w:val="00E53DAA"/>
    <w:rsid w:val="00E65DEB"/>
    <w:rsid w:val="00E65FA3"/>
    <w:rsid w:val="00E70C1C"/>
    <w:rsid w:val="00EA77D3"/>
    <w:rsid w:val="00EB1FA3"/>
    <w:rsid w:val="00ED360A"/>
    <w:rsid w:val="00EE0C18"/>
    <w:rsid w:val="00EE1D6A"/>
    <w:rsid w:val="00EE4847"/>
    <w:rsid w:val="00EE53F3"/>
    <w:rsid w:val="00EE5A74"/>
    <w:rsid w:val="00EE64A0"/>
    <w:rsid w:val="00EE7F22"/>
    <w:rsid w:val="00EF0AF4"/>
    <w:rsid w:val="00EF50F0"/>
    <w:rsid w:val="00F005D6"/>
    <w:rsid w:val="00F01E2F"/>
    <w:rsid w:val="00F07217"/>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023DE354"/>
    <w:rsid w:val="09DD8BA5"/>
    <w:rsid w:val="137B6F41"/>
    <w:rsid w:val="5089E633"/>
    <w:rsid w:val="73AB16FA"/>
    <w:rsid w:val="7AF2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edtech/what-is-an-effective-digital-experience-for-learn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foundation.co.uk/edtech/embracing-hybrid-teaching-empowering-the-future-of-education/"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911b0-c2e9-4cc7-baba-d02b52a3871e" xsi:nil="true"/>
    <lcf76f155ced4ddcb4097134ff3c332f xmlns="12bfc4be-eb55-420e-ba5b-040decaf6d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330F1428C9949B553F19CE056C5EA" ma:contentTypeVersion="11" ma:contentTypeDescription="Create a new document." ma:contentTypeScope="" ma:versionID="2dce8ac9588a719ff2c97eedba7c6bf2">
  <xsd:schema xmlns:xsd="http://www.w3.org/2001/XMLSchema" xmlns:xs="http://www.w3.org/2001/XMLSchema" xmlns:p="http://schemas.microsoft.com/office/2006/metadata/properties" xmlns:ns2="12bfc4be-eb55-420e-ba5b-040decaf6ddd" xmlns:ns3="3fe911b0-c2e9-4cc7-baba-d02b52a3871e" targetNamespace="http://schemas.microsoft.com/office/2006/metadata/properties" ma:root="true" ma:fieldsID="15a2c070bbe248a322b0a92363121d7d" ns2:_="" ns3:_="">
    <xsd:import namespace="12bfc4be-eb55-420e-ba5b-040decaf6ddd"/>
    <xsd:import namespace="3fe911b0-c2e9-4cc7-baba-d02b52a38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c4be-eb55-420e-ba5b-040decaf6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54874-9405-417d-9d1b-00750d94ef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11b0-c2e9-4cc7-baba-d02b52a38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84280-9a40-4a9f-9db8-f416d076d86f}" ma:internalName="TaxCatchAll" ma:showField="CatchAllData" ma:web="3fe911b0-c2e9-4cc7-baba-d02b52a38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 ds:uri="3fe911b0-c2e9-4cc7-baba-d02b52a3871e"/>
    <ds:schemaRef ds:uri="12bfc4be-eb55-420e-ba5b-040decaf6dd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C162B87C-2EC6-43BC-85A4-5F5C3E6B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fc4be-eb55-420e-ba5b-040decaf6ddd"/>
    <ds:schemaRef ds:uri="3fe911b0-c2e9-4cc7-baba-d02b52a38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2025-01-13T13:07:00Z</dcterms:created>
  <dcterms:modified xsi:type="dcterms:W3CDTF">2025-01-13T13:07:00Z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0x010100804330F1428C9949B553F19CE056C5EA</vt:lpwstr>
  </property>
  <property fmtid="{D5CDD505-2E9C-101B-9397-08002B2CF9AE}" pid="3" name="MediaServiceImageTags">
    <vt:lpwstr/>
  </property>
</Properties>
</file>