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47" w:type="dxa"/>
        <w:tblInd w:w="-885" w:type="dxa"/>
        <w:tblLayout w:type="fixed"/>
        <w:tblLook w:val="04A0" w:firstRow="1" w:lastRow="0" w:firstColumn="1" w:lastColumn="0" w:noHBand="0" w:noVBand="1"/>
      </w:tblPr>
      <w:tblGrid>
        <w:gridCol w:w="1135"/>
        <w:gridCol w:w="1276"/>
        <w:gridCol w:w="1417"/>
        <w:gridCol w:w="1276"/>
        <w:gridCol w:w="1276"/>
        <w:gridCol w:w="1276"/>
        <w:gridCol w:w="1417"/>
        <w:gridCol w:w="1418"/>
        <w:gridCol w:w="1275"/>
        <w:gridCol w:w="1276"/>
        <w:gridCol w:w="1305"/>
      </w:tblGrid>
      <w:tr w:rsidR="00C762ED" w:rsidRPr="0022620B" w14:paraId="705773C7" w14:textId="77777777" w:rsidTr="00F8777D">
        <w:tc>
          <w:tcPr>
            <w:tcW w:w="14347" w:type="dxa"/>
            <w:gridSpan w:val="11"/>
          </w:tcPr>
          <w:p w14:paraId="7A6961A9" w14:textId="77777777" w:rsidR="00C762ED" w:rsidRDefault="00C762ED" w:rsidP="00D10721">
            <w:pPr>
              <w:pStyle w:val="NoSpacing"/>
              <w:jc w:val="center"/>
              <w:rPr>
                <w:rFonts w:ascii="Maiandra GD" w:hAnsi="Maiandra GD"/>
                <w:b/>
                <w:bCs/>
                <w:sz w:val="26"/>
                <w:szCs w:val="26"/>
              </w:rPr>
            </w:pPr>
            <w:r w:rsidRPr="3178BDFC">
              <w:rPr>
                <w:rFonts w:ascii="Maiandra GD" w:hAnsi="Maiandra GD"/>
                <w:b/>
                <w:bCs/>
                <w:sz w:val="26"/>
                <w:szCs w:val="26"/>
              </w:rPr>
              <w:t>EY Postgraduate Consolidation – Strand Component Tracker</w:t>
            </w:r>
          </w:p>
          <w:p w14:paraId="37D48DFA" w14:textId="77777777" w:rsidR="00C762ED" w:rsidRPr="004A0E43" w:rsidRDefault="00C762ED" w:rsidP="00D10721">
            <w:pPr>
              <w:pStyle w:val="NoSpacing"/>
              <w:jc w:val="center"/>
              <w:rPr>
                <w:rFonts w:ascii="Maiandra GD" w:hAnsi="Maiandra GD"/>
                <w:b/>
                <w:bCs/>
                <w:sz w:val="26"/>
                <w:szCs w:val="26"/>
              </w:rPr>
            </w:pPr>
          </w:p>
        </w:tc>
      </w:tr>
      <w:tr w:rsidR="00F8777D" w:rsidRPr="0022620B" w14:paraId="176C3B3F" w14:textId="77777777" w:rsidTr="00F8777D">
        <w:tc>
          <w:tcPr>
            <w:tcW w:w="1135" w:type="dxa"/>
          </w:tcPr>
          <w:p w14:paraId="66018FD4" w14:textId="77777777" w:rsidR="00F8777D" w:rsidRPr="003B2054" w:rsidRDefault="00F8777D" w:rsidP="00D10721">
            <w:pPr>
              <w:pStyle w:val="NoSpacing"/>
              <w:rPr>
                <w:rFonts w:ascii="Maiandra GD" w:hAnsi="Maiandra GD"/>
                <w:sz w:val="14"/>
                <w:szCs w:val="14"/>
              </w:rPr>
            </w:pPr>
          </w:p>
        </w:tc>
        <w:tc>
          <w:tcPr>
            <w:tcW w:w="1276" w:type="dxa"/>
          </w:tcPr>
          <w:p w14:paraId="64F79FA4"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1</w:t>
            </w:r>
          </w:p>
          <w:p w14:paraId="0AB43870" w14:textId="77777777" w:rsidR="00F8777D" w:rsidRPr="00CD0B3E" w:rsidRDefault="00F8777D" w:rsidP="00D10721">
            <w:pPr>
              <w:pStyle w:val="NoSpacing"/>
              <w:jc w:val="center"/>
              <w:rPr>
                <w:rFonts w:ascii="Maiandra GD" w:hAnsi="Maiandra GD"/>
                <w:b/>
                <w:bCs/>
                <w:sz w:val="12"/>
                <w:szCs w:val="12"/>
              </w:rPr>
            </w:pPr>
          </w:p>
        </w:tc>
        <w:tc>
          <w:tcPr>
            <w:tcW w:w="1417" w:type="dxa"/>
          </w:tcPr>
          <w:p w14:paraId="3EE5DCB5"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2</w:t>
            </w:r>
          </w:p>
        </w:tc>
        <w:tc>
          <w:tcPr>
            <w:tcW w:w="1276" w:type="dxa"/>
          </w:tcPr>
          <w:p w14:paraId="1350D231"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3</w:t>
            </w:r>
          </w:p>
        </w:tc>
        <w:tc>
          <w:tcPr>
            <w:tcW w:w="1276" w:type="dxa"/>
          </w:tcPr>
          <w:p w14:paraId="1E9C4B63"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4</w:t>
            </w:r>
          </w:p>
        </w:tc>
        <w:tc>
          <w:tcPr>
            <w:tcW w:w="1276" w:type="dxa"/>
          </w:tcPr>
          <w:p w14:paraId="6D04E789"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5</w:t>
            </w:r>
          </w:p>
        </w:tc>
        <w:tc>
          <w:tcPr>
            <w:tcW w:w="1417" w:type="dxa"/>
          </w:tcPr>
          <w:p w14:paraId="7033530D"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6</w:t>
            </w:r>
          </w:p>
        </w:tc>
        <w:tc>
          <w:tcPr>
            <w:tcW w:w="1418" w:type="dxa"/>
          </w:tcPr>
          <w:p w14:paraId="7C06034B"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7</w:t>
            </w:r>
          </w:p>
        </w:tc>
        <w:tc>
          <w:tcPr>
            <w:tcW w:w="1275" w:type="dxa"/>
          </w:tcPr>
          <w:p w14:paraId="0DB951E7"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8</w:t>
            </w:r>
          </w:p>
        </w:tc>
        <w:tc>
          <w:tcPr>
            <w:tcW w:w="1276" w:type="dxa"/>
          </w:tcPr>
          <w:p w14:paraId="1987D5ED"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9</w:t>
            </w:r>
          </w:p>
        </w:tc>
        <w:tc>
          <w:tcPr>
            <w:tcW w:w="1305" w:type="dxa"/>
          </w:tcPr>
          <w:p w14:paraId="7F63634F" w14:textId="77777777" w:rsidR="00F8777D" w:rsidRPr="00CD0B3E" w:rsidRDefault="00F8777D" w:rsidP="00D10721">
            <w:pPr>
              <w:pStyle w:val="NoSpacing"/>
              <w:jc w:val="center"/>
              <w:rPr>
                <w:rFonts w:ascii="Maiandra GD" w:hAnsi="Maiandra GD"/>
                <w:b/>
                <w:bCs/>
                <w:sz w:val="12"/>
                <w:szCs w:val="12"/>
              </w:rPr>
            </w:pPr>
            <w:r w:rsidRPr="00CD0B3E">
              <w:rPr>
                <w:rFonts w:ascii="Maiandra GD" w:hAnsi="Maiandra GD"/>
                <w:b/>
                <w:bCs/>
                <w:sz w:val="12"/>
                <w:szCs w:val="12"/>
              </w:rPr>
              <w:t>Week 10</w:t>
            </w:r>
          </w:p>
          <w:p w14:paraId="61B27CD7" w14:textId="2AA29F5A" w:rsidR="00F8777D" w:rsidRPr="00CD0B3E" w:rsidRDefault="00F8777D" w:rsidP="00D10721">
            <w:pPr>
              <w:pStyle w:val="NoSpacing"/>
              <w:jc w:val="center"/>
              <w:rPr>
                <w:rFonts w:ascii="Maiandra GD" w:hAnsi="Maiandra GD"/>
                <w:b/>
                <w:bCs/>
                <w:sz w:val="12"/>
                <w:szCs w:val="12"/>
              </w:rPr>
            </w:pPr>
          </w:p>
        </w:tc>
      </w:tr>
      <w:tr w:rsidR="00F8777D" w:rsidRPr="0022620B" w14:paraId="34C46987" w14:textId="77777777" w:rsidTr="00F8777D">
        <w:trPr>
          <w:trHeight w:val="2431"/>
        </w:trPr>
        <w:tc>
          <w:tcPr>
            <w:tcW w:w="1135" w:type="dxa"/>
            <w:shd w:val="clear" w:color="auto" w:fill="FFFFFF" w:themeFill="background1"/>
          </w:tcPr>
          <w:p w14:paraId="2E298C05" w14:textId="77777777" w:rsidR="00F8777D" w:rsidRPr="003C3986" w:rsidRDefault="00F8777D" w:rsidP="00D10721">
            <w:pPr>
              <w:pStyle w:val="NoSpacing"/>
              <w:rPr>
                <w:rFonts w:ascii="Maiandra GD" w:hAnsi="Maiandra GD"/>
                <w:b/>
                <w:bCs/>
                <w:color w:val="0F243E" w:themeColor="text2" w:themeShade="80"/>
                <w:sz w:val="14"/>
                <w:szCs w:val="14"/>
              </w:rPr>
            </w:pPr>
            <w:r w:rsidRPr="003C3986">
              <w:rPr>
                <w:rFonts w:ascii="Maiandra GD" w:hAnsi="Maiandra GD"/>
                <w:b/>
                <w:bCs/>
                <w:color w:val="0F243E" w:themeColor="text2" w:themeShade="80"/>
                <w:sz w:val="14"/>
                <w:szCs w:val="14"/>
              </w:rPr>
              <w:t>High Expectations</w:t>
            </w:r>
          </w:p>
          <w:p w14:paraId="0AED7522" w14:textId="77777777" w:rsidR="00F8777D" w:rsidRPr="003C3986" w:rsidRDefault="00F8777D" w:rsidP="00D10721">
            <w:pPr>
              <w:pStyle w:val="NoSpacing"/>
              <w:rPr>
                <w:rFonts w:ascii="Maiandra GD" w:hAnsi="Maiandra GD"/>
                <w:sz w:val="14"/>
                <w:szCs w:val="14"/>
              </w:rPr>
            </w:pPr>
          </w:p>
          <w:p w14:paraId="52B3609C" w14:textId="77777777" w:rsidR="00F8777D" w:rsidRPr="003C3986" w:rsidRDefault="00F8777D" w:rsidP="00C762ED">
            <w:pPr>
              <w:pStyle w:val="NoSpacing"/>
              <w:numPr>
                <w:ilvl w:val="0"/>
                <w:numId w:val="3"/>
              </w:numPr>
              <w:ind w:left="170" w:hanging="170"/>
              <w:rPr>
                <w:rFonts w:ascii="Maiandra GD" w:hAnsi="Maiandra GD"/>
                <w:color w:val="244061" w:themeColor="accent1" w:themeShade="80"/>
                <w:sz w:val="14"/>
                <w:szCs w:val="14"/>
              </w:rPr>
            </w:pPr>
            <w:r w:rsidRPr="003C3986">
              <w:rPr>
                <w:rFonts w:ascii="Maiandra GD" w:hAnsi="Maiandra GD"/>
                <w:color w:val="244061" w:themeColor="accent1" w:themeShade="80"/>
                <w:sz w:val="14"/>
                <w:szCs w:val="14"/>
              </w:rPr>
              <w:t>EDI</w:t>
            </w:r>
          </w:p>
          <w:p w14:paraId="468E108C" w14:textId="77777777" w:rsidR="00F8777D" w:rsidRPr="003C3986" w:rsidRDefault="00F8777D" w:rsidP="00C762ED">
            <w:pPr>
              <w:pStyle w:val="NoSpacing"/>
              <w:numPr>
                <w:ilvl w:val="0"/>
                <w:numId w:val="3"/>
              </w:numPr>
              <w:ind w:left="170" w:hanging="170"/>
              <w:rPr>
                <w:rFonts w:ascii="Maiandra GD" w:hAnsi="Maiandra GD"/>
                <w:color w:val="365F91" w:themeColor="accent1" w:themeShade="BF"/>
                <w:sz w:val="14"/>
                <w:szCs w:val="14"/>
              </w:rPr>
            </w:pPr>
            <w:r w:rsidRPr="003C3986">
              <w:rPr>
                <w:rFonts w:ascii="Maiandra GD" w:hAnsi="Maiandra GD"/>
                <w:color w:val="365F91" w:themeColor="accent1" w:themeShade="BF"/>
                <w:sz w:val="14"/>
                <w:szCs w:val="14"/>
              </w:rPr>
              <w:t>Behaviour</w:t>
            </w:r>
          </w:p>
          <w:p w14:paraId="531D9676" w14:textId="77777777" w:rsidR="00F8777D" w:rsidRPr="003C3986" w:rsidRDefault="00F8777D" w:rsidP="00C762ED">
            <w:pPr>
              <w:pStyle w:val="NoSpacing"/>
              <w:numPr>
                <w:ilvl w:val="0"/>
                <w:numId w:val="3"/>
              </w:numPr>
              <w:ind w:left="170" w:hanging="170"/>
              <w:rPr>
                <w:rFonts w:ascii="Maiandra GD" w:hAnsi="Maiandra GD"/>
                <w:color w:val="365F91" w:themeColor="accent1" w:themeShade="BF"/>
                <w:sz w:val="14"/>
                <w:szCs w:val="14"/>
              </w:rPr>
            </w:pPr>
            <w:r w:rsidRPr="003C3986">
              <w:rPr>
                <w:rFonts w:ascii="Maiandra GD" w:hAnsi="Maiandra GD"/>
                <w:color w:val="4F81BD" w:themeColor="accent1"/>
                <w:sz w:val="14"/>
                <w:szCs w:val="14"/>
              </w:rPr>
              <w:t>EAL</w:t>
            </w:r>
          </w:p>
        </w:tc>
        <w:tc>
          <w:tcPr>
            <w:tcW w:w="1276" w:type="dxa"/>
            <w:shd w:val="clear" w:color="auto" w:fill="FFFFFF" w:themeFill="background1"/>
          </w:tcPr>
          <w:p w14:paraId="31221146"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0F243E" w:themeColor="text2" w:themeShade="80"/>
                <w:sz w:val="12"/>
                <w:szCs w:val="12"/>
              </w:rPr>
            </w:pPr>
            <w:r w:rsidRPr="003C3986">
              <w:rPr>
                <w:rStyle w:val="normaltextrun"/>
                <w:rFonts w:ascii="Maiandra GD" w:eastAsiaTheme="majorEastAsia" w:hAnsi="Maiandra GD" w:cs="Arial"/>
                <w:color w:val="0F243E" w:themeColor="text2" w:themeShade="80"/>
                <w:sz w:val="12"/>
                <w:szCs w:val="12"/>
              </w:rPr>
              <w:t>Understand that they should take a lead role in promoting inclusion and equality and celebrating difference within their class/key stage and ensuring their staff team meet professional responsibilities in relation to legislation including The Equality Act, 2010.</w:t>
            </w:r>
            <w:r w:rsidRPr="003C3986">
              <w:rPr>
                <w:rStyle w:val="eop"/>
                <w:rFonts w:ascii="Maiandra GD" w:eastAsiaTheme="majorEastAsia" w:hAnsi="Maiandra GD" w:cs="Arial"/>
                <w:color w:val="0F243E" w:themeColor="text2" w:themeShade="80"/>
                <w:sz w:val="12"/>
                <w:szCs w:val="12"/>
              </w:rPr>
              <w:t> </w:t>
            </w:r>
          </w:p>
        </w:tc>
        <w:tc>
          <w:tcPr>
            <w:tcW w:w="1417" w:type="dxa"/>
            <w:shd w:val="clear" w:color="auto" w:fill="FFFFFF" w:themeFill="background1"/>
          </w:tcPr>
          <w:p w14:paraId="02FD6D32" w14:textId="77777777" w:rsidR="00F8777D" w:rsidRPr="003C3986" w:rsidRDefault="00F8777D" w:rsidP="00D10721">
            <w:pPr>
              <w:rPr>
                <w:rFonts w:ascii="Maiandra GD" w:eastAsia="Tahoma" w:hAnsi="Maiandra GD" w:cs="Tahoma"/>
                <w:color w:val="17365D" w:themeColor="text2" w:themeShade="BF"/>
                <w:sz w:val="12"/>
                <w:szCs w:val="12"/>
              </w:rPr>
            </w:pPr>
            <w:r w:rsidRPr="003C3986">
              <w:rPr>
                <w:rFonts w:ascii="Maiandra GD" w:eastAsia="Tahoma" w:hAnsi="Maiandra GD" w:cs="Tahoma"/>
                <w:color w:val="17365D" w:themeColor="text2" w:themeShade="BF"/>
                <w:sz w:val="12"/>
                <w:szCs w:val="12"/>
              </w:rPr>
              <w:t>Review the government documentation on behaviour in schools.</w:t>
            </w:r>
          </w:p>
          <w:p w14:paraId="4F52C492" w14:textId="77777777" w:rsidR="00F8777D" w:rsidRPr="003C3986" w:rsidRDefault="00F8777D" w:rsidP="00D10721">
            <w:pPr>
              <w:rPr>
                <w:rFonts w:ascii="Maiandra GD" w:eastAsia="Tahoma" w:hAnsi="Maiandra GD" w:cs="Tahoma"/>
                <w:color w:val="17365D" w:themeColor="text2" w:themeShade="BF"/>
                <w:sz w:val="12"/>
                <w:szCs w:val="12"/>
              </w:rPr>
            </w:pPr>
          </w:p>
          <w:p w14:paraId="354BF1BB"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Calibri"/>
                <w:color w:val="548DD4" w:themeColor="text2" w:themeTint="99"/>
                <w:sz w:val="12"/>
                <w:szCs w:val="12"/>
                <w:shd w:val="clear" w:color="auto" w:fill="FFFFFF"/>
              </w:rPr>
            </w:pPr>
            <w:r w:rsidRPr="003C3986">
              <w:rPr>
                <w:rStyle w:val="normaltextrun"/>
                <w:rFonts w:ascii="Maiandra GD" w:eastAsiaTheme="majorEastAsia" w:hAnsi="Maiandra GD" w:cs="Calibri"/>
                <w:color w:val="548DD4" w:themeColor="text2" w:themeTint="99"/>
                <w:sz w:val="12"/>
                <w:szCs w:val="12"/>
                <w:shd w:val="clear" w:color="auto" w:fill="FFFFFF"/>
              </w:rPr>
              <w:t xml:space="preserve">Students know the professional responsibilities in relations to inclusion (e.g. The Equality Act, 2010). </w:t>
            </w:r>
          </w:p>
          <w:p w14:paraId="3D855180" w14:textId="77777777" w:rsidR="00F8777D" w:rsidRPr="003C3986" w:rsidRDefault="00F8777D" w:rsidP="00D10721">
            <w:pPr>
              <w:rPr>
                <w:rFonts w:ascii="Maiandra GD" w:hAnsi="Maiandra GD" w:cs="Segoe UI"/>
                <w:color w:val="17365D" w:themeColor="text2" w:themeShade="BF"/>
                <w:sz w:val="12"/>
                <w:szCs w:val="12"/>
              </w:rPr>
            </w:pPr>
          </w:p>
          <w:p w14:paraId="3E9468AD" w14:textId="77777777" w:rsidR="00F8777D" w:rsidRPr="003C3986" w:rsidRDefault="00F8777D" w:rsidP="00D10721">
            <w:pPr>
              <w:rPr>
                <w:rFonts w:ascii="Maiandra GD" w:eastAsia="Times New Roman" w:hAnsi="Maiandra GD" w:cs="Segoe UI"/>
                <w:color w:val="0F243E" w:themeColor="text2" w:themeShade="80"/>
                <w:sz w:val="12"/>
                <w:szCs w:val="12"/>
                <w:lang w:eastAsia="en-GB"/>
              </w:rPr>
            </w:pPr>
          </w:p>
          <w:p w14:paraId="5E809222" w14:textId="77777777" w:rsidR="00F8777D" w:rsidRPr="003C3986" w:rsidRDefault="00F8777D" w:rsidP="00D10721">
            <w:pPr>
              <w:textAlignment w:val="baseline"/>
              <w:rPr>
                <w:rFonts w:ascii="Maiandra GD" w:hAnsi="Maiandra GD"/>
                <w:color w:val="0F243E" w:themeColor="text2" w:themeShade="80"/>
                <w:sz w:val="12"/>
                <w:szCs w:val="12"/>
              </w:rPr>
            </w:pPr>
          </w:p>
        </w:tc>
        <w:tc>
          <w:tcPr>
            <w:tcW w:w="1276" w:type="dxa"/>
            <w:shd w:val="clear" w:color="auto" w:fill="FFFFFF" w:themeFill="background1"/>
          </w:tcPr>
          <w:p w14:paraId="057301AA"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0F243E" w:themeColor="text2" w:themeShade="80"/>
                <w:sz w:val="12"/>
                <w:szCs w:val="12"/>
              </w:rPr>
            </w:pPr>
            <w:r w:rsidRPr="003C3986">
              <w:rPr>
                <w:rStyle w:val="normaltextrun"/>
                <w:rFonts w:ascii="Maiandra GD" w:eastAsiaTheme="majorEastAsia" w:hAnsi="Maiandra GD" w:cs="Arial"/>
                <w:color w:val="0F243E" w:themeColor="text2" w:themeShade="80"/>
                <w:sz w:val="12"/>
                <w:szCs w:val="12"/>
              </w:rPr>
              <w:t>Understand the importance of an inclusive physical learning environment and plan for this to ensure equality of access and learning experiences for a diverse range of learners across all the areas of learning. </w:t>
            </w:r>
            <w:r w:rsidRPr="003C3986">
              <w:rPr>
                <w:rStyle w:val="eop"/>
                <w:rFonts w:ascii="Maiandra GD" w:eastAsiaTheme="majorEastAsia" w:hAnsi="Maiandra GD" w:cs="Arial"/>
                <w:color w:val="0F243E" w:themeColor="text2" w:themeShade="80"/>
                <w:sz w:val="12"/>
                <w:szCs w:val="12"/>
              </w:rPr>
              <w:t> </w:t>
            </w:r>
          </w:p>
          <w:p w14:paraId="28138C09" w14:textId="77777777" w:rsidR="00F8777D" w:rsidRPr="003C3986" w:rsidRDefault="00F8777D" w:rsidP="00D10721">
            <w:pPr>
              <w:pStyle w:val="paragraph"/>
              <w:spacing w:before="0" w:beforeAutospacing="0" w:after="0" w:afterAutospacing="0"/>
              <w:textAlignment w:val="baseline"/>
              <w:rPr>
                <w:rFonts w:ascii="Maiandra GD" w:hAnsi="Maiandra GD"/>
                <w:color w:val="0F243E" w:themeColor="text2" w:themeShade="80"/>
                <w:sz w:val="12"/>
                <w:szCs w:val="12"/>
              </w:rPr>
            </w:pPr>
          </w:p>
        </w:tc>
        <w:tc>
          <w:tcPr>
            <w:tcW w:w="1276" w:type="dxa"/>
            <w:shd w:val="clear" w:color="auto" w:fill="FFFFFF" w:themeFill="background1"/>
          </w:tcPr>
          <w:p w14:paraId="10EFEE5E" w14:textId="77777777" w:rsidR="00F8777D" w:rsidRPr="003C3986" w:rsidRDefault="00F8777D" w:rsidP="00D10721">
            <w:pPr>
              <w:rPr>
                <w:rFonts w:ascii="Maiandra GD" w:eastAsia="Tahoma" w:hAnsi="Maiandra GD" w:cs="Tahoma"/>
                <w:color w:val="17365D" w:themeColor="text2" w:themeShade="BF"/>
                <w:sz w:val="12"/>
                <w:szCs w:val="12"/>
              </w:rPr>
            </w:pPr>
            <w:r w:rsidRPr="003C3986">
              <w:rPr>
                <w:rFonts w:ascii="Maiandra GD" w:eastAsia="Tahoma" w:hAnsi="Maiandra GD" w:cs="Tahoma"/>
                <w:color w:val="17365D" w:themeColor="text2" w:themeShade="BF"/>
                <w:sz w:val="12"/>
                <w:szCs w:val="12"/>
              </w:rPr>
              <w:t>Know whole school approaches to bullying, recognise different types of bullying and implement strategies to support individuals and the whole class.</w:t>
            </w:r>
          </w:p>
          <w:p w14:paraId="5F984F5C" w14:textId="77777777" w:rsidR="00F8777D" w:rsidRPr="003C3986" w:rsidRDefault="00F8777D" w:rsidP="00D10721">
            <w:pPr>
              <w:rPr>
                <w:rFonts w:ascii="Maiandra GD" w:eastAsia="Tahoma" w:hAnsi="Maiandra GD" w:cs="Tahoma"/>
                <w:color w:val="17365D" w:themeColor="text2" w:themeShade="BF"/>
                <w:sz w:val="12"/>
                <w:szCs w:val="12"/>
              </w:rPr>
            </w:pPr>
          </w:p>
          <w:p w14:paraId="712953A3" w14:textId="77777777" w:rsidR="00F8777D" w:rsidRPr="003C3986" w:rsidRDefault="00F8777D" w:rsidP="00D10721">
            <w:pPr>
              <w:rPr>
                <w:rFonts w:ascii="Maiandra GD" w:eastAsia="Tahoma" w:hAnsi="Maiandra GD" w:cs="Tahoma"/>
                <w:color w:val="548DD4" w:themeColor="text2" w:themeTint="99"/>
                <w:sz w:val="12"/>
                <w:szCs w:val="12"/>
              </w:rPr>
            </w:pPr>
            <w:r w:rsidRPr="003C3986">
              <w:rPr>
                <w:rStyle w:val="normaltextrun"/>
                <w:rFonts w:ascii="Maiandra GD" w:hAnsi="Maiandra GD" w:cs="Calibri"/>
                <w:color w:val="548DD4" w:themeColor="text2" w:themeTint="99"/>
                <w:sz w:val="12"/>
                <w:szCs w:val="12"/>
                <w:shd w:val="clear" w:color="auto" w:fill="FFFFFF"/>
              </w:rPr>
              <w:t>Understand which activities that are context embedded and cognitively demanding for children with EAL.</w:t>
            </w:r>
          </w:p>
          <w:p w14:paraId="597A7E89" w14:textId="77777777" w:rsidR="00F8777D" w:rsidRPr="003C3986" w:rsidRDefault="00F8777D" w:rsidP="00D10721">
            <w:pPr>
              <w:pStyle w:val="paragraph"/>
              <w:spacing w:before="0" w:beforeAutospacing="0" w:after="0" w:afterAutospacing="0"/>
              <w:jc w:val="center"/>
              <w:textAlignment w:val="baseline"/>
              <w:rPr>
                <w:rFonts w:ascii="Maiandra GD" w:hAnsi="Maiandra GD"/>
                <w:color w:val="0F243E" w:themeColor="text2" w:themeShade="80"/>
                <w:sz w:val="12"/>
                <w:szCs w:val="12"/>
              </w:rPr>
            </w:pPr>
          </w:p>
        </w:tc>
        <w:tc>
          <w:tcPr>
            <w:tcW w:w="1276" w:type="dxa"/>
            <w:shd w:val="clear" w:color="auto" w:fill="FFFFFF" w:themeFill="background1"/>
          </w:tcPr>
          <w:p w14:paraId="4B554461"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Arial"/>
                <w:color w:val="0F243E" w:themeColor="text2" w:themeShade="80"/>
                <w:sz w:val="12"/>
                <w:szCs w:val="12"/>
              </w:rPr>
            </w:pPr>
            <w:r w:rsidRPr="003C3986">
              <w:rPr>
                <w:rStyle w:val="normaltextrun"/>
                <w:rFonts w:ascii="Maiandra GD" w:eastAsiaTheme="majorEastAsia" w:hAnsi="Maiandra GD" w:cs="Arial"/>
                <w:color w:val="0F243E" w:themeColor="text2" w:themeShade="80"/>
                <w:sz w:val="12"/>
                <w:szCs w:val="12"/>
              </w:rPr>
              <w:t>Understand and use a wide range of inclusive practice and resources to support progress for a wide range of learners.</w:t>
            </w:r>
            <w:r w:rsidRPr="003C3986">
              <w:rPr>
                <w:rStyle w:val="eop"/>
                <w:rFonts w:ascii="Maiandra GD" w:eastAsiaTheme="majorEastAsia" w:hAnsi="Maiandra GD" w:cs="Arial"/>
                <w:color w:val="0F243E" w:themeColor="text2" w:themeShade="80"/>
                <w:sz w:val="12"/>
                <w:szCs w:val="12"/>
              </w:rPr>
              <w:t> </w:t>
            </w:r>
          </w:p>
          <w:p w14:paraId="212D2BAF"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Arial"/>
                <w:color w:val="0F243E" w:themeColor="text2" w:themeShade="80"/>
                <w:sz w:val="12"/>
                <w:szCs w:val="12"/>
              </w:rPr>
            </w:pPr>
          </w:p>
          <w:p w14:paraId="5CF1A85F"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548DD4" w:themeColor="text2" w:themeTint="99"/>
                <w:sz w:val="12"/>
                <w:szCs w:val="12"/>
              </w:rPr>
            </w:pPr>
            <w:r w:rsidRPr="003C3986">
              <w:rPr>
                <w:rStyle w:val="normaltextrun"/>
                <w:rFonts w:ascii="Maiandra GD" w:eastAsiaTheme="majorEastAsia" w:hAnsi="Maiandra GD" w:cs="Calibri"/>
                <w:color w:val="548DD4" w:themeColor="text2" w:themeTint="99"/>
                <w:sz w:val="12"/>
                <w:szCs w:val="12"/>
                <w:shd w:val="clear" w:color="auto" w:fill="FFFFFF"/>
              </w:rPr>
              <w:t>Can identify groups of children (EAL) and employ strategies to support outcomes for disadvantaged pupils.</w:t>
            </w:r>
          </w:p>
          <w:p w14:paraId="3DD52F83" w14:textId="77777777" w:rsidR="00F8777D" w:rsidRPr="003C3986" w:rsidRDefault="00F8777D" w:rsidP="00D10721">
            <w:pPr>
              <w:pStyle w:val="NoSpacing"/>
              <w:rPr>
                <w:rFonts w:ascii="Maiandra GD" w:hAnsi="Maiandra GD"/>
                <w:color w:val="0F243E" w:themeColor="text2" w:themeShade="80"/>
                <w:sz w:val="12"/>
                <w:szCs w:val="12"/>
              </w:rPr>
            </w:pPr>
          </w:p>
        </w:tc>
        <w:tc>
          <w:tcPr>
            <w:tcW w:w="1417" w:type="dxa"/>
            <w:shd w:val="clear" w:color="auto" w:fill="FFFFFF" w:themeFill="background1"/>
          </w:tcPr>
          <w:p w14:paraId="368C76C1" w14:textId="77777777" w:rsidR="00F8777D" w:rsidRPr="003C3986" w:rsidRDefault="00F8777D" w:rsidP="00D10721">
            <w:pPr>
              <w:rPr>
                <w:rFonts w:ascii="Maiandra GD" w:eastAsia="Tahoma" w:hAnsi="Maiandra GD" w:cs="Tahoma"/>
                <w:color w:val="17365D" w:themeColor="text2" w:themeShade="BF"/>
                <w:sz w:val="12"/>
                <w:szCs w:val="12"/>
              </w:rPr>
            </w:pPr>
            <w:r w:rsidRPr="003C3986">
              <w:rPr>
                <w:rFonts w:ascii="Maiandra GD" w:eastAsia="Tahoma" w:hAnsi="Maiandra GD" w:cs="Tahoma"/>
                <w:color w:val="17365D" w:themeColor="text2" w:themeShade="BF"/>
                <w:sz w:val="12"/>
                <w:szCs w:val="12"/>
              </w:rPr>
              <w:t>Be able to demonstrate high behavioural expectations and create a culture of respect and trust in the classroom that supports all children to succeed.</w:t>
            </w:r>
          </w:p>
          <w:p w14:paraId="45B48C80" w14:textId="77777777" w:rsidR="00F8777D" w:rsidRPr="003C3986" w:rsidRDefault="00F8777D" w:rsidP="00D10721">
            <w:pPr>
              <w:rPr>
                <w:rFonts w:ascii="Maiandra GD" w:eastAsia="Times New Roman" w:hAnsi="Maiandra GD" w:cs="Segoe UI"/>
                <w:color w:val="0F243E" w:themeColor="text2" w:themeShade="80"/>
                <w:sz w:val="12"/>
                <w:szCs w:val="12"/>
                <w:lang w:eastAsia="en-GB"/>
              </w:rPr>
            </w:pPr>
          </w:p>
          <w:p w14:paraId="3A7EE1CB" w14:textId="77777777" w:rsidR="00F8777D" w:rsidRPr="003C3986" w:rsidRDefault="00F8777D" w:rsidP="00D10721">
            <w:pPr>
              <w:rPr>
                <w:rFonts w:ascii="Maiandra GD" w:eastAsia="Times New Roman" w:hAnsi="Maiandra GD" w:cs="Segoe UI"/>
                <w:color w:val="0F243E" w:themeColor="text2" w:themeShade="80"/>
                <w:sz w:val="12"/>
                <w:szCs w:val="12"/>
                <w:lang w:eastAsia="en-GB"/>
              </w:rPr>
            </w:pPr>
          </w:p>
          <w:p w14:paraId="30A8F3AD" w14:textId="77777777" w:rsidR="00F8777D" w:rsidRPr="00397079" w:rsidRDefault="00F8777D" w:rsidP="00D10721">
            <w:pPr>
              <w:textAlignment w:val="baseline"/>
              <w:rPr>
                <w:rFonts w:ascii="Segoe UI" w:eastAsia="Times New Roman" w:hAnsi="Segoe UI" w:cs="Segoe UI"/>
                <w:kern w:val="0"/>
                <w:sz w:val="12"/>
                <w:szCs w:val="12"/>
                <w:lang w:eastAsia="en-GB"/>
                <w14:ligatures w14:val="none"/>
              </w:rPr>
            </w:pPr>
            <w:r w:rsidRPr="00397079">
              <w:rPr>
                <w:rFonts w:ascii="Calibri" w:eastAsia="Times New Roman" w:hAnsi="Calibri" w:cs="Calibri"/>
                <w:kern w:val="0"/>
                <w:sz w:val="12"/>
                <w:szCs w:val="12"/>
                <w:lang w:eastAsia="en-GB"/>
                <w14:ligatures w14:val="none"/>
              </w:rPr>
              <w:t> </w:t>
            </w:r>
          </w:p>
          <w:p w14:paraId="5C98FFE6" w14:textId="77777777" w:rsidR="00F8777D" w:rsidRPr="00397079" w:rsidRDefault="00F8777D" w:rsidP="00D10721">
            <w:pPr>
              <w:textAlignment w:val="baseline"/>
              <w:rPr>
                <w:rFonts w:ascii="Segoe UI" w:eastAsia="Times New Roman" w:hAnsi="Segoe UI" w:cs="Segoe UI"/>
                <w:kern w:val="0"/>
                <w:sz w:val="12"/>
                <w:szCs w:val="12"/>
                <w:lang w:eastAsia="en-GB"/>
                <w14:ligatures w14:val="none"/>
              </w:rPr>
            </w:pPr>
            <w:r w:rsidRPr="00397079">
              <w:rPr>
                <w:rFonts w:ascii="Calibri" w:eastAsia="Times New Roman" w:hAnsi="Calibri" w:cs="Calibri"/>
                <w:kern w:val="0"/>
                <w:sz w:val="12"/>
                <w:szCs w:val="12"/>
                <w:lang w:eastAsia="en-GB"/>
                <w14:ligatures w14:val="none"/>
              </w:rPr>
              <w:t> </w:t>
            </w:r>
          </w:p>
          <w:p w14:paraId="749E0267" w14:textId="77777777" w:rsidR="00F8777D" w:rsidRPr="00397079" w:rsidRDefault="00F8777D" w:rsidP="00D10721">
            <w:pPr>
              <w:textAlignment w:val="baseline"/>
              <w:rPr>
                <w:rFonts w:ascii="Segoe UI" w:eastAsia="Times New Roman" w:hAnsi="Segoe UI" w:cs="Segoe UI"/>
                <w:kern w:val="0"/>
                <w:sz w:val="12"/>
                <w:szCs w:val="12"/>
                <w:lang w:eastAsia="en-GB"/>
                <w14:ligatures w14:val="none"/>
              </w:rPr>
            </w:pPr>
            <w:r w:rsidRPr="00397079">
              <w:rPr>
                <w:rFonts w:ascii="Calibri" w:eastAsia="Times New Roman" w:hAnsi="Calibri" w:cs="Calibri"/>
                <w:kern w:val="0"/>
                <w:sz w:val="12"/>
                <w:szCs w:val="12"/>
                <w:lang w:eastAsia="en-GB"/>
                <w14:ligatures w14:val="none"/>
              </w:rPr>
              <w:t> </w:t>
            </w:r>
          </w:p>
          <w:p w14:paraId="6CCF202D" w14:textId="77777777" w:rsidR="00F8777D" w:rsidRPr="003C3986" w:rsidRDefault="00F8777D" w:rsidP="00D10721">
            <w:pPr>
              <w:rPr>
                <w:rFonts w:ascii="Maiandra GD" w:eastAsia="Times New Roman" w:hAnsi="Maiandra GD" w:cs="Segoe UI"/>
                <w:color w:val="0F243E" w:themeColor="text2" w:themeShade="80"/>
                <w:sz w:val="12"/>
                <w:szCs w:val="12"/>
                <w:lang w:eastAsia="en-GB"/>
              </w:rPr>
            </w:pPr>
          </w:p>
          <w:p w14:paraId="61125ACD" w14:textId="77777777" w:rsidR="00F8777D" w:rsidRPr="003C3986" w:rsidRDefault="00F8777D" w:rsidP="00D10721">
            <w:pPr>
              <w:pStyle w:val="NoSpacing"/>
              <w:rPr>
                <w:rFonts w:ascii="Maiandra GD" w:hAnsi="Maiandra GD"/>
                <w:color w:val="0F243E" w:themeColor="text2" w:themeShade="80"/>
                <w:sz w:val="12"/>
                <w:szCs w:val="12"/>
              </w:rPr>
            </w:pPr>
          </w:p>
        </w:tc>
        <w:tc>
          <w:tcPr>
            <w:tcW w:w="1418" w:type="dxa"/>
            <w:shd w:val="clear" w:color="auto" w:fill="FFFFFF" w:themeFill="background1"/>
          </w:tcPr>
          <w:p w14:paraId="18325F70"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0F243E" w:themeColor="text2" w:themeShade="80"/>
                <w:sz w:val="12"/>
                <w:szCs w:val="12"/>
              </w:rPr>
            </w:pPr>
            <w:r w:rsidRPr="003C3986">
              <w:rPr>
                <w:rStyle w:val="normaltextrun"/>
                <w:rFonts w:ascii="Maiandra GD" w:eastAsiaTheme="majorEastAsia" w:hAnsi="Maiandra GD" w:cs="Arial"/>
                <w:color w:val="0F243E" w:themeColor="text2" w:themeShade="80"/>
                <w:sz w:val="12"/>
                <w:szCs w:val="12"/>
              </w:rPr>
              <w:t>Know how to effectively track progress for a diverse cohort of learners through a range of appropriate and adapted assessment strategies.  </w:t>
            </w:r>
            <w:r w:rsidRPr="003C3986">
              <w:rPr>
                <w:rStyle w:val="eop"/>
                <w:rFonts w:ascii="Maiandra GD" w:eastAsiaTheme="majorEastAsia" w:hAnsi="Maiandra GD" w:cs="Arial"/>
                <w:color w:val="0F243E" w:themeColor="text2" w:themeShade="80"/>
                <w:sz w:val="12"/>
                <w:szCs w:val="12"/>
              </w:rPr>
              <w:t> </w:t>
            </w:r>
          </w:p>
          <w:p w14:paraId="5F8413EB" w14:textId="77777777" w:rsidR="00F8777D" w:rsidRPr="003C3986" w:rsidRDefault="00F8777D" w:rsidP="00D10721">
            <w:pPr>
              <w:rPr>
                <w:rFonts w:ascii="Maiandra GD" w:eastAsia="Times New Roman" w:hAnsi="Maiandra GD" w:cs="Segoe UI"/>
                <w:color w:val="0F243E" w:themeColor="text2" w:themeShade="80"/>
                <w:sz w:val="12"/>
                <w:szCs w:val="12"/>
                <w:lang w:eastAsia="en-GB"/>
              </w:rPr>
            </w:pPr>
          </w:p>
          <w:p w14:paraId="68FCFC1B" w14:textId="77777777" w:rsidR="00F8777D" w:rsidRPr="003C3986" w:rsidRDefault="00F8777D" w:rsidP="00D10721">
            <w:pPr>
              <w:pStyle w:val="paragraph"/>
              <w:spacing w:before="0" w:beforeAutospacing="0" w:after="0" w:afterAutospacing="0"/>
              <w:textAlignment w:val="baseline"/>
              <w:rPr>
                <w:rFonts w:ascii="Maiandra GD" w:hAnsi="Maiandra GD"/>
                <w:color w:val="0F243E" w:themeColor="text2" w:themeShade="80"/>
                <w:sz w:val="12"/>
                <w:szCs w:val="12"/>
                <w:shd w:val="clear" w:color="auto" w:fill="FFFFFF"/>
              </w:rPr>
            </w:pPr>
          </w:p>
        </w:tc>
        <w:tc>
          <w:tcPr>
            <w:tcW w:w="1275" w:type="dxa"/>
            <w:shd w:val="clear" w:color="auto" w:fill="FFFFFF" w:themeFill="background1"/>
          </w:tcPr>
          <w:p w14:paraId="4C607A90" w14:textId="77777777" w:rsidR="00F8777D" w:rsidRPr="003C3986" w:rsidRDefault="00F8777D" w:rsidP="00D10721">
            <w:pPr>
              <w:rPr>
                <w:rFonts w:ascii="Maiandra GD" w:eastAsia="Tahoma" w:hAnsi="Maiandra GD" w:cs="Tahoma"/>
                <w:color w:val="17365D" w:themeColor="text2" w:themeShade="BF"/>
                <w:sz w:val="12"/>
                <w:szCs w:val="12"/>
              </w:rPr>
            </w:pPr>
            <w:r w:rsidRPr="003C3986">
              <w:rPr>
                <w:rFonts w:ascii="Maiandra GD" w:eastAsia="Tahoma" w:hAnsi="Maiandra GD" w:cs="Tahoma"/>
                <w:color w:val="17365D" w:themeColor="text2" w:themeShade="BF"/>
                <w:sz w:val="12"/>
                <w:szCs w:val="12"/>
              </w:rPr>
              <w:t>Know how to make effective use of teaching assistants and other adults to support effective classroom and behaviour management.</w:t>
            </w:r>
          </w:p>
          <w:p w14:paraId="2C4ACF97"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0F243E" w:themeColor="text2" w:themeShade="80"/>
                <w:sz w:val="12"/>
                <w:szCs w:val="12"/>
              </w:rPr>
            </w:pPr>
          </w:p>
        </w:tc>
        <w:tc>
          <w:tcPr>
            <w:tcW w:w="1276" w:type="dxa"/>
            <w:shd w:val="clear" w:color="auto" w:fill="FFFFFF" w:themeFill="background1"/>
          </w:tcPr>
          <w:p w14:paraId="4D0A8F33"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0F243E" w:themeColor="text2" w:themeShade="80"/>
                <w:sz w:val="12"/>
                <w:szCs w:val="12"/>
              </w:rPr>
            </w:pPr>
            <w:r w:rsidRPr="003C3986">
              <w:rPr>
                <w:rStyle w:val="normaltextrun"/>
                <w:rFonts w:ascii="Maiandra GD" w:eastAsiaTheme="majorEastAsia" w:hAnsi="Maiandra GD" w:cs="Arial"/>
                <w:color w:val="0F243E" w:themeColor="text2" w:themeShade="80"/>
                <w:sz w:val="12"/>
                <w:szCs w:val="12"/>
              </w:rPr>
              <w:t>Be able to identify a wide range of barriers to learning and impact factors and reflect upon how to identify children who may need individualised planning to effectively address these and how to work in partnership with internal and external agencies to achieve this. </w:t>
            </w:r>
            <w:r w:rsidRPr="003C3986">
              <w:rPr>
                <w:rStyle w:val="eop"/>
                <w:rFonts w:ascii="Maiandra GD" w:eastAsiaTheme="majorEastAsia" w:hAnsi="Maiandra GD" w:cs="Arial"/>
                <w:color w:val="0F243E" w:themeColor="text2" w:themeShade="80"/>
                <w:sz w:val="12"/>
                <w:szCs w:val="12"/>
              </w:rPr>
              <w:t> </w:t>
            </w:r>
          </w:p>
          <w:p w14:paraId="29246BF9"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0F243E" w:themeColor="text2" w:themeShade="80"/>
                <w:sz w:val="12"/>
                <w:szCs w:val="12"/>
              </w:rPr>
            </w:pPr>
          </w:p>
        </w:tc>
        <w:tc>
          <w:tcPr>
            <w:tcW w:w="1305" w:type="dxa"/>
            <w:shd w:val="clear" w:color="auto" w:fill="FFFFFF" w:themeFill="background1"/>
          </w:tcPr>
          <w:p w14:paraId="0B46BD7B" w14:textId="77777777" w:rsidR="00F8777D" w:rsidRPr="003C3986" w:rsidRDefault="00F8777D" w:rsidP="00D10721">
            <w:pPr>
              <w:rPr>
                <w:rFonts w:ascii="Maiandra GD" w:eastAsia="Times New Roman" w:hAnsi="Maiandra GD" w:cs="Segoe UI"/>
                <w:color w:val="548DD4" w:themeColor="text2" w:themeTint="99"/>
                <w:sz w:val="12"/>
                <w:szCs w:val="12"/>
                <w:lang w:eastAsia="en-GB"/>
              </w:rPr>
            </w:pPr>
            <w:r w:rsidRPr="003C3986">
              <w:rPr>
                <w:rStyle w:val="normaltextrun"/>
                <w:rFonts w:ascii="Maiandra GD" w:hAnsi="Maiandra GD" w:cs="Calibri"/>
                <w:color w:val="548DD4" w:themeColor="text2" w:themeTint="99"/>
                <w:sz w:val="12"/>
                <w:szCs w:val="12"/>
                <w:shd w:val="clear" w:color="auto" w:fill="FFFFFF"/>
              </w:rPr>
              <w:t>Apply knowledge of cognition and neuroscience when planning teaching to avoid overloading working memory.</w:t>
            </w:r>
            <w:r w:rsidRPr="003C3986">
              <w:rPr>
                <w:rStyle w:val="eop"/>
                <w:rFonts w:ascii="Maiandra GD" w:hAnsi="Maiandra GD" w:cs="Calibri"/>
                <w:color w:val="548DD4" w:themeColor="text2" w:themeTint="99"/>
                <w:sz w:val="12"/>
                <w:szCs w:val="12"/>
                <w:shd w:val="clear" w:color="auto" w:fill="FFFFFF"/>
              </w:rPr>
              <w:t> </w:t>
            </w:r>
          </w:p>
          <w:p w14:paraId="077853EA" w14:textId="77777777" w:rsidR="00F8777D" w:rsidRPr="003C3986" w:rsidRDefault="00F8777D" w:rsidP="00D10721">
            <w:pPr>
              <w:rPr>
                <w:rFonts w:ascii="Maiandra GD" w:eastAsia="Tahoma" w:hAnsi="Maiandra GD" w:cs="Tahoma"/>
                <w:color w:val="17365D" w:themeColor="text2" w:themeShade="BF"/>
                <w:sz w:val="12"/>
                <w:szCs w:val="12"/>
              </w:rPr>
            </w:pPr>
            <w:r w:rsidRPr="003C3986">
              <w:rPr>
                <w:rFonts w:ascii="Maiandra GD" w:eastAsia="Tahoma" w:hAnsi="Maiandra GD" w:cs="Tahoma"/>
                <w:color w:val="17365D" w:themeColor="text2" w:themeShade="BF"/>
                <w:sz w:val="12"/>
                <w:szCs w:val="12"/>
              </w:rPr>
              <w:t>Engage parents/carers in supporting whole school behaviour strategies.</w:t>
            </w:r>
          </w:p>
          <w:p w14:paraId="2E37FBD2"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Segoe UI"/>
                <w:color w:val="0F243E" w:themeColor="text2" w:themeShade="80"/>
                <w:sz w:val="12"/>
                <w:szCs w:val="12"/>
              </w:rPr>
            </w:pPr>
          </w:p>
        </w:tc>
      </w:tr>
      <w:tr w:rsidR="00F8777D" w:rsidRPr="0022620B" w14:paraId="0E43E3D2" w14:textId="77777777" w:rsidTr="00F8777D">
        <w:trPr>
          <w:trHeight w:val="60"/>
        </w:trPr>
        <w:tc>
          <w:tcPr>
            <w:tcW w:w="1135" w:type="dxa"/>
            <w:shd w:val="clear" w:color="auto" w:fill="FFFFFF" w:themeFill="background1"/>
          </w:tcPr>
          <w:p w14:paraId="6E112965" w14:textId="77777777" w:rsidR="00F8777D" w:rsidRPr="003C3986" w:rsidRDefault="00F8777D" w:rsidP="00D10721">
            <w:pPr>
              <w:pStyle w:val="NoSpacing"/>
              <w:rPr>
                <w:rStyle w:val="eop"/>
                <w:rFonts w:ascii="Maiandra GD" w:hAnsi="Maiandra GD"/>
                <w:b/>
                <w:bCs/>
                <w:color w:val="4F6228" w:themeColor="accent3" w:themeShade="80"/>
                <w:sz w:val="14"/>
                <w:szCs w:val="14"/>
                <w:shd w:val="clear" w:color="auto" w:fill="EAF1DD" w:themeFill="accent3" w:themeFillTint="33"/>
              </w:rPr>
            </w:pPr>
            <w:r w:rsidRPr="003C3986">
              <w:rPr>
                <w:rStyle w:val="normaltextrun"/>
                <w:rFonts w:ascii="Maiandra GD" w:hAnsi="Maiandra GD"/>
                <w:b/>
                <w:bCs/>
                <w:color w:val="4F6228" w:themeColor="accent3" w:themeShade="80"/>
                <w:sz w:val="14"/>
                <w:szCs w:val="14"/>
                <w:shd w:val="clear" w:color="auto" w:fill="FFFFFF" w:themeFill="background1"/>
              </w:rPr>
              <w:t>How Pupils Learn, Classroom Practice and Adaptive</w:t>
            </w:r>
            <w:r w:rsidRPr="003C3986">
              <w:rPr>
                <w:rStyle w:val="normaltextrun"/>
                <w:rFonts w:ascii="Maiandra GD" w:hAnsi="Maiandra GD"/>
                <w:b/>
                <w:bCs/>
                <w:color w:val="4F6228" w:themeColor="accent3" w:themeShade="80"/>
                <w:sz w:val="14"/>
                <w:szCs w:val="14"/>
                <w:shd w:val="clear" w:color="auto" w:fill="FFFFFF"/>
              </w:rPr>
              <w:t xml:space="preserve"> </w:t>
            </w:r>
            <w:r w:rsidRPr="003C3986">
              <w:rPr>
                <w:rStyle w:val="normaltextrun"/>
                <w:rFonts w:ascii="Maiandra GD" w:hAnsi="Maiandra GD"/>
                <w:b/>
                <w:bCs/>
                <w:color w:val="4F6228" w:themeColor="accent3" w:themeShade="80"/>
                <w:sz w:val="14"/>
                <w:szCs w:val="14"/>
                <w:shd w:val="clear" w:color="auto" w:fill="FFFFFF" w:themeFill="background1"/>
              </w:rPr>
              <w:t>Teaching</w:t>
            </w:r>
            <w:r w:rsidRPr="003C3986">
              <w:rPr>
                <w:rStyle w:val="eop"/>
                <w:rFonts w:ascii="Maiandra GD" w:hAnsi="Maiandra GD"/>
                <w:b/>
                <w:bCs/>
                <w:color w:val="4F6228" w:themeColor="accent3" w:themeShade="80"/>
                <w:sz w:val="14"/>
                <w:szCs w:val="14"/>
                <w:shd w:val="clear" w:color="auto" w:fill="FFFFFF" w:themeFill="background1"/>
              </w:rPr>
              <w:t> </w:t>
            </w:r>
          </w:p>
          <w:p w14:paraId="236E013A" w14:textId="77777777" w:rsidR="00F8777D" w:rsidRPr="003C3986" w:rsidRDefault="00F8777D" w:rsidP="00D10721">
            <w:pPr>
              <w:pStyle w:val="NoSpacing"/>
              <w:rPr>
                <w:rStyle w:val="eop"/>
                <w:rFonts w:ascii="Maiandra GD" w:hAnsi="Maiandra GD"/>
                <w:color w:val="000000"/>
                <w:sz w:val="14"/>
                <w:szCs w:val="14"/>
                <w:shd w:val="clear" w:color="auto" w:fill="EAF1DD" w:themeFill="accent3" w:themeFillTint="33"/>
              </w:rPr>
            </w:pPr>
          </w:p>
          <w:p w14:paraId="4E31D986" w14:textId="77777777" w:rsidR="00F8777D" w:rsidRPr="003C3986" w:rsidRDefault="00F8777D" w:rsidP="00C762ED">
            <w:pPr>
              <w:pStyle w:val="NoSpacing"/>
              <w:numPr>
                <w:ilvl w:val="0"/>
                <w:numId w:val="2"/>
              </w:numPr>
              <w:ind w:left="170" w:hanging="170"/>
              <w:rPr>
                <w:rStyle w:val="eop"/>
                <w:rFonts w:ascii="Maiandra GD" w:hAnsi="Maiandra GD"/>
                <w:color w:val="4F6228" w:themeColor="accent3" w:themeShade="80"/>
                <w:sz w:val="14"/>
                <w:szCs w:val="14"/>
              </w:rPr>
            </w:pPr>
            <w:r w:rsidRPr="003C3986">
              <w:rPr>
                <w:rStyle w:val="eop"/>
                <w:rFonts w:ascii="Maiandra GD" w:hAnsi="Maiandra GD"/>
                <w:color w:val="4F6228" w:themeColor="accent3" w:themeShade="80"/>
                <w:sz w:val="14"/>
                <w:szCs w:val="14"/>
                <w:shd w:val="clear" w:color="auto" w:fill="FFFFFF" w:themeFill="background1"/>
              </w:rPr>
              <w:t>Adaptive Teaching</w:t>
            </w:r>
          </w:p>
          <w:p w14:paraId="6972C025" w14:textId="77777777" w:rsidR="00F8777D" w:rsidRPr="003C3986" w:rsidRDefault="00F8777D" w:rsidP="00C762ED">
            <w:pPr>
              <w:pStyle w:val="NoSpacing"/>
              <w:numPr>
                <w:ilvl w:val="0"/>
                <w:numId w:val="2"/>
              </w:numPr>
              <w:ind w:left="170" w:hanging="170"/>
              <w:rPr>
                <w:rStyle w:val="eop"/>
                <w:rFonts w:ascii="Maiandra GD" w:hAnsi="Maiandra GD"/>
                <w:color w:val="76923C" w:themeColor="accent3" w:themeShade="BF"/>
                <w:sz w:val="14"/>
                <w:szCs w:val="14"/>
              </w:rPr>
            </w:pPr>
            <w:r w:rsidRPr="003C3986">
              <w:rPr>
                <w:rStyle w:val="eop"/>
                <w:rFonts w:ascii="Maiandra GD" w:hAnsi="Maiandra GD"/>
                <w:color w:val="76923C" w:themeColor="accent3" w:themeShade="BF"/>
                <w:sz w:val="14"/>
                <w:szCs w:val="14"/>
                <w:shd w:val="clear" w:color="auto" w:fill="FFFFFF" w:themeFill="background1"/>
              </w:rPr>
              <w:t>Planning</w:t>
            </w:r>
          </w:p>
          <w:p w14:paraId="72423CCE" w14:textId="77777777" w:rsidR="00F8777D" w:rsidRPr="003C3986" w:rsidRDefault="00F8777D" w:rsidP="00C762ED">
            <w:pPr>
              <w:pStyle w:val="NoSpacing"/>
              <w:numPr>
                <w:ilvl w:val="0"/>
                <w:numId w:val="2"/>
              </w:numPr>
              <w:ind w:left="170" w:hanging="170"/>
              <w:rPr>
                <w:rFonts w:ascii="Maiandra GD" w:hAnsi="Maiandra GD"/>
                <w:color w:val="76923C" w:themeColor="accent3" w:themeShade="BF"/>
                <w:sz w:val="14"/>
                <w:szCs w:val="14"/>
              </w:rPr>
            </w:pPr>
            <w:r w:rsidRPr="003C3986">
              <w:rPr>
                <w:rStyle w:val="eop"/>
                <w:rFonts w:ascii="Maiandra GD" w:hAnsi="Maiandra GD"/>
                <w:color w:val="9BBB59" w:themeColor="accent3"/>
                <w:sz w:val="14"/>
                <w:szCs w:val="14"/>
                <w:shd w:val="clear" w:color="auto" w:fill="FFFFFF" w:themeFill="background1"/>
              </w:rPr>
              <w:t>How Children</w:t>
            </w:r>
            <w:r w:rsidRPr="003C3986">
              <w:rPr>
                <w:rStyle w:val="eop"/>
                <w:rFonts w:ascii="Maiandra GD" w:hAnsi="Maiandra GD"/>
                <w:color w:val="9BBB59" w:themeColor="accent3"/>
                <w:sz w:val="14"/>
                <w:szCs w:val="14"/>
                <w:shd w:val="clear" w:color="auto" w:fill="EAF1DD" w:themeFill="accent3" w:themeFillTint="33"/>
              </w:rPr>
              <w:t xml:space="preserve"> </w:t>
            </w:r>
            <w:r w:rsidRPr="003C3986">
              <w:rPr>
                <w:rStyle w:val="eop"/>
                <w:rFonts w:ascii="Maiandra GD" w:hAnsi="Maiandra GD"/>
                <w:color w:val="9BBB59" w:themeColor="accent3"/>
                <w:sz w:val="14"/>
                <w:szCs w:val="14"/>
                <w:shd w:val="clear" w:color="auto" w:fill="FFFFFF" w:themeFill="background1"/>
              </w:rPr>
              <w:t>Learn</w:t>
            </w:r>
          </w:p>
        </w:tc>
        <w:tc>
          <w:tcPr>
            <w:tcW w:w="1276" w:type="dxa"/>
            <w:shd w:val="clear" w:color="auto" w:fill="FFFFFF" w:themeFill="background1"/>
          </w:tcPr>
          <w:p w14:paraId="7223A438"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Understand how the SEND Code of Practice and provision mapping is implemented within their school and the role of the SENCO and the class teacher in this.</w:t>
            </w:r>
            <w:r w:rsidRPr="003C3986">
              <w:rPr>
                <w:rStyle w:val="eop"/>
                <w:rFonts w:ascii="Maiandra GD" w:eastAsiaTheme="majorEastAsia" w:hAnsi="Maiandra GD" w:cs="Calibri"/>
                <w:color w:val="4F6228" w:themeColor="accent3" w:themeShade="80"/>
                <w:sz w:val="12"/>
                <w:szCs w:val="12"/>
              </w:rPr>
              <w:t> </w:t>
            </w:r>
          </w:p>
          <w:p w14:paraId="5C5FDC12"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4F6228" w:themeColor="accent3" w:themeShade="80"/>
                <w:sz w:val="12"/>
                <w:szCs w:val="12"/>
              </w:rPr>
            </w:pPr>
          </w:p>
          <w:p w14:paraId="648A95C0" w14:textId="77777777" w:rsidR="00F8777D" w:rsidRPr="003C3986"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 xml:space="preserve">Know how to lead the team </w:t>
            </w:r>
            <w:proofErr w:type="gramStart"/>
            <w:r w:rsidRPr="00397079">
              <w:rPr>
                <w:rFonts w:ascii="Calibri" w:eastAsia="Times New Roman" w:hAnsi="Calibri" w:cs="Calibri"/>
                <w:color w:val="C2D69B" w:themeColor="accent3" w:themeTint="99"/>
                <w:kern w:val="0"/>
                <w:sz w:val="12"/>
                <w:szCs w:val="12"/>
                <w:lang w:eastAsia="en-GB"/>
                <w14:ligatures w14:val="none"/>
              </w:rPr>
              <w:t>in order to</w:t>
            </w:r>
            <w:proofErr w:type="gramEnd"/>
            <w:r w:rsidRPr="00397079">
              <w:rPr>
                <w:rFonts w:ascii="Calibri" w:eastAsia="Times New Roman" w:hAnsi="Calibri" w:cs="Calibri"/>
                <w:color w:val="C2D69B" w:themeColor="accent3" w:themeTint="99"/>
                <w:kern w:val="0"/>
                <w:sz w:val="12"/>
                <w:szCs w:val="12"/>
                <w:lang w:eastAsia="en-GB"/>
                <w14:ligatures w14:val="none"/>
              </w:rPr>
              <w:t xml:space="preserve"> promote an environment that can support children’s learning so that prior knowledge is accounted for through pre-school experiences and children’s interests. </w:t>
            </w:r>
          </w:p>
        </w:tc>
        <w:tc>
          <w:tcPr>
            <w:tcW w:w="1417" w:type="dxa"/>
            <w:shd w:val="clear" w:color="auto" w:fill="FFFFFF" w:themeFill="background1"/>
          </w:tcPr>
          <w:p w14:paraId="339FC037"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Understand the roles and responsibilities of different professionals working with children with Special Educational Needs and the importance of working collaboratively with other professionals and agencies and parents, especially at the early stages of identification of needs and early intervention. </w:t>
            </w:r>
            <w:r w:rsidRPr="003C3986">
              <w:rPr>
                <w:rStyle w:val="eop"/>
                <w:rFonts w:ascii="Maiandra GD" w:eastAsiaTheme="majorEastAsia" w:hAnsi="Maiandra GD" w:cs="Calibri"/>
                <w:color w:val="4F6228" w:themeColor="accent3" w:themeShade="80"/>
                <w:sz w:val="12"/>
                <w:szCs w:val="12"/>
              </w:rPr>
              <w:t> </w:t>
            </w:r>
          </w:p>
          <w:p w14:paraId="129DD32D" w14:textId="77777777" w:rsidR="00F8777D" w:rsidRPr="003C3986" w:rsidRDefault="00F8777D" w:rsidP="00D10721">
            <w:pPr>
              <w:textAlignment w:val="baseline"/>
              <w:rPr>
                <w:rFonts w:ascii="Maiandra GD" w:hAnsi="Maiandra GD"/>
                <w:color w:val="4F6228" w:themeColor="accent3" w:themeShade="80"/>
                <w:sz w:val="12"/>
                <w:szCs w:val="12"/>
              </w:rPr>
            </w:pPr>
          </w:p>
        </w:tc>
        <w:tc>
          <w:tcPr>
            <w:tcW w:w="1276" w:type="dxa"/>
            <w:shd w:val="clear" w:color="auto" w:fill="FFFFFF" w:themeFill="background1"/>
          </w:tcPr>
          <w:p w14:paraId="4BBB2CFB"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Manage and be responsible for areas of learning during continuous provision.</w:t>
            </w:r>
          </w:p>
          <w:p w14:paraId="66B96589"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71791621"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Teachers annotate schemes of work.</w:t>
            </w:r>
          </w:p>
          <w:p w14:paraId="4D52D644" w14:textId="77777777" w:rsidR="00F8777D" w:rsidRPr="003C3986" w:rsidRDefault="00F8777D" w:rsidP="00D10721">
            <w:pPr>
              <w:textAlignment w:val="baseline"/>
              <w:rPr>
                <w:rFonts w:ascii="Maiandra GD" w:eastAsia="Maiandra GD" w:hAnsi="Maiandra GD" w:cs="Maiandra GD"/>
                <w:color w:val="000000" w:themeColor="text1"/>
                <w:sz w:val="12"/>
                <w:szCs w:val="12"/>
              </w:rPr>
            </w:pPr>
          </w:p>
          <w:p w14:paraId="7DF2C64A" w14:textId="77777777" w:rsidR="00F8777D" w:rsidRPr="003C3986" w:rsidRDefault="00F8777D" w:rsidP="00D10721">
            <w:pPr>
              <w:textAlignment w:val="baseline"/>
              <w:rPr>
                <w:rFonts w:ascii="Maiandra GD" w:eastAsia="Maiandra GD" w:hAnsi="Maiandra GD" w:cs="Maiandra GD"/>
                <w:color w:val="000000" w:themeColor="text1"/>
                <w:sz w:val="12"/>
                <w:szCs w:val="12"/>
              </w:rPr>
            </w:pPr>
          </w:p>
          <w:p w14:paraId="65AE120C" w14:textId="77777777" w:rsidR="00F8777D" w:rsidRPr="003C3986" w:rsidRDefault="00F8777D" w:rsidP="00D10721">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276" w:type="dxa"/>
            <w:shd w:val="clear" w:color="auto" w:fill="FFFFFF" w:themeFill="background1"/>
          </w:tcPr>
          <w:p w14:paraId="61F7384A"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Understand that they should take a lead role in promoting inclusion within their class/key stage and use a wide range of inclusive practice and adaptive teaching strategies to support progress for a wide range of learners.  </w:t>
            </w:r>
            <w:r w:rsidRPr="003C3986">
              <w:rPr>
                <w:rStyle w:val="eop"/>
                <w:rFonts w:ascii="Maiandra GD" w:eastAsiaTheme="majorEastAsia" w:hAnsi="Maiandra GD" w:cs="Calibri"/>
                <w:color w:val="4F6228" w:themeColor="accent3" w:themeShade="80"/>
                <w:sz w:val="12"/>
                <w:szCs w:val="12"/>
              </w:rPr>
              <w:t> </w:t>
            </w:r>
          </w:p>
          <w:p w14:paraId="6437583B" w14:textId="77777777" w:rsidR="00F8777D" w:rsidRPr="003C3986" w:rsidRDefault="00F8777D" w:rsidP="00D10721">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276" w:type="dxa"/>
            <w:shd w:val="clear" w:color="auto" w:fill="FFFFFF" w:themeFill="background1"/>
          </w:tcPr>
          <w:p w14:paraId="3A40B81C"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 xml:space="preserve">Plan a sequence of learning (MTP) which </w:t>
            </w:r>
            <w:proofErr w:type="gramStart"/>
            <w:r w:rsidRPr="003C3986">
              <w:rPr>
                <w:rFonts w:ascii="Maiandra GD" w:eastAsia="Maiandra GD" w:hAnsi="Maiandra GD" w:cs="Maiandra GD"/>
                <w:color w:val="76923C" w:themeColor="accent3" w:themeShade="BF"/>
                <w:sz w:val="12"/>
                <w:szCs w:val="12"/>
              </w:rPr>
              <w:t>takes into account</w:t>
            </w:r>
            <w:proofErr w:type="gramEnd"/>
            <w:r w:rsidRPr="003C3986">
              <w:rPr>
                <w:rFonts w:ascii="Maiandra GD" w:eastAsia="Maiandra GD" w:hAnsi="Maiandra GD" w:cs="Maiandra GD"/>
                <w:color w:val="76923C" w:themeColor="accent3" w:themeShade="BF"/>
                <w:sz w:val="12"/>
                <w:szCs w:val="12"/>
              </w:rPr>
              <w:t xml:space="preserve"> prior knowledge.</w:t>
            </w:r>
          </w:p>
          <w:p w14:paraId="5FE3DA7E" w14:textId="77777777" w:rsidR="00F8777D" w:rsidRPr="003C3986" w:rsidRDefault="00F8777D" w:rsidP="00D10721">
            <w:pPr>
              <w:textAlignment w:val="baseline"/>
              <w:rPr>
                <w:rFonts w:ascii="Maiandra GD" w:eastAsia="Maiandra GD" w:hAnsi="Maiandra GD" w:cs="Maiandra GD"/>
                <w:color w:val="C2D69B" w:themeColor="accent3" w:themeTint="99"/>
                <w:sz w:val="12"/>
                <w:szCs w:val="12"/>
              </w:rPr>
            </w:pPr>
          </w:p>
          <w:p w14:paraId="43420930" w14:textId="77777777" w:rsidR="00F8777D" w:rsidRPr="00397079"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 xml:space="preserve">Be able to work with parents on utilising children’s interests as part of the </w:t>
            </w:r>
            <w:proofErr w:type="gramStart"/>
            <w:r w:rsidRPr="00397079">
              <w:rPr>
                <w:rFonts w:ascii="Calibri" w:eastAsia="Times New Roman" w:hAnsi="Calibri" w:cs="Calibri"/>
                <w:color w:val="C2D69B" w:themeColor="accent3" w:themeTint="99"/>
                <w:kern w:val="0"/>
                <w:sz w:val="12"/>
                <w:szCs w:val="12"/>
                <w:lang w:eastAsia="en-GB"/>
                <w14:ligatures w14:val="none"/>
              </w:rPr>
              <w:t>longer term</w:t>
            </w:r>
            <w:proofErr w:type="gramEnd"/>
            <w:r w:rsidRPr="00397079">
              <w:rPr>
                <w:rFonts w:ascii="Calibri" w:eastAsia="Times New Roman" w:hAnsi="Calibri" w:cs="Calibri"/>
                <w:color w:val="C2D69B" w:themeColor="accent3" w:themeTint="99"/>
                <w:kern w:val="0"/>
                <w:sz w:val="12"/>
                <w:szCs w:val="12"/>
                <w:lang w:eastAsia="en-GB"/>
                <w14:ligatures w14:val="none"/>
              </w:rPr>
              <w:t xml:space="preserve"> planning process. </w:t>
            </w:r>
          </w:p>
          <w:p w14:paraId="5767421D" w14:textId="77777777" w:rsidR="00F8777D" w:rsidRPr="00397079"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 </w:t>
            </w:r>
          </w:p>
          <w:p w14:paraId="2F603DE9" w14:textId="77777777" w:rsidR="00F8777D" w:rsidRPr="003C3986" w:rsidRDefault="00F8777D" w:rsidP="00D10721">
            <w:pPr>
              <w:textAlignment w:val="baseline"/>
              <w:rPr>
                <w:rFonts w:ascii="Maiandra GD" w:eastAsia="Maiandra GD" w:hAnsi="Maiandra GD" w:cs="Maiandra GD"/>
                <w:color w:val="C2D69B" w:themeColor="accent3" w:themeTint="99"/>
                <w:sz w:val="12"/>
                <w:szCs w:val="12"/>
              </w:rPr>
            </w:pPr>
          </w:p>
          <w:p w14:paraId="1A33D24A"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51170EAA"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7C9A68EB"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4AB8056B" w14:textId="77777777" w:rsidR="00F8777D" w:rsidRPr="003C3986" w:rsidRDefault="00F8777D" w:rsidP="00D10721">
            <w:pPr>
              <w:textAlignment w:val="baseline"/>
              <w:rPr>
                <w:rFonts w:ascii="Maiandra GD" w:hAnsi="Maiandra GD"/>
                <w:color w:val="4F6228" w:themeColor="accent3" w:themeShade="80"/>
                <w:sz w:val="12"/>
                <w:szCs w:val="12"/>
              </w:rPr>
            </w:pPr>
          </w:p>
        </w:tc>
        <w:tc>
          <w:tcPr>
            <w:tcW w:w="1417" w:type="dxa"/>
            <w:shd w:val="clear" w:color="auto" w:fill="FFFFFF" w:themeFill="background1"/>
          </w:tcPr>
          <w:p w14:paraId="10B4B211"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Understand the importance of an inclusive physical learning environment and plan for this to ensure progress across all the areas of learning. </w:t>
            </w:r>
            <w:r w:rsidRPr="003C3986">
              <w:rPr>
                <w:rStyle w:val="eop"/>
                <w:rFonts w:ascii="Maiandra GD" w:eastAsiaTheme="majorEastAsia" w:hAnsi="Maiandra GD" w:cs="Calibri"/>
                <w:color w:val="4F6228" w:themeColor="accent3" w:themeShade="80"/>
                <w:sz w:val="12"/>
                <w:szCs w:val="12"/>
              </w:rPr>
              <w:t> </w:t>
            </w:r>
          </w:p>
          <w:p w14:paraId="7F1FE1A1" w14:textId="77777777" w:rsidR="00F8777D" w:rsidRPr="003C3986" w:rsidRDefault="00F8777D" w:rsidP="00D10721">
            <w:pPr>
              <w:pStyle w:val="paragraph"/>
              <w:spacing w:before="0" w:beforeAutospacing="0" w:after="0" w:afterAutospacing="0"/>
              <w:textAlignment w:val="baseline"/>
              <w:rPr>
                <w:rFonts w:ascii="Maiandra GD" w:hAnsi="Maiandra GD"/>
                <w:color w:val="4F6228" w:themeColor="accent3" w:themeShade="80"/>
                <w:sz w:val="12"/>
                <w:szCs w:val="12"/>
              </w:rPr>
            </w:pPr>
          </w:p>
        </w:tc>
        <w:tc>
          <w:tcPr>
            <w:tcW w:w="1418" w:type="dxa"/>
            <w:shd w:val="clear" w:color="auto" w:fill="FFFFFF" w:themeFill="background1"/>
          </w:tcPr>
          <w:p w14:paraId="051FEB2E"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Plan a sequence of lessons in school across a range of areas of learning or subjects (scaffolded to progress from group to whole with support initially) in the NC.</w:t>
            </w:r>
          </w:p>
          <w:p w14:paraId="348E09C5"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48199E09" w14:textId="77777777" w:rsidR="00F8777D" w:rsidRPr="00397079"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Understand that regular purposeful and spaced practice can support long term memory and practice can utilise the indoor and outdoor environment. </w:t>
            </w:r>
          </w:p>
          <w:p w14:paraId="19D0A673" w14:textId="77777777" w:rsidR="00F8777D" w:rsidRPr="00397079" w:rsidRDefault="00F8777D" w:rsidP="00D10721">
            <w:pPr>
              <w:textAlignment w:val="baseline"/>
              <w:rPr>
                <w:rFonts w:ascii="Segoe UI" w:eastAsia="Times New Roman" w:hAnsi="Segoe UI" w:cs="Segoe UI"/>
                <w:kern w:val="0"/>
                <w:sz w:val="12"/>
                <w:szCs w:val="12"/>
                <w:lang w:eastAsia="en-GB"/>
                <w14:ligatures w14:val="none"/>
              </w:rPr>
            </w:pPr>
            <w:r w:rsidRPr="00397079">
              <w:rPr>
                <w:rFonts w:ascii="Calibri" w:eastAsia="Times New Roman" w:hAnsi="Calibri" w:cs="Calibri"/>
                <w:kern w:val="0"/>
                <w:sz w:val="12"/>
                <w:szCs w:val="12"/>
                <w:lang w:eastAsia="en-GB"/>
                <w14:ligatures w14:val="none"/>
              </w:rPr>
              <w:t> </w:t>
            </w:r>
          </w:p>
          <w:p w14:paraId="748E41D2"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p>
          <w:p w14:paraId="10801066" w14:textId="77777777" w:rsidR="00F8777D" w:rsidRPr="003C3986" w:rsidRDefault="00F8777D" w:rsidP="00D10721">
            <w:pPr>
              <w:pStyle w:val="paragraph"/>
              <w:spacing w:before="0" w:beforeAutospacing="0" w:after="0" w:afterAutospacing="0"/>
              <w:textAlignment w:val="baseline"/>
              <w:rPr>
                <w:rFonts w:ascii="Maiandra GD" w:hAnsi="Maiandra GD" w:cs="Arial"/>
                <w:b/>
                <w:bCs/>
                <w:color w:val="4F6228" w:themeColor="accent3" w:themeShade="80"/>
                <w:sz w:val="12"/>
                <w:szCs w:val="12"/>
                <w14:ligatures w14:val="none"/>
              </w:rPr>
            </w:pPr>
          </w:p>
        </w:tc>
        <w:tc>
          <w:tcPr>
            <w:tcW w:w="1275" w:type="dxa"/>
            <w:shd w:val="clear" w:color="auto" w:fill="FFFFFF" w:themeFill="background1"/>
          </w:tcPr>
          <w:p w14:paraId="1C01DD51"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Understand Know how to effectively track progress through a range of appropriate and adapted assessment strategies. </w:t>
            </w:r>
            <w:r w:rsidRPr="003C3986">
              <w:rPr>
                <w:rStyle w:val="eop"/>
                <w:rFonts w:ascii="Maiandra GD" w:eastAsiaTheme="majorEastAsia" w:hAnsi="Maiandra GD" w:cs="Calibri"/>
                <w:color w:val="4F6228" w:themeColor="accent3" w:themeShade="80"/>
                <w:sz w:val="12"/>
                <w:szCs w:val="12"/>
              </w:rPr>
              <w:t> </w:t>
            </w:r>
          </w:p>
          <w:p w14:paraId="0E94321D"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4F6228" w:themeColor="accent3" w:themeShade="80"/>
                <w:sz w:val="12"/>
                <w:szCs w:val="12"/>
              </w:rPr>
            </w:pPr>
          </w:p>
          <w:p w14:paraId="66533329" w14:textId="77777777" w:rsidR="00F8777D" w:rsidRPr="00397079"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Understand the benefits of outdoor learning environments and the positive impact that this can have on children with individual learning needs. </w:t>
            </w:r>
          </w:p>
          <w:p w14:paraId="20DEA7AE"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F6228" w:themeColor="accent3" w:themeShade="80"/>
                <w:sz w:val="12"/>
                <w:szCs w:val="12"/>
              </w:rPr>
            </w:pPr>
          </w:p>
          <w:p w14:paraId="18D37463"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4F6228" w:themeColor="accent3" w:themeShade="80"/>
                <w:sz w:val="12"/>
                <w:szCs w:val="12"/>
              </w:rPr>
            </w:pPr>
          </w:p>
        </w:tc>
        <w:tc>
          <w:tcPr>
            <w:tcW w:w="1276" w:type="dxa"/>
            <w:shd w:val="clear" w:color="auto" w:fill="FFFFFF" w:themeFill="background1"/>
          </w:tcPr>
          <w:p w14:paraId="0324B9F5"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Subject leaders go about designing their long-term plan.</w:t>
            </w:r>
          </w:p>
          <w:p w14:paraId="32FEA420"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76923C" w:themeColor="accent3" w:themeShade="BF"/>
                <w:sz w:val="12"/>
                <w:szCs w:val="12"/>
              </w:rPr>
            </w:pPr>
          </w:p>
          <w:p w14:paraId="6DEB3B56" w14:textId="77777777" w:rsidR="00F8777D" w:rsidRPr="003C3986" w:rsidRDefault="00F8777D" w:rsidP="00D10721">
            <w:pPr>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Teachers manage workload and wellbeing by planning efficiently and sharing the load.</w:t>
            </w:r>
          </w:p>
          <w:p w14:paraId="74504FAB"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4F6228" w:themeColor="accent3" w:themeShade="80"/>
                <w:sz w:val="12"/>
                <w:szCs w:val="12"/>
              </w:rPr>
            </w:pPr>
          </w:p>
        </w:tc>
        <w:tc>
          <w:tcPr>
            <w:tcW w:w="1305" w:type="dxa"/>
            <w:shd w:val="clear" w:color="auto" w:fill="FFFFFF" w:themeFill="background1"/>
          </w:tcPr>
          <w:p w14:paraId="1B321D30"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F6228" w:themeColor="accent3" w:themeShade="80"/>
                <w:sz w:val="12"/>
                <w:szCs w:val="12"/>
              </w:rPr>
            </w:pPr>
            <w:r w:rsidRPr="003C3986">
              <w:rPr>
                <w:rStyle w:val="normaltextrun"/>
                <w:rFonts w:ascii="Maiandra GD" w:eastAsiaTheme="majorEastAsia" w:hAnsi="Maiandra GD" w:cs="Calibri"/>
                <w:color w:val="4F6228" w:themeColor="accent3" w:themeShade="80"/>
                <w:sz w:val="12"/>
                <w:szCs w:val="12"/>
              </w:rPr>
              <w:t>Know the effective deployment of support staff is key to maintaining high expectations of all children and promoting inclusion and plan effectively to achieve this. </w:t>
            </w:r>
            <w:r w:rsidRPr="003C3986">
              <w:rPr>
                <w:rStyle w:val="eop"/>
                <w:rFonts w:ascii="Maiandra GD" w:eastAsiaTheme="majorEastAsia" w:hAnsi="Maiandra GD" w:cs="Calibri"/>
                <w:color w:val="4F6228" w:themeColor="accent3" w:themeShade="80"/>
                <w:sz w:val="12"/>
                <w:szCs w:val="12"/>
              </w:rPr>
              <w:t> </w:t>
            </w:r>
          </w:p>
          <w:p w14:paraId="0AA603FB" w14:textId="77777777" w:rsidR="00F8777D" w:rsidRPr="003C3986" w:rsidRDefault="00F8777D" w:rsidP="00D10721">
            <w:pPr>
              <w:pStyle w:val="paragraph"/>
              <w:spacing w:before="0" w:beforeAutospacing="0" w:after="0" w:afterAutospacing="0"/>
              <w:textAlignment w:val="baseline"/>
              <w:rPr>
                <w:rFonts w:ascii="Maiandra GD" w:eastAsia="Maiandra GD" w:hAnsi="Maiandra GD" w:cs="Maiandra GD"/>
                <w:color w:val="76923C" w:themeColor="accent3" w:themeShade="BF"/>
                <w:sz w:val="12"/>
                <w:szCs w:val="12"/>
              </w:rPr>
            </w:pPr>
            <w:r w:rsidRPr="003C3986">
              <w:rPr>
                <w:rFonts w:ascii="Maiandra GD" w:eastAsia="Maiandra GD" w:hAnsi="Maiandra GD" w:cs="Maiandra GD"/>
                <w:color w:val="76923C" w:themeColor="accent3" w:themeShade="BF"/>
                <w:sz w:val="12"/>
                <w:szCs w:val="12"/>
              </w:rPr>
              <w:t>Schools plan for homework.</w:t>
            </w:r>
          </w:p>
          <w:p w14:paraId="1DF3656A" w14:textId="77777777" w:rsidR="00F8777D" w:rsidRPr="003C3986" w:rsidRDefault="00F8777D" w:rsidP="00D10721">
            <w:pPr>
              <w:pStyle w:val="paragraph"/>
              <w:spacing w:before="0" w:beforeAutospacing="0" w:after="0" w:afterAutospacing="0"/>
              <w:textAlignment w:val="baseline"/>
              <w:rPr>
                <w:rFonts w:ascii="Maiandra GD" w:eastAsia="Maiandra GD" w:hAnsi="Maiandra GD" w:cs="Maiandra GD"/>
                <w:color w:val="76923C" w:themeColor="accent3" w:themeShade="BF"/>
                <w:sz w:val="12"/>
                <w:szCs w:val="12"/>
              </w:rPr>
            </w:pPr>
          </w:p>
          <w:p w14:paraId="1D8653F3" w14:textId="77777777" w:rsidR="00F8777D" w:rsidRPr="00397079" w:rsidRDefault="00F8777D" w:rsidP="00D10721">
            <w:pPr>
              <w:textAlignment w:val="baseline"/>
              <w:rPr>
                <w:rFonts w:ascii="Segoe UI" w:eastAsia="Times New Roman" w:hAnsi="Segoe UI" w:cs="Segoe UI"/>
                <w:color w:val="C2D69B" w:themeColor="accent3" w:themeTint="99"/>
                <w:kern w:val="0"/>
                <w:sz w:val="12"/>
                <w:szCs w:val="12"/>
                <w:lang w:eastAsia="en-GB"/>
                <w14:ligatures w14:val="none"/>
              </w:rPr>
            </w:pPr>
            <w:r w:rsidRPr="00397079">
              <w:rPr>
                <w:rFonts w:ascii="Calibri" w:eastAsia="Times New Roman" w:hAnsi="Calibri" w:cs="Calibri"/>
                <w:color w:val="C2D69B" w:themeColor="accent3" w:themeTint="99"/>
                <w:kern w:val="0"/>
                <w:sz w:val="12"/>
                <w:szCs w:val="12"/>
                <w:lang w:eastAsia="en-GB"/>
                <w14:ligatures w14:val="none"/>
              </w:rPr>
              <w:t>Understand the potential impact of children playing with concepts that are actively taught later in the curriculum, and the impact this may have on them developing misconceptions. </w:t>
            </w:r>
          </w:p>
          <w:p w14:paraId="454F4CD8"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Segoe UI"/>
                <w:color w:val="76923C" w:themeColor="accent3" w:themeShade="BF"/>
                <w:sz w:val="12"/>
                <w:szCs w:val="12"/>
              </w:rPr>
            </w:pPr>
          </w:p>
        </w:tc>
      </w:tr>
      <w:tr w:rsidR="00F8777D" w:rsidRPr="0022620B" w14:paraId="04711690" w14:textId="77777777" w:rsidTr="00F8777D">
        <w:trPr>
          <w:trHeight w:val="1974"/>
        </w:trPr>
        <w:tc>
          <w:tcPr>
            <w:tcW w:w="1135" w:type="dxa"/>
            <w:shd w:val="clear" w:color="auto" w:fill="FFFFFF" w:themeFill="background1"/>
          </w:tcPr>
          <w:p w14:paraId="5D87B199" w14:textId="77777777" w:rsidR="00F8777D" w:rsidRPr="003C3986" w:rsidRDefault="00F8777D" w:rsidP="00D10721">
            <w:pPr>
              <w:pStyle w:val="NoSpacing"/>
              <w:rPr>
                <w:rStyle w:val="eop"/>
                <w:rFonts w:ascii="Maiandra GD" w:hAnsi="Maiandra GD"/>
                <w:b/>
                <w:bCs/>
                <w:color w:val="632423" w:themeColor="accent2" w:themeShade="80"/>
                <w:sz w:val="14"/>
                <w:szCs w:val="14"/>
                <w:shd w:val="clear" w:color="auto" w:fill="F2DBDB" w:themeFill="accent2" w:themeFillTint="33"/>
              </w:rPr>
            </w:pPr>
            <w:r w:rsidRPr="003C3986">
              <w:rPr>
                <w:rStyle w:val="normaltextrun"/>
                <w:rFonts w:ascii="Maiandra GD" w:hAnsi="Maiandra GD"/>
                <w:b/>
                <w:bCs/>
                <w:color w:val="632423" w:themeColor="accent2" w:themeShade="80"/>
                <w:sz w:val="14"/>
                <w:szCs w:val="14"/>
                <w:shd w:val="clear" w:color="auto" w:fill="FFFFFF" w:themeFill="background1"/>
              </w:rPr>
              <w:t>Professional Behaviours</w:t>
            </w:r>
            <w:r w:rsidRPr="003C3986">
              <w:rPr>
                <w:rStyle w:val="eop"/>
                <w:rFonts w:ascii="Maiandra GD" w:hAnsi="Maiandra GD"/>
                <w:b/>
                <w:bCs/>
                <w:color w:val="632423" w:themeColor="accent2" w:themeShade="80"/>
                <w:sz w:val="14"/>
                <w:szCs w:val="14"/>
                <w:shd w:val="clear" w:color="auto" w:fill="FFFFFF" w:themeFill="background1"/>
              </w:rPr>
              <w:t> </w:t>
            </w:r>
          </w:p>
          <w:p w14:paraId="39B53145" w14:textId="77777777" w:rsidR="00F8777D" w:rsidRPr="003C3986" w:rsidRDefault="00F8777D" w:rsidP="00D10721">
            <w:pPr>
              <w:pStyle w:val="NoSpacing"/>
              <w:rPr>
                <w:rStyle w:val="eop"/>
                <w:rFonts w:ascii="Maiandra GD" w:hAnsi="Maiandra GD"/>
                <w:color w:val="000000"/>
                <w:sz w:val="14"/>
                <w:szCs w:val="14"/>
                <w:shd w:val="clear" w:color="auto" w:fill="F2DBDB" w:themeFill="accent2" w:themeFillTint="33"/>
              </w:rPr>
            </w:pPr>
          </w:p>
          <w:p w14:paraId="772FF31D" w14:textId="77777777" w:rsidR="00F8777D" w:rsidRPr="003C3986" w:rsidRDefault="00F8777D" w:rsidP="00C762ED">
            <w:pPr>
              <w:pStyle w:val="NoSpacing"/>
              <w:numPr>
                <w:ilvl w:val="0"/>
                <w:numId w:val="1"/>
              </w:numPr>
              <w:shd w:val="clear" w:color="auto" w:fill="FFFFFF" w:themeFill="background1"/>
              <w:ind w:left="170" w:hanging="170"/>
              <w:rPr>
                <w:rStyle w:val="eop"/>
                <w:rFonts w:ascii="Maiandra GD" w:hAnsi="Maiandra GD"/>
                <w:color w:val="632423" w:themeColor="accent2" w:themeShade="80"/>
                <w:sz w:val="14"/>
                <w:szCs w:val="14"/>
              </w:rPr>
            </w:pPr>
            <w:r w:rsidRPr="003C3986">
              <w:rPr>
                <w:rStyle w:val="eop"/>
                <w:rFonts w:ascii="Maiandra GD" w:hAnsi="Maiandra GD"/>
                <w:color w:val="632423" w:themeColor="accent2" w:themeShade="80"/>
                <w:sz w:val="14"/>
                <w:szCs w:val="14"/>
                <w:shd w:val="clear" w:color="auto" w:fill="FFFFFF" w:themeFill="background1"/>
              </w:rPr>
              <w:t>Safeguarding</w:t>
            </w:r>
          </w:p>
          <w:p w14:paraId="058E9194" w14:textId="77777777" w:rsidR="00F8777D" w:rsidRPr="003C3986" w:rsidRDefault="00F8777D" w:rsidP="00C762ED">
            <w:pPr>
              <w:pStyle w:val="NoSpacing"/>
              <w:numPr>
                <w:ilvl w:val="0"/>
                <w:numId w:val="1"/>
              </w:numPr>
              <w:shd w:val="clear" w:color="auto" w:fill="FFFFFF" w:themeFill="background1"/>
              <w:ind w:left="170" w:hanging="170"/>
              <w:rPr>
                <w:rStyle w:val="eop"/>
                <w:rFonts w:ascii="Maiandra GD" w:hAnsi="Maiandra GD"/>
                <w:color w:val="943634" w:themeColor="accent2" w:themeShade="BF"/>
                <w:sz w:val="14"/>
                <w:szCs w:val="14"/>
              </w:rPr>
            </w:pPr>
            <w:r w:rsidRPr="003C3986">
              <w:rPr>
                <w:rStyle w:val="eop"/>
                <w:rFonts w:ascii="Maiandra GD" w:hAnsi="Maiandra GD"/>
                <w:color w:val="943634" w:themeColor="accent2" w:themeShade="BF"/>
                <w:sz w:val="14"/>
                <w:szCs w:val="14"/>
                <w:shd w:val="clear" w:color="auto" w:fill="FFFFFF" w:themeFill="background1"/>
              </w:rPr>
              <w:t>Professionalism</w:t>
            </w:r>
          </w:p>
          <w:p w14:paraId="49739FED" w14:textId="77777777" w:rsidR="00F8777D" w:rsidRPr="003C3986" w:rsidRDefault="00F8777D" w:rsidP="00C762ED">
            <w:pPr>
              <w:pStyle w:val="NoSpacing"/>
              <w:numPr>
                <w:ilvl w:val="0"/>
                <w:numId w:val="1"/>
              </w:numPr>
              <w:ind w:left="170" w:hanging="170"/>
              <w:rPr>
                <w:rFonts w:ascii="Maiandra GD" w:hAnsi="Maiandra GD"/>
                <w:color w:val="943634" w:themeColor="accent2" w:themeShade="BF"/>
                <w:sz w:val="14"/>
                <w:szCs w:val="14"/>
              </w:rPr>
            </w:pPr>
            <w:r w:rsidRPr="003C3986">
              <w:rPr>
                <w:rStyle w:val="eop"/>
                <w:rFonts w:ascii="Maiandra GD" w:hAnsi="Maiandra GD"/>
                <w:color w:val="D99594" w:themeColor="accent2" w:themeTint="99"/>
                <w:sz w:val="14"/>
                <w:szCs w:val="14"/>
                <w:shd w:val="clear" w:color="auto" w:fill="FFFFFF" w:themeFill="background1"/>
              </w:rPr>
              <w:t>Mental Health,</w:t>
            </w:r>
            <w:r w:rsidRPr="003C3986">
              <w:rPr>
                <w:rStyle w:val="eop"/>
                <w:rFonts w:ascii="Maiandra GD" w:hAnsi="Maiandra GD"/>
                <w:color w:val="D99594" w:themeColor="accent2" w:themeTint="99"/>
                <w:sz w:val="14"/>
                <w:szCs w:val="14"/>
                <w:shd w:val="clear" w:color="auto" w:fill="F2DBDB" w:themeFill="accent2" w:themeFillTint="33"/>
              </w:rPr>
              <w:t xml:space="preserve"> </w:t>
            </w:r>
            <w:r w:rsidRPr="003C3986">
              <w:rPr>
                <w:rStyle w:val="eop"/>
                <w:rFonts w:ascii="Maiandra GD" w:hAnsi="Maiandra GD"/>
                <w:color w:val="D99594" w:themeColor="accent2" w:themeTint="99"/>
                <w:sz w:val="14"/>
                <w:szCs w:val="14"/>
                <w:shd w:val="clear" w:color="auto" w:fill="FFFFFF" w:themeFill="background1"/>
              </w:rPr>
              <w:t>Wellbeing and Workload</w:t>
            </w:r>
          </w:p>
        </w:tc>
        <w:tc>
          <w:tcPr>
            <w:tcW w:w="1276" w:type="dxa"/>
            <w:shd w:val="clear" w:color="auto" w:fill="FFFFFF" w:themeFill="background1"/>
          </w:tcPr>
          <w:p w14:paraId="73CB13AC"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t>Know who to contact with any safeguarding concerns and having a clear understanding of what sorts of behaviour, disclosures and incidents to report. </w:t>
            </w:r>
            <w:r w:rsidRPr="003C3986">
              <w:rPr>
                <w:rStyle w:val="eop"/>
                <w:rFonts w:ascii="Maiandra GD" w:eastAsiaTheme="majorEastAsia" w:hAnsi="Maiandra GD" w:cs="Calibri"/>
                <w:color w:val="632423" w:themeColor="accent2" w:themeShade="80"/>
                <w:sz w:val="12"/>
                <w:szCs w:val="12"/>
              </w:rPr>
              <w:t> </w:t>
            </w:r>
          </w:p>
          <w:p w14:paraId="50BE9FC0"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p>
          <w:p w14:paraId="3C0362BD" w14:textId="77777777" w:rsidR="00F8777D" w:rsidRPr="003C3986" w:rsidRDefault="00F8777D" w:rsidP="00D10721">
            <w:pPr>
              <w:textAlignment w:val="baseline"/>
              <w:rPr>
                <w:rFonts w:ascii="Maiandra GD" w:eastAsia="Times New Roman" w:hAnsi="Maiandra GD" w:cs="Segoe UI"/>
                <w:color w:val="D99594" w:themeColor="accent2" w:themeTint="99"/>
                <w:kern w:val="0"/>
                <w:sz w:val="12"/>
                <w:szCs w:val="12"/>
                <w:lang w:eastAsia="en-GB"/>
                <w14:ligatures w14:val="none"/>
              </w:rPr>
            </w:pPr>
          </w:p>
          <w:p w14:paraId="68EFCC44" w14:textId="77777777" w:rsidR="00F8777D" w:rsidRPr="003C3986" w:rsidRDefault="00F8777D" w:rsidP="00D10721">
            <w:pPr>
              <w:textAlignment w:val="baseline"/>
              <w:rPr>
                <w:rFonts w:ascii="Maiandra GD" w:eastAsia="Times New Roman" w:hAnsi="Maiandra GD" w:cs="Segoe UI"/>
                <w:color w:val="D99594" w:themeColor="accent2" w:themeTint="99"/>
                <w:kern w:val="0"/>
                <w:sz w:val="12"/>
                <w:szCs w:val="12"/>
                <w:lang w:eastAsia="en-GB"/>
                <w14:ligatures w14:val="none"/>
              </w:rPr>
            </w:pPr>
            <w:r w:rsidRPr="003C3986">
              <w:rPr>
                <w:rFonts w:ascii="Maiandra GD" w:eastAsia="Times New Roman" w:hAnsi="Maiandra GD" w:cs="Tahoma"/>
                <w:color w:val="D99594" w:themeColor="accent2" w:themeTint="99"/>
                <w:kern w:val="0"/>
                <w:sz w:val="12"/>
                <w:szCs w:val="12"/>
                <w:lang w:eastAsia="en-GB"/>
                <w14:ligatures w14:val="none"/>
              </w:rPr>
              <w:t xml:space="preserve">To know about school </w:t>
            </w:r>
            <w:r w:rsidRPr="003C3986">
              <w:rPr>
                <w:rFonts w:ascii="Maiandra GD" w:eastAsia="Times New Roman" w:hAnsi="Maiandra GD" w:cs="Tahoma"/>
                <w:color w:val="D99594" w:themeColor="accent2" w:themeTint="99"/>
                <w:kern w:val="0"/>
                <w:sz w:val="12"/>
                <w:szCs w:val="12"/>
                <w:lang w:eastAsia="en-GB"/>
                <w14:ligatures w14:val="none"/>
              </w:rPr>
              <w:lastRenderedPageBreak/>
              <w:t>documentation and processes available for referring children in need to outside organisations </w:t>
            </w:r>
          </w:p>
        </w:tc>
        <w:tc>
          <w:tcPr>
            <w:tcW w:w="1417" w:type="dxa"/>
            <w:shd w:val="clear" w:color="auto" w:fill="FFFFFF" w:themeFill="background1"/>
          </w:tcPr>
          <w:p w14:paraId="527C4437"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lastRenderedPageBreak/>
              <w:t>Understand their duties in respect of safeguarding and equalities legislation.</w:t>
            </w:r>
            <w:r w:rsidRPr="003C3986">
              <w:rPr>
                <w:rStyle w:val="eop"/>
                <w:rFonts w:ascii="Maiandra GD" w:eastAsiaTheme="majorEastAsia" w:hAnsi="Maiandra GD" w:cs="Calibri"/>
                <w:color w:val="632423" w:themeColor="accent2" w:themeShade="80"/>
                <w:sz w:val="12"/>
                <w:szCs w:val="12"/>
              </w:rPr>
              <w:t> </w:t>
            </w:r>
          </w:p>
          <w:p w14:paraId="0451C0F5"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p>
          <w:p w14:paraId="4F643BB6"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Arial"/>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t>Know the importance of parental engagement.</w:t>
            </w:r>
          </w:p>
          <w:p w14:paraId="5353A49C"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Arial"/>
                <w:color w:val="943634" w:themeColor="accent2" w:themeShade="BF"/>
                <w:sz w:val="12"/>
                <w:szCs w:val="12"/>
              </w:rPr>
            </w:pPr>
          </w:p>
          <w:p w14:paraId="4ADED94D"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p>
          <w:p w14:paraId="624336A3" w14:textId="77777777" w:rsidR="00F8777D" w:rsidRPr="003C3986" w:rsidRDefault="00F8777D" w:rsidP="00D10721">
            <w:pPr>
              <w:pStyle w:val="paragraph"/>
              <w:spacing w:before="0" w:beforeAutospacing="0" w:after="0" w:afterAutospacing="0"/>
              <w:textAlignment w:val="baseline"/>
              <w:rPr>
                <w:rFonts w:ascii="Maiandra GD" w:hAnsi="Maiandra GD" w:cs="Segoe UI"/>
                <w:sz w:val="12"/>
                <w:szCs w:val="12"/>
              </w:rPr>
            </w:pPr>
            <w:r w:rsidRPr="003C3986">
              <w:rPr>
                <w:rStyle w:val="eop"/>
                <w:rFonts w:ascii="Maiandra GD" w:eastAsiaTheme="majorEastAsia" w:hAnsi="Maiandra GD" w:cs="Arial"/>
                <w:color w:val="000000"/>
                <w:sz w:val="12"/>
                <w:szCs w:val="12"/>
              </w:rPr>
              <w:t> </w:t>
            </w:r>
          </w:p>
          <w:p w14:paraId="4793F8FC"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p>
          <w:p w14:paraId="12C3B95C" w14:textId="77777777" w:rsidR="00F8777D" w:rsidRPr="003C3986" w:rsidRDefault="00F8777D" w:rsidP="00D10721">
            <w:pPr>
              <w:pStyle w:val="paragraph"/>
              <w:spacing w:before="0" w:beforeAutospacing="0" w:after="0" w:afterAutospacing="0"/>
              <w:textAlignment w:val="baseline"/>
              <w:rPr>
                <w:rFonts w:ascii="Maiandra GD" w:hAnsi="Maiandra GD"/>
                <w:color w:val="632423" w:themeColor="accent2" w:themeShade="80"/>
                <w:sz w:val="12"/>
                <w:szCs w:val="12"/>
              </w:rPr>
            </w:pPr>
          </w:p>
        </w:tc>
        <w:tc>
          <w:tcPr>
            <w:tcW w:w="1276" w:type="dxa"/>
            <w:shd w:val="clear" w:color="auto" w:fill="FFFFFF" w:themeFill="background1"/>
          </w:tcPr>
          <w:p w14:paraId="79AAC1C7"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t>Know that teachers may be required to support other agencies and professionals in child protection.</w:t>
            </w:r>
            <w:r w:rsidRPr="003C3986">
              <w:rPr>
                <w:rStyle w:val="eop"/>
                <w:rFonts w:ascii="Maiandra GD" w:eastAsiaTheme="majorEastAsia" w:hAnsi="Maiandra GD" w:cs="Calibri"/>
                <w:color w:val="632423" w:themeColor="accent2" w:themeShade="80"/>
                <w:sz w:val="12"/>
                <w:szCs w:val="12"/>
              </w:rPr>
              <w:t> </w:t>
            </w:r>
          </w:p>
          <w:p w14:paraId="26D8FAD0"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t>Information sharing is essential for the identification of patterns of behaviour.</w:t>
            </w:r>
            <w:r w:rsidRPr="003C3986">
              <w:rPr>
                <w:rStyle w:val="eop"/>
                <w:rFonts w:ascii="Maiandra GD" w:eastAsiaTheme="majorEastAsia" w:hAnsi="Maiandra GD" w:cs="Calibri"/>
                <w:color w:val="632423" w:themeColor="accent2" w:themeShade="80"/>
                <w:sz w:val="12"/>
                <w:szCs w:val="12"/>
              </w:rPr>
              <w:t> </w:t>
            </w:r>
          </w:p>
          <w:p w14:paraId="6D1AB96E"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632423" w:themeColor="accent2" w:themeShade="80"/>
                <w:sz w:val="12"/>
                <w:szCs w:val="12"/>
              </w:rPr>
            </w:pPr>
          </w:p>
          <w:p w14:paraId="35488FD2" w14:textId="77777777" w:rsidR="00F8777D" w:rsidRPr="003C3986" w:rsidRDefault="00F8777D" w:rsidP="00D10721">
            <w:pPr>
              <w:textAlignment w:val="baseline"/>
              <w:rPr>
                <w:rFonts w:ascii="Maiandra GD" w:eastAsia="Times New Roman" w:hAnsi="Maiandra GD" w:cs="Segoe UI"/>
                <w:color w:val="D99594" w:themeColor="accent2" w:themeTint="99"/>
                <w:kern w:val="0"/>
                <w:sz w:val="12"/>
                <w:szCs w:val="12"/>
                <w:lang w:eastAsia="en-GB"/>
                <w14:ligatures w14:val="none"/>
              </w:rPr>
            </w:pPr>
            <w:r w:rsidRPr="003C3986">
              <w:rPr>
                <w:rFonts w:ascii="Maiandra GD" w:eastAsia="Times New Roman" w:hAnsi="Maiandra GD" w:cs="Tahoma"/>
                <w:color w:val="D99594" w:themeColor="accent2" w:themeTint="99"/>
                <w:kern w:val="0"/>
                <w:sz w:val="12"/>
                <w:szCs w:val="12"/>
                <w:lang w:eastAsia="en-GB"/>
                <w14:ligatures w14:val="none"/>
              </w:rPr>
              <w:t xml:space="preserve">To understand how to tailor support for individual pupils, </w:t>
            </w:r>
            <w:r w:rsidRPr="003C3986">
              <w:rPr>
                <w:rFonts w:ascii="Maiandra GD" w:eastAsia="Times New Roman" w:hAnsi="Maiandra GD" w:cs="Tahoma"/>
                <w:color w:val="D99594" w:themeColor="accent2" w:themeTint="99"/>
                <w:kern w:val="0"/>
                <w:sz w:val="12"/>
                <w:szCs w:val="12"/>
                <w:lang w:eastAsia="en-GB"/>
                <w14:ligatures w14:val="none"/>
              </w:rPr>
              <w:lastRenderedPageBreak/>
              <w:t>implement and evaluate </w:t>
            </w:r>
          </w:p>
          <w:p w14:paraId="3BC243A1"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p>
          <w:p w14:paraId="26A95740"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14:ligatures w14:val="none"/>
              </w:rPr>
            </w:pPr>
          </w:p>
        </w:tc>
        <w:tc>
          <w:tcPr>
            <w:tcW w:w="1276" w:type="dxa"/>
            <w:shd w:val="clear" w:color="auto" w:fill="FFFFFF" w:themeFill="background1"/>
          </w:tcPr>
          <w:p w14:paraId="4984EAF8"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lastRenderedPageBreak/>
              <w:t>Know the importance of working with external colleagues.</w:t>
            </w:r>
            <w:r w:rsidRPr="003C3986">
              <w:rPr>
                <w:rStyle w:val="normaltextrun"/>
                <w:rFonts w:ascii="Arial" w:eastAsiaTheme="majorEastAsia" w:hAnsi="Arial" w:cs="Arial"/>
                <w:color w:val="943634" w:themeColor="accent2" w:themeShade="BF"/>
                <w:sz w:val="12"/>
                <w:szCs w:val="12"/>
              </w:rPr>
              <w:t> </w:t>
            </w:r>
            <w:r w:rsidRPr="003C3986">
              <w:rPr>
                <w:rStyle w:val="eop"/>
                <w:rFonts w:ascii="Maiandra GD" w:eastAsiaTheme="majorEastAsia" w:hAnsi="Maiandra GD" w:cs="Arial"/>
                <w:color w:val="943634" w:themeColor="accent2" w:themeShade="BF"/>
                <w:sz w:val="12"/>
                <w:szCs w:val="12"/>
              </w:rPr>
              <w:t> </w:t>
            </w:r>
          </w:p>
          <w:p w14:paraId="0B371931"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14:ligatures w14:val="none"/>
              </w:rPr>
            </w:pPr>
          </w:p>
          <w:p w14:paraId="5BCE3242"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14:ligatures w14:val="none"/>
              </w:rPr>
            </w:pPr>
            <w:r w:rsidRPr="003C3986">
              <w:rPr>
                <w:rFonts w:ascii="Maiandra GD" w:hAnsi="Maiandra GD" w:cs="Tahoma"/>
                <w:color w:val="D99594" w:themeColor="accent2" w:themeTint="99"/>
                <w:sz w:val="12"/>
                <w:szCs w:val="12"/>
                <w14:ligatures w14:val="none"/>
              </w:rPr>
              <w:t xml:space="preserve">To understand how to collaborate in multi-agency working with internal and external colleagues (e.g., the role of CAMHS and other agencies in </w:t>
            </w:r>
            <w:r w:rsidRPr="003C3986">
              <w:rPr>
                <w:rFonts w:ascii="Maiandra GD" w:hAnsi="Maiandra GD" w:cs="Tahoma"/>
                <w:color w:val="D99594" w:themeColor="accent2" w:themeTint="99"/>
                <w:sz w:val="12"/>
                <w:szCs w:val="12"/>
                <w14:ligatures w14:val="none"/>
              </w:rPr>
              <w:lastRenderedPageBreak/>
              <w:t>supporting mental health needs.  </w:t>
            </w:r>
          </w:p>
        </w:tc>
        <w:tc>
          <w:tcPr>
            <w:tcW w:w="1276" w:type="dxa"/>
            <w:shd w:val="clear" w:color="auto" w:fill="FFFFFF" w:themeFill="background1"/>
          </w:tcPr>
          <w:p w14:paraId="106AF66E"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lastRenderedPageBreak/>
              <w:t>Understand the importance of accurate record keeping, listening to the views of the child, sharing information in a timely manner.</w:t>
            </w:r>
            <w:r w:rsidRPr="003C3986">
              <w:rPr>
                <w:rStyle w:val="eop"/>
                <w:rFonts w:ascii="Maiandra GD" w:eastAsiaTheme="majorEastAsia" w:hAnsi="Maiandra GD" w:cs="Calibri"/>
                <w:color w:val="632423" w:themeColor="accent2" w:themeShade="80"/>
                <w:sz w:val="12"/>
                <w:szCs w:val="12"/>
              </w:rPr>
              <w:t> </w:t>
            </w:r>
          </w:p>
          <w:p w14:paraId="727C9560" w14:textId="77777777" w:rsidR="00F8777D" w:rsidRPr="003C3986" w:rsidRDefault="00F8777D" w:rsidP="00D10721">
            <w:pPr>
              <w:pStyle w:val="paragraph"/>
              <w:spacing w:before="0" w:beforeAutospacing="0" w:after="0" w:afterAutospacing="0"/>
              <w:textAlignment w:val="baseline"/>
              <w:rPr>
                <w:rFonts w:ascii="Maiandra GD" w:hAnsi="Maiandra GD"/>
                <w:color w:val="632423" w:themeColor="accent2" w:themeShade="80"/>
                <w:sz w:val="12"/>
                <w:szCs w:val="12"/>
              </w:rPr>
            </w:pPr>
          </w:p>
        </w:tc>
        <w:tc>
          <w:tcPr>
            <w:tcW w:w="1417" w:type="dxa"/>
            <w:shd w:val="clear" w:color="auto" w:fill="FFFFFF" w:themeFill="background1"/>
          </w:tcPr>
          <w:p w14:paraId="307B85A7" w14:textId="77777777" w:rsidR="00F8777D" w:rsidRPr="003C3986" w:rsidRDefault="00F8777D" w:rsidP="00D10721">
            <w:pPr>
              <w:pStyle w:val="paragraph"/>
              <w:spacing w:before="0" w:beforeAutospacing="0" w:after="0" w:afterAutospacing="0"/>
              <w:textAlignment w:val="baseline"/>
              <w:rPr>
                <w:rFonts w:ascii="Maiandra GD" w:hAnsi="Maiandra GD"/>
                <w:color w:val="632423" w:themeColor="accent2" w:themeShade="80"/>
                <w:sz w:val="12"/>
                <w:szCs w:val="12"/>
              </w:rPr>
            </w:pPr>
            <w:r w:rsidRPr="003C3986">
              <w:rPr>
                <w:rStyle w:val="normaltextrun"/>
                <w:rFonts w:ascii="Maiandra GD" w:eastAsiaTheme="majorEastAsia" w:hAnsi="Maiandra GD" w:cs="Arial"/>
                <w:color w:val="943634" w:themeColor="accent2" w:themeShade="BF"/>
                <w:sz w:val="12"/>
                <w:szCs w:val="12"/>
              </w:rPr>
              <w:t>Understand the Teachers’ Standards underpin a teacher’s professionalism throughout their career.</w:t>
            </w:r>
            <w:r w:rsidRPr="003C3986">
              <w:rPr>
                <w:rStyle w:val="normaltextrun"/>
                <w:rFonts w:ascii="Arial" w:eastAsiaTheme="majorEastAsia" w:hAnsi="Arial" w:cs="Arial"/>
                <w:color w:val="000000"/>
                <w:sz w:val="12"/>
                <w:szCs w:val="12"/>
              </w:rPr>
              <w:t> </w:t>
            </w:r>
            <w:r w:rsidRPr="003C3986">
              <w:rPr>
                <w:rStyle w:val="eop"/>
                <w:rFonts w:ascii="Maiandra GD" w:eastAsiaTheme="majorEastAsia" w:hAnsi="Maiandra GD" w:cs="Arial"/>
                <w:color w:val="000000"/>
                <w:sz w:val="12"/>
                <w:szCs w:val="12"/>
              </w:rPr>
              <w:t> </w:t>
            </w:r>
          </w:p>
        </w:tc>
        <w:tc>
          <w:tcPr>
            <w:tcW w:w="1418" w:type="dxa"/>
            <w:shd w:val="clear" w:color="auto" w:fill="FFFFFF" w:themeFill="background1"/>
          </w:tcPr>
          <w:p w14:paraId="0DC3223A"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r w:rsidRPr="003C3986">
              <w:rPr>
                <w:rStyle w:val="normaltextrun"/>
                <w:rFonts w:ascii="Maiandra GD" w:eastAsiaTheme="majorEastAsia" w:hAnsi="Maiandra GD" w:cs="Arial"/>
                <w:color w:val="632423" w:themeColor="accent2" w:themeShade="80"/>
                <w:sz w:val="12"/>
                <w:szCs w:val="12"/>
              </w:rPr>
              <w:t>Understand how to record responses, observations and concerns accurately.</w:t>
            </w:r>
            <w:r w:rsidRPr="003C3986">
              <w:rPr>
                <w:rStyle w:val="eop"/>
                <w:rFonts w:ascii="Maiandra GD" w:eastAsiaTheme="majorEastAsia" w:hAnsi="Maiandra GD" w:cs="Arial"/>
                <w:color w:val="632423" w:themeColor="accent2" w:themeShade="80"/>
                <w:sz w:val="12"/>
                <w:szCs w:val="12"/>
              </w:rPr>
              <w:t> </w:t>
            </w:r>
          </w:p>
          <w:p w14:paraId="1204B449"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p>
          <w:p w14:paraId="5985043F"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t>How to effectively engage parents</w:t>
            </w:r>
            <w:r w:rsidRPr="003C3986">
              <w:rPr>
                <w:rStyle w:val="normaltextrun"/>
                <w:rFonts w:ascii="Arial" w:eastAsiaTheme="majorEastAsia" w:hAnsi="Arial" w:cs="Arial"/>
                <w:color w:val="943634" w:themeColor="accent2" w:themeShade="BF"/>
                <w:sz w:val="12"/>
                <w:szCs w:val="12"/>
              </w:rPr>
              <w:t>  </w:t>
            </w:r>
            <w:r w:rsidRPr="003C3986">
              <w:rPr>
                <w:rStyle w:val="eop"/>
                <w:rFonts w:ascii="Maiandra GD" w:eastAsiaTheme="majorEastAsia" w:hAnsi="Maiandra GD" w:cs="Arial"/>
                <w:color w:val="943634" w:themeColor="accent2" w:themeShade="BF"/>
                <w:sz w:val="12"/>
                <w:szCs w:val="12"/>
              </w:rPr>
              <w:t> </w:t>
            </w:r>
          </w:p>
          <w:p w14:paraId="5F00D9C6" w14:textId="77777777" w:rsidR="00F8777D" w:rsidRPr="003C3986" w:rsidRDefault="00F8777D" w:rsidP="00D10721">
            <w:pPr>
              <w:pStyle w:val="paragraph"/>
              <w:spacing w:before="0" w:beforeAutospacing="0" w:after="0" w:afterAutospacing="0"/>
              <w:textAlignment w:val="baseline"/>
              <w:rPr>
                <w:rFonts w:ascii="Maiandra GD" w:hAnsi="Maiandra GD" w:cs="Arial"/>
                <w:b/>
                <w:bCs/>
                <w:color w:val="632423" w:themeColor="accent2" w:themeShade="80"/>
                <w:sz w:val="12"/>
                <w:szCs w:val="12"/>
                <w14:ligatures w14:val="none"/>
              </w:rPr>
            </w:pPr>
          </w:p>
        </w:tc>
        <w:tc>
          <w:tcPr>
            <w:tcW w:w="1275" w:type="dxa"/>
            <w:shd w:val="clear" w:color="auto" w:fill="FFFFFF" w:themeFill="background1"/>
          </w:tcPr>
          <w:p w14:paraId="3EAF688E"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Arial"/>
                <w:color w:val="000000"/>
                <w:sz w:val="12"/>
                <w:szCs w:val="12"/>
              </w:rPr>
            </w:pPr>
            <w:r w:rsidRPr="003C3986">
              <w:rPr>
                <w:rStyle w:val="normaltextrun"/>
                <w:rFonts w:ascii="Maiandra GD" w:eastAsiaTheme="majorEastAsia" w:hAnsi="Maiandra GD" w:cs="Arial"/>
                <w:color w:val="000000"/>
                <w:sz w:val="12"/>
                <w:szCs w:val="12"/>
              </w:rPr>
              <w:t>How to effectively communicate with external colleagues</w:t>
            </w:r>
            <w:r w:rsidRPr="003C3986">
              <w:rPr>
                <w:rStyle w:val="normaltextrun"/>
                <w:rFonts w:ascii="Arial" w:eastAsiaTheme="majorEastAsia" w:hAnsi="Arial" w:cs="Arial"/>
                <w:color w:val="000000"/>
                <w:sz w:val="12"/>
                <w:szCs w:val="12"/>
              </w:rPr>
              <w:t> </w:t>
            </w:r>
            <w:r w:rsidRPr="003C3986">
              <w:rPr>
                <w:rStyle w:val="eop"/>
                <w:rFonts w:ascii="Maiandra GD" w:eastAsiaTheme="majorEastAsia" w:hAnsi="Maiandra GD" w:cs="Arial"/>
                <w:color w:val="000000"/>
                <w:sz w:val="12"/>
                <w:szCs w:val="12"/>
              </w:rPr>
              <w:t> </w:t>
            </w:r>
          </w:p>
          <w:p w14:paraId="6A4AF171"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Arial"/>
                <w:color w:val="000000"/>
                <w:sz w:val="12"/>
                <w:szCs w:val="12"/>
              </w:rPr>
            </w:pPr>
          </w:p>
          <w:p w14:paraId="581D5E6E" w14:textId="77777777" w:rsidR="00F8777D" w:rsidRPr="003C3986" w:rsidRDefault="00F8777D" w:rsidP="00D10721">
            <w:pPr>
              <w:textAlignment w:val="baseline"/>
              <w:rPr>
                <w:rFonts w:ascii="Maiandra GD" w:eastAsia="Times New Roman" w:hAnsi="Maiandra GD" w:cs="Segoe UI"/>
                <w:color w:val="D99594" w:themeColor="accent2" w:themeTint="99"/>
                <w:kern w:val="0"/>
                <w:sz w:val="12"/>
                <w:szCs w:val="12"/>
                <w:lang w:eastAsia="en-GB"/>
                <w14:ligatures w14:val="none"/>
              </w:rPr>
            </w:pPr>
            <w:r w:rsidRPr="003C3986">
              <w:rPr>
                <w:rFonts w:ascii="Maiandra GD" w:eastAsia="Times New Roman" w:hAnsi="Maiandra GD" w:cs="Tahoma"/>
                <w:color w:val="D99594" w:themeColor="accent2" w:themeTint="99"/>
                <w:kern w:val="0"/>
                <w:sz w:val="12"/>
                <w:szCs w:val="12"/>
                <w:lang w:eastAsia="en-GB"/>
                <w14:ligatures w14:val="none"/>
              </w:rPr>
              <w:t>To investigate, evaluate and challenge mental health and wellbeing practices in schools (children and staff). </w:t>
            </w:r>
          </w:p>
          <w:p w14:paraId="79BC8EC1" w14:textId="77777777" w:rsidR="00F8777D" w:rsidRPr="003C3986" w:rsidRDefault="00F8777D" w:rsidP="00D10721">
            <w:pPr>
              <w:pStyle w:val="paragraph"/>
              <w:spacing w:before="0" w:beforeAutospacing="0" w:after="0" w:afterAutospacing="0"/>
              <w:textAlignment w:val="baseline"/>
              <w:rPr>
                <w:rFonts w:ascii="Maiandra GD" w:hAnsi="Maiandra GD" w:cs="Segoe UI"/>
                <w:sz w:val="12"/>
                <w:szCs w:val="12"/>
              </w:rPr>
            </w:pPr>
          </w:p>
          <w:p w14:paraId="51BD786D" w14:textId="77777777" w:rsidR="00F8777D" w:rsidRPr="003C3986" w:rsidRDefault="00F8777D" w:rsidP="00D10721">
            <w:pPr>
              <w:pStyle w:val="paragraph"/>
              <w:spacing w:before="0" w:beforeAutospacing="0" w:after="0" w:afterAutospacing="0"/>
              <w:textAlignment w:val="baseline"/>
              <w:rPr>
                <w:rFonts w:ascii="Maiandra GD" w:hAnsi="Maiandra GD" w:cs="Segoe UI"/>
                <w:sz w:val="12"/>
                <w:szCs w:val="12"/>
              </w:rPr>
            </w:pPr>
            <w:r w:rsidRPr="003C3986">
              <w:rPr>
                <w:rStyle w:val="eop"/>
                <w:rFonts w:ascii="Maiandra GD" w:eastAsiaTheme="majorEastAsia" w:hAnsi="Maiandra GD" w:cs="Arial"/>
                <w:color w:val="000000"/>
                <w:sz w:val="12"/>
                <w:szCs w:val="12"/>
              </w:rPr>
              <w:t> </w:t>
            </w:r>
          </w:p>
          <w:p w14:paraId="6CC1C03E" w14:textId="77777777" w:rsidR="00F8777D" w:rsidRPr="003C3986" w:rsidRDefault="00F8777D" w:rsidP="00D10721">
            <w:pPr>
              <w:pStyle w:val="paragraph"/>
              <w:spacing w:before="0" w:beforeAutospacing="0" w:after="0" w:afterAutospacing="0"/>
              <w:jc w:val="center"/>
              <w:textAlignment w:val="baseline"/>
              <w:rPr>
                <w:rStyle w:val="eop"/>
                <w:rFonts w:ascii="Maiandra GD" w:eastAsiaTheme="majorEastAsia" w:hAnsi="Maiandra GD" w:cs="Segoe UI"/>
                <w:color w:val="632423" w:themeColor="accent2" w:themeShade="80"/>
                <w:sz w:val="12"/>
                <w:szCs w:val="12"/>
              </w:rPr>
            </w:pPr>
          </w:p>
        </w:tc>
        <w:tc>
          <w:tcPr>
            <w:tcW w:w="1276" w:type="dxa"/>
            <w:shd w:val="clear" w:color="auto" w:fill="FFFFFF" w:themeFill="background1"/>
          </w:tcPr>
          <w:p w14:paraId="5FF8F1C6"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Calibri"/>
                <w:color w:val="632423" w:themeColor="accent2" w:themeShade="80"/>
                <w:sz w:val="12"/>
                <w:szCs w:val="12"/>
              </w:rPr>
            </w:pPr>
            <w:r w:rsidRPr="003C3986">
              <w:rPr>
                <w:rStyle w:val="normaltextrun"/>
                <w:rFonts w:ascii="Maiandra GD" w:eastAsiaTheme="majorEastAsia" w:hAnsi="Maiandra GD" w:cs="Calibri"/>
                <w:color w:val="632423" w:themeColor="accent2" w:themeShade="80"/>
                <w:sz w:val="12"/>
                <w:szCs w:val="12"/>
              </w:rPr>
              <w:t>Be able to follow the school safeguarding policy and processes.</w:t>
            </w:r>
          </w:p>
          <w:p w14:paraId="6C601E75"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s="Calibri"/>
                <w:color w:val="632423" w:themeColor="accent2" w:themeShade="80"/>
                <w:sz w:val="12"/>
                <w:szCs w:val="12"/>
              </w:rPr>
            </w:pPr>
          </w:p>
          <w:p w14:paraId="3E7D4D10"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t>How to manage their workload effectively</w:t>
            </w:r>
            <w:r w:rsidRPr="003C3986">
              <w:rPr>
                <w:rStyle w:val="normaltextrun"/>
                <w:rFonts w:ascii="Arial" w:eastAsiaTheme="majorEastAsia" w:hAnsi="Arial" w:cs="Arial"/>
                <w:color w:val="943634" w:themeColor="accent2" w:themeShade="BF"/>
                <w:sz w:val="12"/>
                <w:szCs w:val="12"/>
              </w:rPr>
              <w:t> </w:t>
            </w:r>
            <w:r w:rsidRPr="003C3986">
              <w:rPr>
                <w:rStyle w:val="eop"/>
                <w:rFonts w:ascii="Maiandra GD" w:eastAsiaTheme="majorEastAsia" w:hAnsi="Maiandra GD" w:cs="Arial"/>
                <w:color w:val="943634" w:themeColor="accent2" w:themeShade="BF"/>
                <w:sz w:val="12"/>
                <w:szCs w:val="12"/>
              </w:rPr>
              <w:t> </w:t>
            </w:r>
          </w:p>
          <w:p w14:paraId="680241A4"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p>
          <w:p w14:paraId="399D20D2"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Segoe UI"/>
                <w:color w:val="632423" w:themeColor="accent2" w:themeShade="80"/>
                <w:sz w:val="12"/>
                <w:szCs w:val="12"/>
              </w:rPr>
            </w:pPr>
          </w:p>
        </w:tc>
        <w:tc>
          <w:tcPr>
            <w:tcW w:w="1305" w:type="dxa"/>
            <w:shd w:val="clear" w:color="auto" w:fill="FFFFFF" w:themeFill="background1"/>
          </w:tcPr>
          <w:p w14:paraId="1E74C482" w14:textId="77777777" w:rsidR="00F8777D" w:rsidRPr="003C3986" w:rsidRDefault="00F8777D" w:rsidP="00D10721">
            <w:pPr>
              <w:pStyle w:val="paragraph"/>
              <w:spacing w:before="0" w:beforeAutospacing="0" w:after="0" w:afterAutospacing="0"/>
              <w:textAlignment w:val="baseline"/>
              <w:rPr>
                <w:rStyle w:val="normaltextrun"/>
                <w:rFonts w:ascii="Arial" w:eastAsiaTheme="majorEastAsia" w:hAnsi="Arial" w:cs="Arial"/>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t>Be able to effectively engage parents.</w:t>
            </w:r>
            <w:r w:rsidRPr="003C3986">
              <w:rPr>
                <w:rStyle w:val="normaltextrun"/>
                <w:rFonts w:ascii="Arial" w:eastAsiaTheme="majorEastAsia" w:hAnsi="Arial" w:cs="Arial"/>
                <w:color w:val="943634" w:themeColor="accent2" w:themeShade="BF"/>
                <w:sz w:val="12"/>
                <w:szCs w:val="12"/>
              </w:rPr>
              <w:t> </w:t>
            </w:r>
          </w:p>
          <w:p w14:paraId="00A38446" w14:textId="77777777" w:rsidR="00F8777D" w:rsidRPr="003C3986" w:rsidRDefault="00F8777D" w:rsidP="00D10721">
            <w:pPr>
              <w:pStyle w:val="paragraph"/>
              <w:spacing w:before="0" w:beforeAutospacing="0" w:after="0" w:afterAutospacing="0"/>
              <w:textAlignment w:val="baseline"/>
              <w:rPr>
                <w:rStyle w:val="normaltextrun"/>
                <w:rFonts w:ascii="Arial" w:eastAsiaTheme="majorEastAsia" w:hAnsi="Arial" w:cs="Arial"/>
                <w:color w:val="943634" w:themeColor="accent2" w:themeShade="BF"/>
                <w:sz w:val="12"/>
                <w:szCs w:val="12"/>
              </w:rPr>
            </w:pPr>
          </w:p>
          <w:p w14:paraId="1C162B21" w14:textId="77777777" w:rsidR="00F8777D" w:rsidRPr="003C3986" w:rsidRDefault="00F8777D" w:rsidP="00D10721">
            <w:pPr>
              <w:textAlignment w:val="baseline"/>
              <w:rPr>
                <w:rFonts w:ascii="Maiandra GD" w:eastAsia="Times New Roman" w:hAnsi="Maiandra GD" w:cs="Segoe UI"/>
                <w:color w:val="D99594" w:themeColor="accent2" w:themeTint="99"/>
                <w:kern w:val="0"/>
                <w:sz w:val="12"/>
                <w:szCs w:val="12"/>
                <w:lang w:eastAsia="en-GB"/>
                <w14:ligatures w14:val="none"/>
              </w:rPr>
            </w:pPr>
            <w:r w:rsidRPr="003C3986">
              <w:rPr>
                <w:rFonts w:ascii="Maiandra GD" w:eastAsia="Times New Roman" w:hAnsi="Maiandra GD" w:cs="Tahoma"/>
                <w:color w:val="D99594" w:themeColor="accent2" w:themeTint="99"/>
                <w:kern w:val="0"/>
                <w:sz w:val="12"/>
                <w:szCs w:val="12"/>
                <w:lang w:eastAsia="en-GB"/>
                <w14:ligatures w14:val="none"/>
              </w:rPr>
              <w:t>To be able to develop processes that foster positive engagement with families/carers of children displaying mental health needs. </w:t>
            </w:r>
          </w:p>
          <w:p w14:paraId="19813F39"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r w:rsidRPr="003C3986">
              <w:rPr>
                <w:rStyle w:val="eop"/>
                <w:rFonts w:ascii="Maiandra GD" w:eastAsiaTheme="majorEastAsia" w:hAnsi="Maiandra GD" w:cs="Arial"/>
                <w:color w:val="943634" w:themeColor="accent2" w:themeShade="BF"/>
                <w:sz w:val="12"/>
                <w:szCs w:val="12"/>
              </w:rPr>
              <w:t> </w:t>
            </w:r>
          </w:p>
          <w:p w14:paraId="53736AE0"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r w:rsidRPr="003C3986">
              <w:rPr>
                <w:rStyle w:val="normaltextrun"/>
                <w:rFonts w:ascii="Maiandra GD" w:eastAsiaTheme="majorEastAsia" w:hAnsi="Maiandra GD" w:cs="Arial"/>
                <w:color w:val="632423" w:themeColor="accent2" w:themeShade="80"/>
                <w:sz w:val="12"/>
                <w:szCs w:val="12"/>
              </w:rPr>
              <w:t xml:space="preserve">Be able to respond to a child’s </w:t>
            </w:r>
            <w:r w:rsidRPr="003C3986">
              <w:rPr>
                <w:rStyle w:val="normaltextrun"/>
                <w:rFonts w:ascii="Maiandra GD" w:eastAsiaTheme="majorEastAsia" w:hAnsi="Maiandra GD" w:cs="Arial"/>
                <w:color w:val="632423" w:themeColor="accent2" w:themeShade="80"/>
                <w:sz w:val="12"/>
                <w:szCs w:val="12"/>
              </w:rPr>
              <w:lastRenderedPageBreak/>
              <w:t>disclosure without asking leading questions (if applicable).</w:t>
            </w:r>
          </w:p>
          <w:p w14:paraId="0DD80532"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632423" w:themeColor="accent2" w:themeShade="80"/>
                <w:sz w:val="12"/>
                <w:szCs w:val="12"/>
              </w:rPr>
            </w:pPr>
          </w:p>
          <w:p w14:paraId="334BFF45"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943634" w:themeColor="accent2" w:themeShade="BF"/>
                <w:sz w:val="12"/>
                <w:szCs w:val="12"/>
              </w:rPr>
            </w:pPr>
            <w:r w:rsidRPr="003C3986">
              <w:rPr>
                <w:rStyle w:val="normaltextrun"/>
                <w:rFonts w:ascii="Maiandra GD" w:eastAsiaTheme="majorEastAsia" w:hAnsi="Maiandra GD" w:cs="Arial"/>
                <w:color w:val="943634" w:themeColor="accent2" w:themeShade="BF"/>
                <w:sz w:val="12"/>
                <w:szCs w:val="12"/>
              </w:rPr>
              <w:t>Effectively communicate with external colleagues</w:t>
            </w:r>
            <w:r w:rsidRPr="003C3986">
              <w:rPr>
                <w:rStyle w:val="normaltextrun"/>
                <w:rFonts w:ascii="Arial" w:eastAsiaTheme="majorEastAsia" w:hAnsi="Arial" w:cs="Arial"/>
                <w:color w:val="943634" w:themeColor="accent2" w:themeShade="BF"/>
                <w:sz w:val="12"/>
                <w:szCs w:val="12"/>
              </w:rPr>
              <w:t> </w:t>
            </w:r>
            <w:r w:rsidRPr="003C3986">
              <w:rPr>
                <w:rStyle w:val="eop"/>
                <w:rFonts w:ascii="Maiandra GD" w:eastAsiaTheme="majorEastAsia" w:hAnsi="Maiandra GD" w:cs="Arial"/>
                <w:color w:val="943634" w:themeColor="accent2" w:themeShade="BF"/>
                <w:sz w:val="12"/>
                <w:szCs w:val="12"/>
              </w:rPr>
              <w:t> </w:t>
            </w:r>
          </w:p>
          <w:p w14:paraId="058CC513"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Segoe UI"/>
                <w:color w:val="632423" w:themeColor="accent2" w:themeShade="80"/>
                <w:sz w:val="12"/>
                <w:szCs w:val="12"/>
              </w:rPr>
            </w:pPr>
          </w:p>
        </w:tc>
      </w:tr>
      <w:tr w:rsidR="00F8777D" w:rsidRPr="00323486" w14:paraId="591F9404" w14:textId="77777777" w:rsidTr="00F8777D">
        <w:trPr>
          <w:trHeight w:val="60"/>
        </w:trPr>
        <w:tc>
          <w:tcPr>
            <w:tcW w:w="1135" w:type="dxa"/>
            <w:shd w:val="clear" w:color="auto" w:fill="FFFFFF" w:themeFill="background1"/>
          </w:tcPr>
          <w:p w14:paraId="017B4FAF" w14:textId="77777777" w:rsidR="00F8777D" w:rsidRPr="003C3986" w:rsidRDefault="00F8777D" w:rsidP="00D10721">
            <w:pPr>
              <w:pStyle w:val="NoSpacing"/>
              <w:rPr>
                <w:rFonts w:ascii="Maiandra GD" w:hAnsi="Maiandra GD"/>
                <w:b/>
                <w:bCs/>
                <w:sz w:val="14"/>
                <w:szCs w:val="14"/>
              </w:rPr>
            </w:pPr>
            <w:r w:rsidRPr="003C3986">
              <w:rPr>
                <w:rFonts w:ascii="Maiandra GD" w:hAnsi="Maiandra GD"/>
                <w:b/>
                <w:bCs/>
                <w:color w:val="403152" w:themeColor="accent4" w:themeShade="80"/>
                <w:sz w:val="14"/>
                <w:szCs w:val="14"/>
              </w:rPr>
              <w:t>Assessment</w:t>
            </w:r>
          </w:p>
        </w:tc>
        <w:tc>
          <w:tcPr>
            <w:tcW w:w="1276" w:type="dxa"/>
            <w:shd w:val="clear" w:color="auto" w:fill="FFFFFF" w:themeFill="background1"/>
          </w:tcPr>
          <w:p w14:paraId="72AC96FB" w14:textId="77777777" w:rsidR="00F8777D" w:rsidRPr="003C3986" w:rsidRDefault="00F8777D" w:rsidP="00D10721">
            <w:pPr>
              <w:textAlignment w:val="baseline"/>
              <w:rPr>
                <w:rFonts w:ascii="Maiandra GD" w:hAnsi="Maiandra GD"/>
                <w:color w:val="403152" w:themeColor="accent4" w:themeShade="80"/>
                <w:sz w:val="12"/>
                <w:szCs w:val="12"/>
              </w:rPr>
            </w:pPr>
            <w:r w:rsidRPr="003C3986">
              <w:rPr>
                <w:rStyle w:val="eop"/>
                <w:rFonts w:ascii="Maiandra GD" w:hAnsi="Maiandra GD" w:cs="Calibri"/>
                <w:color w:val="403152" w:themeColor="accent4" w:themeShade="80"/>
                <w:sz w:val="12"/>
                <w:szCs w:val="12"/>
              </w:rPr>
              <w:t> </w:t>
            </w:r>
          </w:p>
        </w:tc>
        <w:tc>
          <w:tcPr>
            <w:tcW w:w="1417" w:type="dxa"/>
            <w:shd w:val="clear" w:color="auto" w:fill="FFFFFF" w:themeFill="background1"/>
          </w:tcPr>
          <w:p w14:paraId="6229140B" w14:textId="77777777" w:rsidR="00F8777D" w:rsidRPr="003C3986" w:rsidRDefault="00F8777D" w:rsidP="00D10721">
            <w:pPr>
              <w:textAlignment w:val="baseline"/>
              <w:rPr>
                <w:rFonts w:ascii="Maiandra GD" w:hAnsi="Maiandra GD"/>
                <w:color w:val="403152" w:themeColor="accent4" w:themeShade="80"/>
                <w:sz w:val="12"/>
                <w:szCs w:val="12"/>
              </w:rPr>
            </w:pPr>
          </w:p>
        </w:tc>
        <w:tc>
          <w:tcPr>
            <w:tcW w:w="1276" w:type="dxa"/>
            <w:shd w:val="clear" w:color="auto" w:fill="FFFFFF" w:themeFill="background1"/>
          </w:tcPr>
          <w:p w14:paraId="5CF2CEEC" w14:textId="77777777" w:rsidR="00F8777D" w:rsidRPr="003C3986" w:rsidRDefault="00F8777D" w:rsidP="00D10721">
            <w:pPr>
              <w:pStyle w:val="NoSpacing"/>
              <w:rPr>
                <w:rFonts w:ascii="Maiandra GD" w:hAnsi="Maiandra GD"/>
                <w:color w:val="403152" w:themeColor="accent4" w:themeShade="80"/>
                <w:sz w:val="12"/>
                <w:szCs w:val="12"/>
              </w:rPr>
            </w:pPr>
          </w:p>
        </w:tc>
        <w:tc>
          <w:tcPr>
            <w:tcW w:w="1276" w:type="dxa"/>
            <w:shd w:val="clear" w:color="auto" w:fill="FFFFFF" w:themeFill="background1"/>
          </w:tcPr>
          <w:p w14:paraId="69F92746" w14:textId="77777777" w:rsidR="00F8777D" w:rsidRPr="003C3986" w:rsidRDefault="00F8777D" w:rsidP="00D10721">
            <w:pPr>
              <w:pStyle w:val="NoSpacing"/>
              <w:rPr>
                <w:rFonts w:ascii="Maiandra GD" w:hAnsi="Maiandra GD"/>
                <w:color w:val="403152" w:themeColor="accent4" w:themeShade="80"/>
                <w:sz w:val="12"/>
                <w:szCs w:val="12"/>
              </w:rPr>
            </w:pPr>
          </w:p>
        </w:tc>
        <w:tc>
          <w:tcPr>
            <w:tcW w:w="1276" w:type="dxa"/>
            <w:shd w:val="clear" w:color="auto" w:fill="FFFFFF" w:themeFill="background1"/>
          </w:tcPr>
          <w:p w14:paraId="166485B8" w14:textId="77777777" w:rsidR="00F8777D" w:rsidRPr="003C3986" w:rsidRDefault="00F8777D" w:rsidP="00D10721">
            <w:pPr>
              <w:pStyle w:val="paragraph"/>
              <w:spacing w:before="0" w:beforeAutospacing="0" w:after="0" w:afterAutospacing="0"/>
              <w:textAlignment w:val="baseline"/>
              <w:rPr>
                <w:rFonts w:ascii="Maiandra GD" w:hAnsi="Maiandra GD"/>
                <w:color w:val="403152" w:themeColor="accent4" w:themeShade="80"/>
                <w:sz w:val="12"/>
                <w:szCs w:val="12"/>
              </w:rPr>
            </w:pPr>
          </w:p>
        </w:tc>
        <w:tc>
          <w:tcPr>
            <w:tcW w:w="1417" w:type="dxa"/>
            <w:shd w:val="clear" w:color="auto" w:fill="FFFFFF" w:themeFill="background1"/>
          </w:tcPr>
          <w:p w14:paraId="296A9CCA"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03152" w:themeColor="accent4" w:themeShade="80"/>
                <w:sz w:val="12"/>
                <w:szCs w:val="12"/>
              </w:rPr>
            </w:pPr>
            <w:r w:rsidRPr="003C3986">
              <w:rPr>
                <w:rStyle w:val="normaltextrun"/>
                <w:rFonts w:ascii="Maiandra GD" w:eastAsiaTheme="majorEastAsia" w:hAnsi="Maiandra GD" w:cs="Calibri"/>
                <w:color w:val="403152" w:themeColor="accent4" w:themeShade="80"/>
                <w:sz w:val="12"/>
                <w:szCs w:val="12"/>
              </w:rPr>
              <w:t>Know the value of tracking and reporting in relation to their practice and key developments to reflect workload.</w:t>
            </w:r>
            <w:r w:rsidRPr="003C3986">
              <w:rPr>
                <w:rStyle w:val="eop"/>
                <w:rFonts w:ascii="Maiandra GD" w:eastAsiaTheme="majorEastAsia" w:hAnsi="Maiandra GD" w:cs="Calibri"/>
                <w:color w:val="403152" w:themeColor="accent4" w:themeShade="80"/>
                <w:sz w:val="12"/>
                <w:szCs w:val="12"/>
              </w:rPr>
              <w:t> </w:t>
            </w:r>
          </w:p>
          <w:p w14:paraId="7A0DCD04"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03152" w:themeColor="accent4" w:themeShade="80"/>
                <w:sz w:val="12"/>
                <w:szCs w:val="12"/>
              </w:rPr>
            </w:pPr>
            <w:r w:rsidRPr="003C3986">
              <w:rPr>
                <w:rStyle w:val="eop"/>
                <w:rFonts w:ascii="Maiandra GD" w:eastAsiaTheme="majorEastAsia" w:hAnsi="Maiandra GD" w:cs="Calibri"/>
                <w:color w:val="403152" w:themeColor="accent4" w:themeShade="80"/>
                <w:sz w:val="12"/>
                <w:szCs w:val="12"/>
              </w:rPr>
              <w:t> </w:t>
            </w:r>
          </w:p>
          <w:p w14:paraId="7E7F1846" w14:textId="77777777" w:rsidR="00F8777D" w:rsidRPr="003C3986" w:rsidRDefault="00F8777D" w:rsidP="00D10721">
            <w:pPr>
              <w:pStyle w:val="NoSpacing"/>
              <w:rPr>
                <w:rFonts w:ascii="Maiandra GD" w:hAnsi="Maiandra GD"/>
                <w:color w:val="403152" w:themeColor="accent4" w:themeShade="80"/>
                <w:sz w:val="12"/>
                <w:szCs w:val="12"/>
              </w:rPr>
            </w:pPr>
          </w:p>
        </w:tc>
        <w:tc>
          <w:tcPr>
            <w:tcW w:w="1418" w:type="dxa"/>
            <w:shd w:val="clear" w:color="auto" w:fill="FFFFFF" w:themeFill="background1"/>
          </w:tcPr>
          <w:p w14:paraId="6CD31F27" w14:textId="77777777" w:rsidR="00F8777D" w:rsidRPr="003C3986" w:rsidRDefault="00F8777D" w:rsidP="00D10721">
            <w:pPr>
              <w:pStyle w:val="NoSpacing"/>
              <w:rPr>
                <w:rFonts w:ascii="Maiandra GD" w:hAnsi="Maiandra GD"/>
                <w:color w:val="403152" w:themeColor="accent4" w:themeShade="80"/>
                <w:sz w:val="12"/>
                <w:szCs w:val="12"/>
              </w:rPr>
            </w:pPr>
          </w:p>
        </w:tc>
        <w:tc>
          <w:tcPr>
            <w:tcW w:w="1275" w:type="dxa"/>
            <w:shd w:val="clear" w:color="auto" w:fill="FFFFFF" w:themeFill="background1"/>
          </w:tcPr>
          <w:p w14:paraId="7A5F0065" w14:textId="77777777" w:rsidR="00F8777D" w:rsidRPr="003C3986" w:rsidRDefault="00F8777D" w:rsidP="00D10721">
            <w:pPr>
              <w:pStyle w:val="paragraph"/>
              <w:spacing w:before="0" w:beforeAutospacing="0" w:after="0" w:afterAutospacing="0"/>
              <w:textAlignment w:val="baseline"/>
              <w:rPr>
                <w:rStyle w:val="eop"/>
                <w:rFonts w:ascii="Maiandra GD" w:eastAsiaTheme="majorEastAsia" w:hAnsi="Maiandra GD" w:cs="Calibri"/>
                <w:color w:val="403152" w:themeColor="accent4" w:themeShade="80"/>
                <w:sz w:val="12"/>
                <w:szCs w:val="12"/>
              </w:rPr>
            </w:pPr>
            <w:r w:rsidRPr="003C3986">
              <w:rPr>
                <w:rStyle w:val="normaltextrun"/>
                <w:rFonts w:ascii="Maiandra GD" w:eastAsiaTheme="majorEastAsia" w:hAnsi="Maiandra GD" w:cs="Calibri"/>
                <w:color w:val="403152" w:themeColor="accent4" w:themeShade="80"/>
                <w:sz w:val="12"/>
                <w:szCs w:val="12"/>
              </w:rPr>
              <w:t>Understand how schools use data to set targets and monitor progress and communicate data for accountability to stakeholders.</w:t>
            </w:r>
            <w:r w:rsidRPr="003C3986">
              <w:rPr>
                <w:rStyle w:val="eop"/>
                <w:rFonts w:ascii="Maiandra GD" w:eastAsiaTheme="majorEastAsia" w:hAnsi="Maiandra GD" w:cs="Calibri"/>
                <w:color w:val="403152" w:themeColor="accent4" w:themeShade="80"/>
                <w:sz w:val="12"/>
                <w:szCs w:val="12"/>
              </w:rPr>
              <w:t> </w:t>
            </w:r>
          </w:p>
          <w:p w14:paraId="299F0BD1" w14:textId="77777777" w:rsidR="00F8777D" w:rsidRPr="003C3986" w:rsidRDefault="00F8777D" w:rsidP="00D10721">
            <w:pPr>
              <w:pStyle w:val="NoSpacing"/>
              <w:rPr>
                <w:rStyle w:val="normaltextrun"/>
                <w:rFonts w:ascii="Maiandra GD" w:hAnsi="Maiandra GD"/>
                <w:color w:val="403152" w:themeColor="accent4" w:themeShade="80"/>
                <w:sz w:val="12"/>
                <w:szCs w:val="12"/>
                <w:shd w:val="clear" w:color="auto" w:fill="E5DFEC" w:themeFill="accent4" w:themeFillTint="33"/>
              </w:rPr>
            </w:pPr>
          </w:p>
        </w:tc>
        <w:tc>
          <w:tcPr>
            <w:tcW w:w="1276" w:type="dxa"/>
            <w:shd w:val="clear" w:color="auto" w:fill="FFFFFF" w:themeFill="background1"/>
          </w:tcPr>
          <w:p w14:paraId="559524C5" w14:textId="77777777" w:rsidR="00F8777D" w:rsidRPr="003C3986" w:rsidRDefault="00F8777D" w:rsidP="00D10721">
            <w:pPr>
              <w:pStyle w:val="paragraph"/>
              <w:spacing w:before="0" w:beforeAutospacing="0" w:after="0" w:afterAutospacing="0"/>
              <w:textAlignment w:val="baseline"/>
              <w:rPr>
                <w:rStyle w:val="normaltextrun"/>
                <w:rFonts w:ascii="Maiandra GD" w:eastAsiaTheme="majorEastAsia" w:hAnsi="Maiandra GD"/>
                <w:color w:val="403152" w:themeColor="accent4" w:themeShade="80"/>
                <w:sz w:val="12"/>
                <w:szCs w:val="12"/>
                <w:shd w:val="clear" w:color="auto" w:fill="E5DFEC" w:themeFill="accent4" w:themeFillTint="33"/>
              </w:rPr>
            </w:pPr>
          </w:p>
        </w:tc>
        <w:tc>
          <w:tcPr>
            <w:tcW w:w="1305" w:type="dxa"/>
            <w:shd w:val="clear" w:color="auto" w:fill="FFFFFF" w:themeFill="background1"/>
          </w:tcPr>
          <w:p w14:paraId="588AFB28"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03152" w:themeColor="accent4" w:themeShade="80"/>
                <w:sz w:val="12"/>
                <w:szCs w:val="12"/>
              </w:rPr>
            </w:pPr>
            <w:r w:rsidRPr="003C3986">
              <w:rPr>
                <w:rStyle w:val="normaltextrun"/>
                <w:rFonts w:ascii="Maiandra GD" w:eastAsiaTheme="majorEastAsia" w:hAnsi="Maiandra GD" w:cs="Calibri"/>
                <w:color w:val="403152" w:themeColor="accent4" w:themeShade="80"/>
                <w:sz w:val="12"/>
                <w:szCs w:val="12"/>
              </w:rPr>
              <w:t>Be able to independently analyse, interpret and relate a school’s assessment policy to their own teaching practice.</w:t>
            </w:r>
            <w:r w:rsidRPr="003C3986">
              <w:rPr>
                <w:rStyle w:val="eop"/>
                <w:rFonts w:ascii="Maiandra GD" w:eastAsiaTheme="majorEastAsia" w:hAnsi="Maiandra GD" w:cs="Calibri"/>
                <w:color w:val="403152" w:themeColor="accent4" w:themeShade="80"/>
                <w:sz w:val="12"/>
                <w:szCs w:val="12"/>
              </w:rPr>
              <w:t> </w:t>
            </w:r>
          </w:p>
          <w:p w14:paraId="66D20352" w14:textId="77777777" w:rsidR="00F8777D" w:rsidRPr="003C3986" w:rsidRDefault="00F8777D" w:rsidP="00D10721">
            <w:pPr>
              <w:pStyle w:val="paragraph"/>
              <w:spacing w:before="0" w:beforeAutospacing="0" w:after="0" w:afterAutospacing="0"/>
              <w:textAlignment w:val="baseline"/>
              <w:rPr>
                <w:rFonts w:ascii="Maiandra GD" w:hAnsi="Maiandra GD" w:cs="Segoe UI"/>
                <w:color w:val="403152" w:themeColor="accent4" w:themeShade="80"/>
                <w:sz w:val="12"/>
                <w:szCs w:val="12"/>
              </w:rPr>
            </w:pPr>
          </w:p>
          <w:p w14:paraId="0B8DC733" w14:textId="77777777" w:rsidR="00F8777D" w:rsidRPr="003C3986" w:rsidRDefault="00F8777D" w:rsidP="00D10721">
            <w:pPr>
              <w:textAlignment w:val="baseline"/>
              <w:rPr>
                <w:rStyle w:val="normaltextrun"/>
                <w:rFonts w:ascii="Maiandra GD" w:hAnsi="Maiandra GD"/>
                <w:color w:val="403152" w:themeColor="accent4" w:themeShade="80"/>
                <w:sz w:val="12"/>
                <w:szCs w:val="12"/>
                <w:shd w:val="clear" w:color="auto" w:fill="E5DFEC" w:themeFill="accent4" w:themeFillTint="33"/>
              </w:rPr>
            </w:pPr>
          </w:p>
        </w:tc>
      </w:tr>
    </w:tbl>
    <w:p w14:paraId="132D495A" w14:textId="77777777" w:rsidR="00CF75EE" w:rsidRDefault="00CF75EE" w:rsidP="00722685">
      <w:pPr>
        <w:pStyle w:val="NoSpacing"/>
      </w:pPr>
    </w:p>
    <w:sectPr w:rsidR="00CF75EE" w:rsidSect="00C762E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0"/>
  </w:num>
  <w:num w:numId="2" w16cid:durableId="13851027">
    <w:abstractNumId w:val="1"/>
  </w:num>
  <w:num w:numId="3" w16cid:durableId="179163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ED"/>
    <w:rsid w:val="000F3143"/>
    <w:rsid w:val="0060563B"/>
    <w:rsid w:val="00722685"/>
    <w:rsid w:val="00971F84"/>
    <w:rsid w:val="00A07C25"/>
    <w:rsid w:val="00C762ED"/>
    <w:rsid w:val="00CF75EE"/>
    <w:rsid w:val="00D96532"/>
    <w:rsid w:val="00F8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B125"/>
  <w15:chartTrackingRefBased/>
  <w15:docId w15:val="{E6CD0909-1D0E-4616-8ED7-B7CA2B95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ED"/>
    <w:rPr>
      <w:rFonts w:ascii="Arial" w:hAnsi="Arial"/>
      <w:kern w:val="2"/>
      <w:sz w:val="24"/>
      <w14:ligatures w14:val="standardContextual"/>
    </w:rPr>
  </w:style>
  <w:style w:type="paragraph" w:styleId="Heading1">
    <w:name w:val="heading 1"/>
    <w:basedOn w:val="Normal"/>
    <w:next w:val="Normal"/>
    <w:link w:val="Heading1Char"/>
    <w:uiPriority w:val="9"/>
    <w:qFormat/>
    <w:rsid w:val="00C762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762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62E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62E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62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76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6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6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6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C762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762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762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62ED"/>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C762ED"/>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C762E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762E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762E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762E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76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2ED"/>
    <w:rPr>
      <w:rFonts w:ascii="Arial" w:hAnsi="Arial"/>
      <w:i/>
      <w:iCs/>
      <w:color w:val="404040" w:themeColor="text1" w:themeTint="BF"/>
      <w:sz w:val="24"/>
    </w:rPr>
  </w:style>
  <w:style w:type="paragraph" w:styleId="ListParagraph">
    <w:name w:val="List Paragraph"/>
    <w:basedOn w:val="Normal"/>
    <w:uiPriority w:val="34"/>
    <w:qFormat/>
    <w:rsid w:val="00C762ED"/>
    <w:pPr>
      <w:ind w:left="720"/>
      <w:contextualSpacing/>
    </w:pPr>
  </w:style>
  <w:style w:type="character" w:styleId="IntenseEmphasis">
    <w:name w:val="Intense Emphasis"/>
    <w:basedOn w:val="DefaultParagraphFont"/>
    <w:uiPriority w:val="21"/>
    <w:qFormat/>
    <w:rsid w:val="00C762ED"/>
    <w:rPr>
      <w:i/>
      <w:iCs/>
      <w:color w:val="365F91" w:themeColor="accent1" w:themeShade="BF"/>
    </w:rPr>
  </w:style>
  <w:style w:type="paragraph" w:styleId="IntenseQuote">
    <w:name w:val="Intense Quote"/>
    <w:basedOn w:val="Normal"/>
    <w:next w:val="Normal"/>
    <w:link w:val="IntenseQuoteChar"/>
    <w:uiPriority w:val="30"/>
    <w:qFormat/>
    <w:rsid w:val="00C762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62ED"/>
    <w:rPr>
      <w:rFonts w:ascii="Arial" w:hAnsi="Arial"/>
      <w:i/>
      <w:iCs/>
      <w:color w:val="365F91" w:themeColor="accent1" w:themeShade="BF"/>
      <w:sz w:val="24"/>
    </w:rPr>
  </w:style>
  <w:style w:type="character" w:styleId="IntenseReference">
    <w:name w:val="Intense Reference"/>
    <w:basedOn w:val="DefaultParagraphFont"/>
    <w:uiPriority w:val="32"/>
    <w:qFormat/>
    <w:rsid w:val="00C762ED"/>
    <w:rPr>
      <w:b/>
      <w:bCs/>
      <w:smallCaps/>
      <w:color w:val="365F91" w:themeColor="accent1" w:themeShade="BF"/>
      <w:spacing w:val="5"/>
    </w:rPr>
  </w:style>
  <w:style w:type="table" w:styleId="TableGrid">
    <w:name w:val="Table Grid"/>
    <w:basedOn w:val="TableNormal"/>
    <w:uiPriority w:val="59"/>
    <w:unhideWhenUsed/>
    <w:rsid w:val="00C762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62ED"/>
  </w:style>
  <w:style w:type="character" w:customStyle="1" w:styleId="eop">
    <w:name w:val="eop"/>
    <w:basedOn w:val="DefaultParagraphFont"/>
    <w:rsid w:val="00C762ED"/>
  </w:style>
  <w:style w:type="paragraph" w:customStyle="1" w:styleId="paragraph">
    <w:name w:val="paragraph"/>
    <w:basedOn w:val="Normal"/>
    <w:rsid w:val="00C762ED"/>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7FBE4-E3F5-4547-8BFA-B37CD4FBCFFF}">
  <ds:schemaRefs>
    <ds:schemaRef ds:uri="http://schemas.microsoft.com/sharepoint/v3/contenttype/forms"/>
  </ds:schemaRefs>
</ds:datastoreItem>
</file>

<file path=customXml/itemProps2.xml><?xml version="1.0" encoding="utf-8"?>
<ds:datastoreItem xmlns:ds="http://schemas.openxmlformats.org/officeDocument/2006/customXml" ds:itemID="{541DCD81-2B2D-4CBD-8D92-2A51C677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6e73-fe5b-41b3-a127-7c7499c1b4ff"/>
    <ds:schemaRef ds:uri="01066a13-820b-4c60-ba96-d8ebdecb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EFA8-1F39-4890-A72F-D943B9647E9F}">
  <ds:schemaRefs>
    <ds:schemaRef ds:uri="http://schemas.microsoft.com/office/2006/metadata/properties"/>
    <ds:schemaRef ds:uri="http://schemas.microsoft.com/office/infopath/2007/PartnerControls"/>
    <ds:schemaRef ds:uri="01066a13-820b-4c60-ba96-d8ebdecbed62"/>
    <ds:schemaRef ds:uri="754d6e73-fe5b-41b3-a127-7c7499c1b4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6013</Characters>
  <Application>Microsoft Office Word</Application>
  <DocSecurity>0</DocSecurity>
  <Lines>50</Lines>
  <Paragraphs>14</Paragraphs>
  <ScaleCrop>false</ScaleCrop>
  <Company>Edge Hill University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Hefin Williams</dc:creator>
  <cp:keywords/>
  <dc:description/>
  <cp:lastModifiedBy>Hefin Williams</cp:lastModifiedBy>
  <cp:revision>2</cp:revision>
  <dcterms:created xsi:type="dcterms:W3CDTF">2025-02-19T13:44:00Z</dcterms:created>
  <dcterms:modified xsi:type="dcterms:W3CDTF">2025-02-19T13:44:00Z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ies>
</file>