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(ITaP)</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72C8599C"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71546A">
        <w:rPr>
          <w:sz w:val="48"/>
          <w:szCs w:val="48"/>
        </w:rPr>
        <w:t>Physical Education</w:t>
      </w:r>
      <w:r w:rsidR="00DC64BB">
        <w:rPr>
          <w:sz w:val="48"/>
          <w:szCs w:val="48"/>
        </w:rPr>
        <w:t xml:space="preserve"> (PE)</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3B864C87"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Practice trainees</w:t>
            </w:r>
            <w:r w:rsidR="00595753">
              <w:rPr>
                <w:rStyle w:val="Hyperlink"/>
                <w:rFonts w:asciiTheme="majorHAnsi" w:hAnsiTheme="majorHAnsi"/>
                <w:noProof/>
                <w:sz w:val="24"/>
                <w:szCs w:val="24"/>
              </w:rPr>
              <w:t xml:space="preserve"> should</w:t>
            </w:r>
            <w:r w:rsidRPr="007B2FD7">
              <w:rPr>
                <w:rStyle w:val="Hyperlink"/>
                <w:rFonts w:asciiTheme="majorHAnsi" w:hAnsiTheme="majorHAnsi"/>
                <w:noProof/>
                <w:sz w:val="24"/>
                <w:szCs w:val="24"/>
              </w:rPr>
              <w:t xml:space="preserve"> have</w:t>
            </w:r>
            <w:r w:rsidR="00595753">
              <w:rPr>
                <w:rStyle w:val="Hyperlink"/>
                <w:rFonts w:asciiTheme="majorHAnsi" w:hAnsiTheme="majorHAnsi"/>
                <w:noProof/>
                <w:sz w:val="24"/>
                <w:szCs w:val="24"/>
              </w:rPr>
              <w:t xml:space="preserve"> the</w:t>
            </w:r>
            <w:r w:rsidRPr="007B2FD7">
              <w:rPr>
                <w:rStyle w:val="Hyperlink"/>
                <w:rFonts w:asciiTheme="majorHAnsi" w:hAnsiTheme="majorHAnsi"/>
                <w:noProof/>
                <w:sz w:val="24"/>
                <w:szCs w:val="24"/>
              </w:rPr>
              <w:t xml:space="preserve"> 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What is an IT</w:t>
      </w:r>
      <w:r>
        <w:t>a</w:t>
      </w:r>
      <w:r w:rsidRPr="006E124F">
        <w:t>P?</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77777777"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(ITaP)</w:t>
      </w:r>
      <w:r w:rsidRPr="05FCD847">
        <w:rPr>
          <w:rFonts w:asciiTheme="minorHAnsi" w:hAnsiTheme="minorHAnsi"/>
        </w:rPr>
        <w:t xml:space="preserve"> in their QTS programmes.  The length of these ITaPs vary across undergraduate and postgraduate provision and are part of the ITE compliance and OFSTED  criteria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ITaP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5817A7A3" w14:textId="41443187" w:rsidR="00A2555D" w:rsidRPr="006E124F" w:rsidRDefault="00A2555D" w:rsidP="00A2555D">
      <w:pPr>
        <w:pStyle w:val="NoSpacing"/>
        <w:rPr>
          <w:rFonts w:asciiTheme="minorHAnsi" w:hAnsiTheme="minorHAnsi"/>
        </w:rPr>
      </w:pPr>
      <w:r w:rsidRPr="05FCD847">
        <w:rPr>
          <w:rFonts w:asciiTheme="minorHAnsi" w:hAnsiTheme="minorHAnsi"/>
        </w:rPr>
        <w:t xml:space="preserve">Each ITaP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This mentor and trainee handbook focuses on the PGCE ITaP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3D3E4495" w14:textId="77777777" w:rsidR="006A02C3" w:rsidRDefault="006A02C3" w:rsidP="006A02C3">
      <w:pPr>
        <w:pStyle w:val="NoSpacing"/>
        <w:rPr>
          <w:rFonts w:asciiTheme="minorHAnsi" w:hAnsiTheme="minorHAnsi" w:cstheme="minorHAnsi"/>
        </w:rPr>
      </w:pPr>
    </w:p>
    <w:p w14:paraId="18D9E0EC" w14:textId="77777777" w:rsidR="006A02C3" w:rsidRDefault="006A02C3" w:rsidP="006A02C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 ITaPs is set out in the table below:</w:t>
      </w:r>
    </w:p>
    <w:p w14:paraId="349392AA" w14:textId="7D461924" w:rsidR="0013532A" w:rsidRDefault="0013532A" w:rsidP="00151E38">
      <w:pPr>
        <w:pStyle w:val="NoSpacing"/>
        <w:rPr>
          <w:rFonts w:asciiTheme="minorHAnsi" w:hAnsiTheme="minorHAnsi" w:cstheme="minorHAnsi"/>
        </w:rPr>
      </w:pP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w:t>
            </w:r>
            <w:r w:rsidRPr="009A6E88">
              <w:rPr>
                <w:rFonts w:asciiTheme="minorHAnsi" w:hAnsiTheme="minorHAnsi" w:cstheme="minorHAnsi"/>
                <w:noProof/>
                <w:szCs w:val="24"/>
              </w:rPr>
              <w:lastRenderedPageBreak/>
              <w:t>types of support from 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During the school-based element of the IT</w:t>
      </w:r>
      <w:r>
        <w:rPr>
          <w:rFonts w:asciiTheme="minorHAnsi" w:hAnsiTheme="minorHAnsi" w:cstheme="minorHAnsi"/>
        </w:rPr>
        <w:t>a</w:t>
      </w:r>
      <w:r w:rsidRPr="006E124F">
        <w:rPr>
          <w:rFonts w:asciiTheme="minorHAnsi" w:hAnsiTheme="minorHAnsi" w:cstheme="minorHAnsi"/>
        </w:rPr>
        <w:t xml:space="preserve">P,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IT</w:t>
      </w:r>
      <w:r>
        <w:t>a</w:t>
      </w:r>
      <w:r w:rsidRPr="006E124F">
        <w:t>P</w:t>
      </w:r>
      <w:bookmarkEnd w:id="29"/>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the ITaP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69D2749C" w14:textId="77777777" w:rsidR="00756CC5" w:rsidRDefault="00756CC5" w:rsidP="00756CC5">
      <w:pPr>
        <w:pStyle w:val="NoSpacing"/>
        <w:rPr>
          <w:rFonts w:asciiTheme="minorHAnsi" w:hAnsiTheme="minorHAnsi" w:cstheme="minorHAnsi"/>
        </w:rPr>
      </w:pPr>
    </w:p>
    <w:p w14:paraId="49D06DF2" w14:textId="77777777" w:rsidR="00756CC5" w:rsidRPr="006E124F" w:rsidRDefault="00756CC5" w:rsidP="00756CC5">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0" w:name="_Toc140757138"/>
      <w:r w:rsidRPr="006E124F">
        <w:t>The role of the mentor during the school-based phase of an IT</w:t>
      </w:r>
      <w:r w:rsidR="00A657D2">
        <w:t>a</w:t>
      </w:r>
      <w:r w:rsidR="0013532A" w:rsidRPr="006E124F">
        <w:t>P</w:t>
      </w:r>
      <w:bookmarkEnd w:id="30"/>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the ITaP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sidR="00147BE1">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620F6E73" w14:textId="58EF4254" w:rsidR="009635E9" w:rsidRPr="00E837AD" w:rsidRDefault="00147BE1" w:rsidP="00147BE1">
      <w:pPr>
        <w:pStyle w:val="Heading2"/>
      </w:pPr>
      <w:bookmarkStart w:id="31" w:name="_Toc140757139"/>
      <w:r>
        <w:t xml:space="preserve">Focus of pivotal practice: </w:t>
      </w:r>
      <w:r w:rsidR="009635E9" w:rsidRPr="00E837AD">
        <w:t>Questioning</w:t>
      </w:r>
      <w:bookmarkEnd w:id="31"/>
      <w:r w:rsidR="009635E9" w:rsidRPr="00E837AD">
        <w:t xml:space="preserve"> </w:t>
      </w:r>
    </w:p>
    <w:p w14:paraId="050D1B81" w14:textId="77777777" w:rsidR="009635E9" w:rsidRPr="00E837AD" w:rsidRDefault="009635E9" w:rsidP="009635E9">
      <w:pPr>
        <w:pStyle w:val="NoSpacing"/>
        <w:rPr>
          <w:rFonts w:asciiTheme="minorHAnsi" w:hAnsiTheme="minorHAnsi" w:cstheme="minorHAnsi"/>
        </w:rPr>
      </w:pPr>
    </w:p>
    <w:p w14:paraId="62E4E2A7" w14:textId="77777777" w:rsidR="009635E9" w:rsidRPr="00843F82" w:rsidRDefault="009635E9" w:rsidP="009635E9">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01D802C1" w14:textId="77777777" w:rsidR="009635E9" w:rsidRPr="00843F82" w:rsidRDefault="009635E9" w:rsidP="009635E9">
      <w:pPr>
        <w:pStyle w:val="NoSpacing"/>
        <w:rPr>
          <w:rFonts w:asciiTheme="minorHAnsi" w:hAnsiTheme="minorHAnsi"/>
        </w:rPr>
      </w:pPr>
    </w:p>
    <w:p w14:paraId="56EE50AC" w14:textId="0F785059" w:rsidR="009635E9" w:rsidRDefault="009635E9" w:rsidP="009635E9">
      <w:pPr>
        <w:pStyle w:val="NoSpacing"/>
        <w:rPr>
          <w:rFonts w:asciiTheme="minorHAnsi" w:hAnsiTheme="minorHAnsi"/>
        </w:rPr>
      </w:pPr>
      <w:r w:rsidRPr="00843F82">
        <w:rPr>
          <w:rFonts w:asciiTheme="minorHAnsi" w:hAnsiTheme="minorHAnsi"/>
        </w:rPr>
        <w:t>This has been chosen for an IT</w:t>
      </w:r>
      <w:r w:rsidR="0054098E">
        <w:rPr>
          <w:rFonts w:asciiTheme="minorHAnsi" w:hAnsiTheme="minorHAnsi"/>
        </w:rPr>
        <w:t>a</w:t>
      </w:r>
      <w:r w:rsidRPr="00843F82">
        <w:rPr>
          <w:rFonts w:asciiTheme="minorHAnsi" w:hAnsiTheme="minorHAnsi"/>
        </w:rPr>
        <w:t xml:space="preserve">P during </w:t>
      </w:r>
      <w:r w:rsidR="0054098E">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sidR="0054098E">
        <w:rPr>
          <w:rFonts w:asciiTheme="minorHAnsi" w:hAnsiTheme="minorHAnsi"/>
        </w:rPr>
        <w:t>trainees</w:t>
      </w:r>
      <w:r w:rsidRPr="00843F82">
        <w:rPr>
          <w:rFonts w:asciiTheme="minorHAnsi" w:hAnsiTheme="minorHAnsi"/>
        </w:rPr>
        <w:t xml:space="preserve"> will gain insights into many aspects of practice.</w:t>
      </w:r>
    </w:p>
    <w:p w14:paraId="3FCA2543" w14:textId="77777777" w:rsidR="00522BEA" w:rsidRDefault="00522BEA" w:rsidP="009635E9">
      <w:pPr>
        <w:pStyle w:val="NoSpacing"/>
        <w:rPr>
          <w:rFonts w:asciiTheme="minorHAnsi" w:hAnsiTheme="minorHAnsi"/>
        </w:rPr>
      </w:pPr>
    </w:p>
    <w:p w14:paraId="7F8B22CE" w14:textId="77777777" w:rsidR="00522BEA" w:rsidRPr="006E124F" w:rsidRDefault="00522BEA" w:rsidP="00522BEA">
      <w:pPr>
        <w:pStyle w:val="NoSpacing"/>
        <w:rPr>
          <w:rFonts w:asciiTheme="minorHAnsi" w:hAnsiTheme="minorHAnsi" w:cstheme="minorHAnsi"/>
        </w:rPr>
      </w:pPr>
    </w:p>
    <w:p w14:paraId="17C32689" w14:textId="341FB835" w:rsidR="00522BEA" w:rsidRPr="008336A1" w:rsidRDefault="00522BEA" w:rsidP="00522BEA">
      <w:r>
        <w:rPr>
          <w:noProof/>
        </w:rPr>
        <w:t>For full coverage of our ITE curriculum, please see the PGCE Secondary ITE Curriculum for PE  is available on our mentor site.</w:t>
      </w:r>
    </w:p>
    <w:p w14:paraId="47360C85" w14:textId="77777777" w:rsidR="00522BEA" w:rsidRPr="00843F82" w:rsidRDefault="00522BEA" w:rsidP="009635E9">
      <w:pPr>
        <w:pStyle w:val="NoSpacing"/>
        <w:rPr>
          <w:rFonts w:asciiTheme="minorHAnsi" w:eastAsia="Calibri" w:hAnsiTheme="minorHAnsi"/>
          <w:b/>
          <w:bCs/>
        </w:rPr>
      </w:pP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t xml:space="preserve">On completion of the ITaP,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lastRenderedPageBreak/>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r w:rsidR="00A576CD">
        <w:t>ITaP</w:t>
      </w:r>
      <w:bookmarkEnd w:id="33"/>
    </w:p>
    <w:p w14:paraId="640F0F53" w14:textId="77777777" w:rsidR="00913EEB" w:rsidRPr="00913EEB" w:rsidRDefault="00913EEB" w:rsidP="00913EEB"/>
    <w:p w14:paraId="6990CB9F" w14:textId="51E6B7BE" w:rsidR="00A576CD" w:rsidRDefault="00CE65C6" w:rsidP="00A576CD">
      <w:r>
        <w:t xml:space="preserve">On the Secondary PGCE programme, </w:t>
      </w:r>
      <w:r w:rsidRPr="00FA6FFE">
        <w:rPr>
          <w:b/>
          <w:bCs/>
        </w:rPr>
        <w:t>the ITaP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opportunities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5968BA27"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as </w:t>
            </w:r>
            <w:r w:rsidR="00ED7A64" w:rsidRPr="00ED7A64">
              <w:rPr>
                <w:rFonts w:asciiTheme="minorHAnsi" w:hAnsiTheme="minorHAnsi" w:cstheme="minorHAnsi"/>
                <w:sz w:val="22"/>
              </w:rPr>
              <w:t>cold calling, probing questions, hinge questions, open and closed questioning, Socratic questioning, and dialogic teaching.</w:t>
            </w:r>
          </w:p>
          <w:p w14:paraId="67076506" w14:textId="0E6FDEA3" w:rsidR="00D45356" w:rsidRPr="00C862AB"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4A2287E7" w:rsidR="00280D5E" w:rsidRPr="00280D5E" w:rsidRDefault="003D2C79" w:rsidP="00280D5E">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400591">
              <w:rPr>
                <w:rFonts w:asciiTheme="minorHAnsi" w:hAnsiTheme="minorHAnsi" w:cstheme="minorHAnsi"/>
                <w:sz w:val="22"/>
              </w:rPr>
              <w:t>P</w:t>
            </w:r>
            <w:r w:rsidR="00B27982">
              <w:rPr>
                <w:rFonts w:asciiTheme="minorHAnsi" w:hAnsiTheme="minorHAnsi" w:cstheme="minorHAnsi"/>
                <w:sz w:val="22"/>
              </w:rPr>
              <w:t xml:space="preserve">E </w:t>
            </w:r>
            <w:r>
              <w:rPr>
                <w:rFonts w:asciiTheme="minorHAnsi" w:hAnsiTheme="minorHAnsi" w:cstheme="minorHAnsi"/>
                <w:sz w:val="22"/>
              </w:rPr>
              <w:t>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w:t>
            </w:r>
            <w:r w:rsidR="0066622E">
              <w:rPr>
                <w:rFonts w:asciiTheme="minorHAnsi" w:hAnsiTheme="minorHAnsi" w:cstheme="minorHAnsi"/>
                <w:sz w:val="22"/>
              </w:rPr>
              <w:t xml:space="preserve">approaches </w:t>
            </w:r>
            <w:r w:rsidR="00F81B36">
              <w:rPr>
                <w:rFonts w:asciiTheme="minorHAnsi" w:hAnsiTheme="minorHAnsi" w:cstheme="minorHAnsi"/>
                <w:sz w:val="22"/>
              </w:rPr>
              <w:t>to</w:t>
            </w:r>
            <w:r w:rsidR="00033265">
              <w:rPr>
                <w:rFonts w:asciiTheme="minorHAnsi" w:hAnsiTheme="minorHAnsi" w:cstheme="minorHAnsi"/>
                <w:sz w:val="22"/>
              </w:rPr>
              <w:t xml:space="preserve"> questioning through the </w:t>
            </w:r>
            <w:r w:rsidR="002D4565">
              <w:rPr>
                <w:rFonts w:asciiTheme="minorHAnsi" w:hAnsiTheme="minorHAnsi" w:cstheme="minorHAnsi"/>
                <w:sz w:val="22"/>
              </w:rPr>
              <w:t xml:space="preserve">environments </w:t>
            </w:r>
            <w:r w:rsidR="00033265">
              <w:rPr>
                <w:rFonts w:asciiTheme="minorHAnsi" w:hAnsiTheme="minorHAnsi" w:cstheme="minorHAnsi"/>
                <w:sz w:val="22"/>
              </w:rPr>
              <w:t xml:space="preserve">they are asked </w:t>
            </w:r>
            <w:r>
              <w:rPr>
                <w:rFonts w:asciiTheme="minorHAnsi" w:hAnsiTheme="minorHAnsi" w:cstheme="minorHAnsi"/>
                <w:sz w:val="22"/>
              </w:rPr>
              <w:t>(</w:t>
            </w:r>
            <w:r w:rsidR="00033265">
              <w:rPr>
                <w:rFonts w:asciiTheme="minorHAnsi" w:hAnsiTheme="minorHAnsi" w:cstheme="minorHAnsi"/>
                <w:sz w:val="22"/>
              </w:rPr>
              <w:t>CURE</w:t>
            </w:r>
            <w:r w:rsidR="002D4565">
              <w:rPr>
                <w:rFonts w:asciiTheme="minorHAnsi" w:hAnsiTheme="minorHAnsi" w:cstheme="minorHAnsi"/>
                <w:sz w:val="22"/>
              </w:rPr>
              <w:t>E</w:t>
            </w:r>
            <w:r>
              <w:rPr>
                <w:rFonts w:asciiTheme="minorHAnsi" w:hAnsiTheme="minorHAnsi" w:cstheme="minorHAnsi"/>
                <w:sz w:val="22"/>
              </w:rPr>
              <w:t>, 20</w:t>
            </w:r>
            <w:r w:rsidR="002D4565">
              <w:rPr>
                <w:rFonts w:asciiTheme="minorHAnsi" w:hAnsiTheme="minorHAnsi" w:cstheme="minorHAnsi"/>
                <w:sz w:val="22"/>
              </w:rPr>
              <w:t>18</w:t>
            </w:r>
            <w:r>
              <w:rPr>
                <w:rFonts w:asciiTheme="minorHAnsi" w:hAnsiTheme="minorHAnsi" w:cstheme="minorHAnsi"/>
                <w:sz w:val="22"/>
              </w:rPr>
              <w:t xml:space="preserve">). </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This </w:t>
            </w:r>
            <w:r>
              <w:rPr>
                <w:rFonts w:asciiTheme="minorHAnsi" w:hAnsiTheme="minorHAnsi" w:cstheme="minorHAnsi"/>
                <w:sz w:val="22"/>
              </w:rPr>
              <w:t xml:space="preserve">session will also explore </w:t>
            </w:r>
            <w:r w:rsidRPr="00036ACC">
              <w:rPr>
                <w:rFonts w:asciiTheme="minorHAnsi" w:hAnsiTheme="minorHAnsi" w:cstheme="minorHAnsi"/>
                <w:sz w:val="22"/>
              </w:rPr>
              <w:t xml:space="preserve">the practical application of questioning in relation to the </w:t>
            </w:r>
            <w:r w:rsidR="00227E59">
              <w:rPr>
                <w:rFonts w:asciiTheme="minorHAnsi" w:hAnsiTheme="minorHAnsi" w:cstheme="minorHAnsi"/>
                <w:sz w:val="22"/>
              </w:rPr>
              <w:t xml:space="preserve">declarative and procedural knowledge </w:t>
            </w:r>
            <w:r>
              <w:rPr>
                <w:rFonts w:asciiTheme="minorHAnsi" w:hAnsiTheme="minorHAnsi" w:cstheme="minorHAnsi"/>
                <w:sz w:val="22"/>
              </w:rPr>
              <w:t>and misconceptions</w:t>
            </w:r>
            <w:r w:rsidR="00FA0187">
              <w:rPr>
                <w:rFonts w:asciiTheme="minorHAnsi" w:hAnsiTheme="minorHAnsi" w:cstheme="minorHAnsi"/>
                <w:sz w:val="22"/>
              </w:rPr>
              <w:t xml:space="preserve"> in P</w:t>
            </w:r>
            <w:r w:rsidR="002B3843">
              <w:rPr>
                <w:rFonts w:asciiTheme="minorHAnsi" w:hAnsiTheme="minorHAnsi" w:cstheme="minorHAnsi"/>
                <w:sz w:val="22"/>
              </w:rPr>
              <w:t>E</w:t>
            </w:r>
            <w:r>
              <w:rPr>
                <w:rFonts w:asciiTheme="minorHAnsi" w:hAnsiTheme="minorHAnsi" w:cstheme="minorHAnsi"/>
                <w:sz w:val="22"/>
              </w:rPr>
              <w:t xml:space="preserve">. For example, </w:t>
            </w:r>
            <w:r w:rsidR="00BB5F16" w:rsidRPr="00F805AA">
              <w:rPr>
                <w:rFonts w:asciiTheme="minorHAnsi" w:hAnsiTheme="minorHAnsi" w:cstheme="minorHAnsi"/>
                <w:sz w:val="22"/>
              </w:rPr>
              <w:t>Feldman (2016) examined how teachers use questioning to promote critical thinking and problem-solving in PE</w:t>
            </w:r>
            <w:r w:rsidR="00261D55">
              <w:rPr>
                <w:rFonts w:asciiTheme="minorHAnsi" w:hAnsiTheme="minorHAnsi" w:cstheme="minorHAnsi"/>
                <w:sz w:val="22"/>
              </w:rPr>
              <w:t>.</w:t>
            </w:r>
            <w:r w:rsidR="00057224" w:rsidRPr="00F805AA">
              <w:rPr>
                <w:b/>
                <w:bCs/>
              </w:rPr>
              <w:t xml:space="preserve"> </w:t>
            </w:r>
            <w:r w:rsidR="00EF7EC4" w:rsidRPr="00612E1E">
              <w:t xml:space="preserve"> </w:t>
            </w:r>
            <w:r w:rsidR="00EF7EC4" w:rsidRPr="00612E1E">
              <w:rPr>
                <w:rFonts w:asciiTheme="minorHAnsi" w:hAnsiTheme="minorHAnsi" w:cstheme="minorHAnsi"/>
                <w:sz w:val="22"/>
              </w:rPr>
              <w:t>It explores the positive impact of reinforcing effort and self-improvement through questioning techniques</w:t>
            </w:r>
            <w:r w:rsidR="00EF7EC4" w:rsidRPr="000C25F9">
              <w:rPr>
                <w:rFonts w:asciiTheme="minorHAnsi" w:hAnsiTheme="minorHAnsi" w:cstheme="minorHAnsi"/>
                <w:sz w:val="22"/>
              </w:rPr>
              <w:t xml:space="preserve"> (</w:t>
            </w:r>
            <w:r w:rsidR="000C25F9" w:rsidRPr="000C25F9">
              <w:rPr>
                <w:rFonts w:asciiTheme="minorHAnsi" w:hAnsiTheme="minorHAnsi" w:cstheme="minorHAnsi"/>
                <w:sz w:val="22"/>
              </w:rPr>
              <w:t xml:space="preserve"> </w:t>
            </w:r>
            <w:r w:rsidR="000C25F9" w:rsidRPr="00612E1E">
              <w:rPr>
                <w:rFonts w:asciiTheme="minorHAnsi" w:hAnsiTheme="minorHAnsi" w:cstheme="minorHAnsi"/>
                <w:sz w:val="22"/>
              </w:rPr>
              <w:t>Lox</w:t>
            </w:r>
            <w:r w:rsidR="000C25F9">
              <w:rPr>
                <w:rFonts w:asciiTheme="minorHAnsi" w:hAnsiTheme="minorHAnsi" w:cstheme="minorHAnsi"/>
                <w:sz w:val="22"/>
              </w:rPr>
              <w:t xml:space="preserve"> </w:t>
            </w:r>
            <w:r w:rsidR="000C25F9" w:rsidRPr="00612E1E">
              <w:rPr>
                <w:rFonts w:asciiTheme="minorHAnsi" w:hAnsiTheme="minorHAnsi" w:cstheme="minorHAnsi"/>
                <w:sz w:val="22"/>
              </w:rPr>
              <w:t>&amp; Gilchrist</w:t>
            </w:r>
            <w:r w:rsidR="000C25F9" w:rsidRPr="000C25F9">
              <w:rPr>
                <w:rFonts w:asciiTheme="minorHAnsi" w:hAnsiTheme="minorHAnsi" w:cstheme="minorHAnsi"/>
                <w:sz w:val="22"/>
              </w:rPr>
              <w:t xml:space="preserve"> </w:t>
            </w:r>
            <w:r w:rsidR="000C25F9" w:rsidRPr="00612E1E">
              <w:rPr>
                <w:rFonts w:asciiTheme="minorHAnsi" w:hAnsiTheme="minorHAnsi" w:cstheme="minorHAnsi"/>
                <w:sz w:val="22"/>
              </w:rPr>
              <w:t>2018</w:t>
            </w:r>
            <w:r w:rsidR="000C25F9" w:rsidRPr="000C25F9">
              <w:rPr>
                <w:rFonts w:asciiTheme="minorHAnsi" w:hAnsiTheme="minorHAnsi" w:cstheme="minorHAnsi"/>
                <w:sz w:val="22"/>
              </w:rPr>
              <w:t>)</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37EBCA72"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w:t>
            </w:r>
            <w:r w:rsidR="00044335">
              <w:rPr>
                <w:rFonts w:asciiTheme="minorHAnsi" w:hAnsiTheme="minorHAnsi" w:cstheme="minorHAnsi"/>
              </w:rPr>
              <w:t xml:space="preserve"> </w:t>
            </w:r>
            <w:r w:rsidR="00574104" w:rsidRPr="00F805AA">
              <w:t>highlight</w:t>
            </w:r>
            <w:r w:rsidR="00520134">
              <w:t xml:space="preserve">ing </w:t>
            </w:r>
            <w:r w:rsidR="008C2EF2">
              <w:t>critical</w:t>
            </w:r>
            <w:r w:rsidR="00F037C8">
              <w:t xml:space="preserve"> </w:t>
            </w:r>
            <w:r w:rsidR="00574104" w:rsidRPr="00F805AA">
              <w:t>questions that require students to think about tactics in sports</w:t>
            </w:r>
            <w:r w:rsidR="00F037C8" w:rsidRPr="00F805AA">
              <w:rPr>
                <w:b/>
                <w:bCs/>
              </w:rPr>
              <w:t xml:space="preserve"> </w:t>
            </w:r>
            <w:r w:rsidR="00CD05BA" w:rsidRPr="00CD05BA">
              <w:t>(</w:t>
            </w:r>
            <w:r w:rsidR="00F037C8" w:rsidRPr="00F805AA">
              <w:t>Harvey and Whitehead</w:t>
            </w:r>
            <w:r w:rsidR="00CD05BA" w:rsidRPr="00CD05BA">
              <w:t xml:space="preserve">, </w:t>
            </w:r>
            <w:r w:rsidR="00F037C8" w:rsidRPr="00F805AA">
              <w:t>2011)</w:t>
            </w:r>
            <w:r w:rsidR="00574104" w:rsidRPr="00F805AA">
              <w:t xml:space="preserve">, </w:t>
            </w:r>
            <w:r w:rsidR="00420B06">
              <w:t xml:space="preserve">allowing </w:t>
            </w:r>
            <w:r w:rsidR="00574104" w:rsidRPr="00F805AA">
              <w:t xml:space="preserve">PE teachers can enhance students’ understanding of game play and </w:t>
            </w:r>
            <w:r w:rsidR="00CD05BA" w:rsidRPr="00F805AA">
              <w:t>performance.</w:t>
            </w:r>
            <w:r w:rsidR="00704635">
              <w:t xml:space="preserve"> Eg. </w:t>
            </w:r>
            <w:r w:rsidR="00A84833">
              <w:t>Using the</w:t>
            </w:r>
            <w:r w:rsidR="00704635">
              <w:t xml:space="preserve"> execution of skills to </w:t>
            </w:r>
            <w:r w:rsidR="004D74D6">
              <w:t>be appl</w:t>
            </w:r>
            <w:r w:rsidR="00474645">
              <w:t>ying</w:t>
            </w:r>
            <w:r w:rsidR="00A84833">
              <w:t xml:space="preserve"> strategies during a game situation. </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EB31FC">
            <w:pPr>
              <w:pStyle w:val="ListParagraph"/>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42CB8F14" w:rsidR="00EB31FC" w:rsidRPr="00C862AB" w:rsidRDefault="00862B4E" w:rsidP="00C862AB">
            <w:pPr>
              <w:pStyle w:val="ListParagraph"/>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09E2BD2F" w14:textId="77777777" w:rsidR="00D45356" w:rsidRDefault="00EF3D8A" w:rsidP="00EF3D8A">
            <w:pPr>
              <w:pStyle w:val="NoSpacing"/>
              <w:jc w:val="center"/>
              <w:rPr>
                <w:rFonts w:asciiTheme="minorHAnsi" w:hAnsiTheme="minorHAnsi" w:cstheme="minorHAnsi"/>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p w14:paraId="29E8BFFE" w14:textId="26635026" w:rsidR="00C862AB" w:rsidRPr="002556A0" w:rsidRDefault="00C862AB" w:rsidP="00EF3D8A">
            <w:pPr>
              <w:pStyle w:val="NoSpacing"/>
              <w:jc w:val="center"/>
              <w:rPr>
                <w:rFonts w:asciiTheme="minorHAnsi" w:hAnsiTheme="minorHAnsi" w:cstheme="minorHAnsi"/>
                <w:b/>
                <w:bCs/>
                <w:sz w:val="22"/>
              </w:rPr>
            </w:pP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Alexander, R. (2017) Towards Dialogic Teaching: rethinking classroom talk. York: Dialogos.</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r w:rsidRPr="0087380A">
              <w:rPr>
                <w:rFonts w:asciiTheme="minorHAnsi" w:hAnsiTheme="minorHAnsi" w:cstheme="minorHAnsi"/>
                <w:sz w:val="22"/>
              </w:rPr>
              <w:t>Lemov,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46405BD6" w14:textId="143EBE14" w:rsidR="00D45356" w:rsidRPr="00ED10DD" w:rsidRDefault="003B072B" w:rsidP="00D520BF">
            <w:pPr>
              <w:pStyle w:val="NoSpacing"/>
              <w:rPr>
                <w:rFonts w:asciiTheme="minorHAnsi" w:hAnsiTheme="minorHAnsi" w:cstheme="minorHAnsi"/>
              </w:rPr>
            </w:pPr>
            <w:r>
              <w:rPr>
                <w:rFonts w:asciiTheme="minorHAnsi" w:hAnsiTheme="minorHAnsi" w:cstheme="minorHAnsi"/>
                <w:sz w:val="22"/>
              </w:rPr>
              <w:t xml:space="preserve">Walsh, J. &amp; Sattes,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tc>
      </w:tr>
      <w:tr w:rsidR="007F133D" w:rsidRPr="00414D7D" w14:paraId="76A25FF4" w14:textId="77777777" w:rsidTr="00D520BF">
        <w:trPr>
          <w:trHeight w:val="83"/>
        </w:trPr>
        <w:tc>
          <w:tcPr>
            <w:tcW w:w="1986" w:type="dxa"/>
          </w:tcPr>
          <w:p w14:paraId="6E37865E" w14:textId="77777777" w:rsidR="007F133D" w:rsidRPr="00414D7D" w:rsidRDefault="007F133D" w:rsidP="00D520BF">
            <w:pPr>
              <w:pStyle w:val="NoSpacing"/>
              <w:rPr>
                <w:rFonts w:asciiTheme="minorHAnsi" w:hAnsiTheme="minorHAnsi" w:cstheme="minorHAnsi"/>
                <w:sz w:val="22"/>
              </w:rPr>
            </w:pPr>
          </w:p>
        </w:tc>
        <w:tc>
          <w:tcPr>
            <w:tcW w:w="13608" w:type="dxa"/>
            <w:shd w:val="clear" w:color="auto" w:fill="FDE9D9" w:themeFill="accent6" w:themeFillTint="33"/>
          </w:tcPr>
          <w:p w14:paraId="4E48169D" w14:textId="77777777" w:rsidR="007F133D" w:rsidRPr="003F00FF" w:rsidRDefault="007F133D" w:rsidP="007F133D">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Panel Q&amp;A</w:t>
            </w:r>
          </w:p>
          <w:p w14:paraId="3E98725B" w14:textId="77777777" w:rsidR="007F133D" w:rsidRPr="003F00FF" w:rsidRDefault="007F133D" w:rsidP="007F133D">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7967E76B" w14:textId="77777777" w:rsidR="007F133D" w:rsidRDefault="007F133D" w:rsidP="007F133D">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2225F653" w14:textId="77777777" w:rsidR="007F133D" w:rsidRPr="00DC5430" w:rsidRDefault="007F133D" w:rsidP="007F133D">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25678AC5" w14:textId="77777777" w:rsidR="007F133D" w:rsidRPr="00DC5430" w:rsidRDefault="007F133D" w:rsidP="007F133D">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10437F63" w14:textId="77777777" w:rsidR="007F133D" w:rsidRPr="00DC5430" w:rsidRDefault="007F133D" w:rsidP="007F133D">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087AA7F3" w14:textId="77777777" w:rsidR="007F133D" w:rsidRPr="00DC5430" w:rsidRDefault="007F133D" w:rsidP="007F133D">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632AA900" w14:textId="11E54478" w:rsidR="007F133D" w:rsidRPr="007F133D" w:rsidRDefault="007F133D" w:rsidP="007F133D">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7B916969" w14:textId="4EBFA2D4" w:rsidR="00D45356" w:rsidRPr="00ED10DD" w:rsidRDefault="00D45356" w:rsidP="00106AA5">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1D7C90BD"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6965F6">
              <w:rPr>
                <w:rFonts w:asciiTheme="minorHAnsi" w:hAnsiTheme="minorHAnsi" w:cstheme="minorHAnsi"/>
                <w:sz w:val="22"/>
              </w:rPr>
              <w:t xml:space="preserve">Physical </w:t>
            </w:r>
            <w:r w:rsidR="00321604">
              <w:rPr>
                <w:rFonts w:asciiTheme="minorHAnsi" w:hAnsiTheme="minorHAnsi" w:cstheme="minorHAnsi"/>
                <w:sz w:val="22"/>
              </w:rPr>
              <w:t>Education</w:t>
            </w:r>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75D29039" w14:textId="25B645AE" w:rsidR="00D45356" w:rsidRPr="00ED10DD" w:rsidRDefault="00041EF8" w:rsidP="00106AA5">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0E072B87" w14:textId="4D89EDA5" w:rsidR="00D45356" w:rsidRPr="00414D7D" w:rsidRDefault="00D45356" w:rsidP="00ED10DD">
            <w:pPr>
              <w:pStyle w:val="NoSpacing"/>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ITaP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lastRenderedPageBreak/>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28A0EBDF" w:rsidR="00D45356" w:rsidRPr="00D05A44" w:rsidRDefault="00D45356" w:rsidP="00D520BF">
            <w:pPr>
              <w:pStyle w:val="NoSpacing"/>
              <w:rPr>
                <w:rFonts w:asciiTheme="minorHAnsi" w:hAnsiTheme="minorHAnsi" w:cstheme="minorHAnsi"/>
                <w:color w:val="000000"/>
                <w:sz w:val="22"/>
              </w:rPr>
            </w:pPr>
            <w:r w:rsidRPr="00414D7D">
              <w:rPr>
                <w:rFonts w:asciiTheme="minorHAnsi" w:hAnsiTheme="minorHAnsi" w:cstheme="minorHAnsi"/>
                <w:color w:val="000000"/>
                <w:sz w:val="22"/>
              </w:rPr>
              <w:t>General:</w:t>
            </w:r>
            <w:r w:rsidRPr="0087380A">
              <w:rPr>
                <w:rFonts w:asciiTheme="minorHAnsi" w:hAnsiTheme="minorHAnsi" w:cstheme="minorHAnsi"/>
                <w:sz w:val="22"/>
              </w:rPr>
              <w:t>Rosenshine,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5th ed. Cambridge: Dialogos</w:t>
            </w:r>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They should be provided with opportunity to observe practice in the essential column at least once during the ITaP,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Information recall-related, e.g.‘</w:t>
            </w:r>
            <w:r>
              <w:rPr>
                <w:rFonts w:asciiTheme="minorHAnsi" w:hAnsiTheme="minorHAnsi" w:cstheme="minorHAnsi"/>
                <w:sz w:val="22"/>
              </w:rPr>
              <w:t xml:space="preserve"> XXXXXXX</w:t>
            </w:r>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Higher-order questions, e.g.‘What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  ‘Do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High-quality classroom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was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5E6564C3"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Purposeful:</w:t>
      </w:r>
      <w:r w:rsidR="008C6F40">
        <w:rPr>
          <w:rFonts w:asciiTheme="minorHAnsi" w:hAnsiTheme="minorHAnsi" w:cstheme="minorHAnsi"/>
          <w:sz w:val="22"/>
          <w:szCs w:val="20"/>
        </w:rPr>
        <w:t xml:space="preserve"> </w:t>
      </w:r>
      <w:r w:rsidRPr="004306B6">
        <w:rPr>
          <w:rFonts w:asciiTheme="minorHAnsi" w:hAnsiTheme="minorHAnsi" w:cstheme="minorHAnsi"/>
          <w:sz w:val="22"/>
          <w:szCs w:val="20"/>
        </w:rPr>
        <w:t>What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When you ask questions, do you know what answers you are trying to get from pupils?-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The effective use of talk for teaching and learning, involvi...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5th ed. Cambridge: Dialogos.</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Anderson L, Krathwohl D, Airasian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Kappan,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44B1E40" w14:textId="19A0F3FF" w:rsidR="00A85BD9" w:rsidRDefault="00A85BD9" w:rsidP="00A85BD9">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60B65243" w14:textId="344C0AE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Toolkit:Evidence Review </w:t>
        </w:r>
      </w:hyperlink>
    </w:p>
    <w:p w14:paraId="2A3601CF" w14:textId="6A67C381" w:rsidR="00365022" w:rsidRPr="006A4FAA" w:rsidRDefault="00C81E65" w:rsidP="00F20B5D">
      <w:pPr>
        <w:spacing w:line="256" w:lineRule="auto"/>
        <w:rPr>
          <w:rFonts w:asciiTheme="minorHAnsi" w:hAnsiTheme="minorHAnsi" w:cstheme="minorHAnsi"/>
          <w:color w:val="000000" w:themeColor="text1"/>
          <w:sz w:val="20"/>
          <w:szCs w:val="20"/>
        </w:rPr>
      </w:pPr>
      <w:r w:rsidRPr="00C81E65">
        <w:rPr>
          <w:rFonts w:asciiTheme="minorHAnsi" w:hAnsiTheme="minorHAnsi" w:cstheme="minorHAnsi"/>
          <w:color w:val="000000" w:themeColor="text1"/>
          <w:sz w:val="20"/>
          <w:szCs w:val="20"/>
        </w:rPr>
        <w:t>CUREE (2018)</w:t>
      </w:r>
      <w:r>
        <w:rPr>
          <w:rFonts w:asciiTheme="minorHAnsi" w:hAnsiTheme="minorHAnsi" w:cstheme="minorHAnsi"/>
          <w:color w:val="000000" w:themeColor="text1"/>
          <w:sz w:val="20"/>
          <w:szCs w:val="20"/>
        </w:rPr>
        <w:t xml:space="preserve">, </w:t>
      </w:r>
      <w:r w:rsidRPr="00C81E65">
        <w:rPr>
          <w:rFonts w:asciiTheme="minorHAnsi" w:hAnsiTheme="minorHAnsi" w:cstheme="minorHAnsi"/>
          <w:color w:val="000000" w:themeColor="text1"/>
          <w:sz w:val="20"/>
          <w:szCs w:val="20"/>
        </w:rPr>
        <w:t xml:space="preserve"> Creating a Classroom Environment where Pupils Feel Safe to Openly Explore Ideas. Available at: https://my.chartered.college/2018/05/how-can-teachers-ask-questions-to-elicit-feedback-and-create-an-environment-where-pupils-feel-safe-to-openly-explore-ideas/ (accessed 07 January 2020)</w:t>
      </w:r>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0EE43657" w:rsidR="00F20B5D" w:rsidRDefault="00F20B5D" w:rsidP="00F20B5D">
      <w:pPr>
        <w:spacing w:line="256" w:lineRule="auto"/>
        <w:rPr>
          <w:rFonts w:asciiTheme="minorHAnsi" w:hAnsiTheme="minorHAnsi" w:cstheme="minorHAnsi"/>
          <w:sz w:val="18"/>
          <w:szCs w:val="18"/>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00C81E65" w:rsidRPr="00393A34">
          <w:rPr>
            <w:rStyle w:val="Hyperlink"/>
            <w:rFonts w:asciiTheme="minorHAnsi" w:hAnsiTheme="minorHAnsi" w:cstheme="minorHAnsi"/>
            <w:sz w:val="18"/>
            <w:szCs w:val="18"/>
          </w:rPr>
          <w:t>https://educationendowmentfoundation.org.uk/public/files/Publications/EEF_Marking_Review_April_2016.pdf</w:t>
        </w:r>
      </w:hyperlink>
    </w:p>
    <w:p w14:paraId="371C2C6F" w14:textId="30011D50" w:rsidR="00AD3C77" w:rsidRPr="006A4FAA" w:rsidRDefault="00AD3C77" w:rsidP="00F20B5D">
      <w:pPr>
        <w:spacing w:line="256" w:lineRule="auto"/>
        <w:rPr>
          <w:rFonts w:asciiTheme="minorHAnsi" w:hAnsiTheme="minorHAnsi" w:cstheme="minorHAnsi"/>
          <w:color w:val="000000" w:themeColor="text1"/>
          <w:sz w:val="20"/>
          <w:szCs w:val="20"/>
        </w:rPr>
      </w:pPr>
      <w:r w:rsidRPr="00AD3C77">
        <w:rPr>
          <w:rFonts w:asciiTheme="minorHAnsi" w:hAnsiTheme="minorHAnsi" w:cstheme="minorHAnsi"/>
          <w:color w:val="000000" w:themeColor="text1"/>
          <w:sz w:val="20"/>
          <w:szCs w:val="20"/>
        </w:rPr>
        <w:t>Harvey, M., 2013. So you think you are doing action research? Indicators of enactment of participatory action research in higher education. </w:t>
      </w:r>
      <w:r w:rsidRPr="00AD3C77">
        <w:rPr>
          <w:rFonts w:asciiTheme="minorHAnsi" w:hAnsiTheme="minorHAnsi" w:cstheme="minorHAnsi"/>
          <w:i/>
          <w:iCs/>
          <w:color w:val="000000" w:themeColor="text1"/>
          <w:sz w:val="20"/>
          <w:szCs w:val="20"/>
        </w:rPr>
        <w:t>ALAR: Action Learning and Action Research Journal</w:t>
      </w:r>
      <w:r w:rsidRPr="00AD3C77">
        <w:rPr>
          <w:rFonts w:asciiTheme="minorHAnsi" w:hAnsiTheme="minorHAnsi" w:cstheme="minorHAnsi"/>
          <w:color w:val="000000" w:themeColor="text1"/>
          <w:sz w:val="20"/>
          <w:szCs w:val="20"/>
        </w:rPr>
        <w:t>, </w:t>
      </w:r>
      <w:r w:rsidRPr="00AD3C77">
        <w:rPr>
          <w:rFonts w:asciiTheme="minorHAnsi" w:hAnsiTheme="minorHAnsi" w:cstheme="minorHAnsi"/>
          <w:i/>
          <w:iCs/>
          <w:color w:val="000000" w:themeColor="text1"/>
          <w:sz w:val="20"/>
          <w:szCs w:val="20"/>
        </w:rPr>
        <w:t>19</w:t>
      </w:r>
      <w:r w:rsidRPr="00AD3C77">
        <w:rPr>
          <w:rFonts w:asciiTheme="minorHAnsi" w:hAnsiTheme="minorHAnsi" w:cstheme="minorHAnsi"/>
          <w:color w:val="000000" w:themeColor="text1"/>
          <w:sz w:val="20"/>
          <w:szCs w:val="20"/>
        </w:rPr>
        <w:t>(1), pp.115-134.</w:t>
      </w:r>
    </w:p>
    <w:p w14:paraId="5911D13C" w14:textId="77777777" w:rsidR="00F20B5D"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3446A038" w14:textId="4B8B063D" w:rsidR="00C11BC5" w:rsidRPr="006A4FAA" w:rsidRDefault="00C11BC5" w:rsidP="00F20B5D">
      <w:pPr>
        <w:rPr>
          <w:rFonts w:asciiTheme="minorHAnsi" w:hAnsiTheme="minorHAnsi" w:cstheme="minorHAnsi"/>
          <w:color w:val="000000" w:themeColor="text1"/>
          <w:sz w:val="20"/>
          <w:szCs w:val="20"/>
        </w:rPr>
      </w:pPr>
      <w:r w:rsidRPr="00C11BC5">
        <w:rPr>
          <w:rFonts w:asciiTheme="minorHAnsi" w:hAnsiTheme="minorHAnsi" w:cstheme="minorHAnsi"/>
          <w:color w:val="000000" w:themeColor="text1"/>
          <w:sz w:val="20"/>
          <w:szCs w:val="20"/>
        </w:rPr>
        <w:t>Lox, C.L., Ginis, K.A.M., Gainforth, H.L. and Petruzzello, S.J., 2019. </w:t>
      </w:r>
      <w:r w:rsidRPr="00C11BC5">
        <w:rPr>
          <w:rFonts w:asciiTheme="minorHAnsi" w:hAnsiTheme="minorHAnsi" w:cstheme="minorHAnsi"/>
          <w:i/>
          <w:iCs/>
          <w:color w:val="000000" w:themeColor="text1"/>
          <w:sz w:val="20"/>
          <w:szCs w:val="20"/>
        </w:rPr>
        <w:t>The psychology of exercise: Integrating theory and practice</w:t>
      </w:r>
      <w:r w:rsidRPr="00C11BC5">
        <w:rPr>
          <w:rFonts w:asciiTheme="minorHAnsi" w:hAnsiTheme="minorHAnsi" w:cstheme="minorHAnsi"/>
          <w:color w:val="000000" w:themeColor="text1"/>
          <w:sz w:val="20"/>
          <w:szCs w:val="20"/>
        </w:rPr>
        <w:t>. Routledge.</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lastRenderedPageBreak/>
        <w:t xml:space="preserve">Rich, P. R., Van Loon, M. H., Dunlosky,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0E8C25FA" w14:textId="004D5B60" w:rsidR="00F20B5D" w:rsidRPr="00C11BC5" w:rsidRDefault="00F20B5D" w:rsidP="00C11BC5">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Rosenshine, B. (2012) Principles of Instruction: Research-based strategies that all teachers should know. American Educator, 12–20. https://doi.org/10.1111/j.1467-8535.2005.00507.</w:t>
      </w: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Speckesser, S., Runge, J., Foliano, F., Bursnall,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69A9CCAC" w14:textId="6C4FE8A7" w:rsidR="00F20B5D" w:rsidRPr="00AF7E38" w:rsidRDefault="00F20B5D" w:rsidP="00AF7E38">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Should trainees be released from the other teaching commitments to engage in the iTaP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The purpose of an iTaP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3287345B" w14:textId="2612A2B4" w:rsidR="003E4E43" w:rsidRPr="00AF7E38" w:rsidRDefault="00F20B5D" w:rsidP="00AF7E38">
      <w:pPr>
        <w:rPr>
          <w:sz w:val="20"/>
          <w:szCs w:val="20"/>
        </w:rPr>
      </w:pPr>
      <w:r>
        <w:rPr>
          <w:sz w:val="20"/>
          <w:szCs w:val="20"/>
        </w:rPr>
        <w:t>We expect our trainees to attend placement every day as per the expectations of the teaching profession. Any absences from placement can have a detrimental impact on their progression throughout the curriculum.  If the trainee is absent at any point during the iTaP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sectPr w:rsidR="003E4E43" w:rsidRPr="00AF7E38"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8102" w14:textId="77777777" w:rsidR="00367110" w:rsidRDefault="00367110" w:rsidP="00D44208">
      <w:pPr>
        <w:spacing w:after="0" w:line="240" w:lineRule="auto"/>
      </w:pPr>
      <w:r>
        <w:separator/>
      </w:r>
    </w:p>
  </w:endnote>
  <w:endnote w:type="continuationSeparator" w:id="0">
    <w:p w14:paraId="3A7C8BA1" w14:textId="77777777" w:rsidR="00367110" w:rsidRDefault="00367110" w:rsidP="00D44208">
      <w:pPr>
        <w:spacing w:after="0" w:line="240" w:lineRule="auto"/>
      </w:pPr>
      <w:r>
        <w:continuationSeparator/>
      </w:r>
    </w:p>
  </w:endnote>
  <w:endnote w:type="continuationNotice" w:id="1">
    <w:p w14:paraId="049FA4A3" w14:textId="77777777" w:rsidR="00367110" w:rsidRDefault="00367110" w:rsidP="00FC012C">
      <w:pPr>
        <w:pStyle w:val="Header"/>
        <w:jc w:val="center"/>
      </w:pPr>
      <w:r>
        <w:rPr>
          <w:noProof/>
        </w:rPr>
        <w:drawing>
          <wp:inline distT="0" distB="0" distL="0" distR="0" wp14:anchorId="61735807" wp14:editId="2104E128">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7B7BAB2C" w14:textId="77777777" w:rsidR="00367110" w:rsidRDefault="00367110"/>
    <w:p w14:paraId="5262AC65" w14:textId="77777777" w:rsidR="00367110" w:rsidRDefault="00367110" w:rsidP="00444C9A">
      <w:pPr>
        <w:pStyle w:val="Header"/>
        <w:jc w:val="center"/>
      </w:pPr>
      <w:r>
        <w:rPr>
          <w:noProof/>
        </w:rPr>
        <w:drawing>
          <wp:inline distT="0" distB="0" distL="0" distR="0" wp14:anchorId="533E827D" wp14:editId="2020CFC7">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2E7C90CF" w14:textId="77777777" w:rsidR="00367110" w:rsidRDefault="00367110"/>
    <w:p w14:paraId="7BCC212C" w14:textId="77777777" w:rsidR="00367110" w:rsidRDefault="00367110"/>
    <w:p w14:paraId="61219C3A" w14:textId="77777777" w:rsidR="00367110" w:rsidRDefault="0036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8423" w14:textId="77777777" w:rsidR="00367110" w:rsidRDefault="00367110" w:rsidP="00D44208">
      <w:pPr>
        <w:spacing w:after="0" w:line="240" w:lineRule="auto"/>
      </w:pPr>
      <w:r>
        <w:separator/>
      </w:r>
    </w:p>
  </w:footnote>
  <w:footnote w:type="continuationSeparator" w:id="0">
    <w:p w14:paraId="079A0FA5" w14:textId="77777777" w:rsidR="00367110" w:rsidRDefault="00367110"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810A2"/>
    <w:multiLevelType w:val="multilevel"/>
    <w:tmpl w:val="A77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30"/>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2"/>
  </w:num>
  <w:num w:numId="8" w16cid:durableId="1094279583">
    <w:abstractNumId w:val="7"/>
  </w:num>
  <w:num w:numId="9" w16cid:durableId="1321692314">
    <w:abstractNumId w:val="5"/>
  </w:num>
  <w:num w:numId="10" w16cid:durableId="1180512998">
    <w:abstractNumId w:val="4"/>
  </w:num>
  <w:num w:numId="11" w16cid:durableId="2083941917">
    <w:abstractNumId w:val="26"/>
  </w:num>
  <w:num w:numId="12" w16cid:durableId="349533372">
    <w:abstractNumId w:val="25"/>
  </w:num>
  <w:num w:numId="13" w16cid:durableId="757561162">
    <w:abstractNumId w:val="1"/>
  </w:num>
  <w:num w:numId="14" w16cid:durableId="441799517">
    <w:abstractNumId w:val="28"/>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1"/>
  </w:num>
  <w:num w:numId="21" w16cid:durableId="1711801978">
    <w:abstractNumId w:val="10"/>
  </w:num>
  <w:num w:numId="22" w16cid:durableId="1350986176">
    <w:abstractNumId w:val="29"/>
  </w:num>
  <w:num w:numId="23" w16cid:durableId="1105074588">
    <w:abstractNumId w:val="15"/>
  </w:num>
  <w:num w:numId="24" w16cid:durableId="525951708">
    <w:abstractNumId w:val="22"/>
  </w:num>
  <w:num w:numId="25" w16cid:durableId="363017244">
    <w:abstractNumId w:val="20"/>
  </w:num>
  <w:num w:numId="26" w16cid:durableId="1967617767">
    <w:abstractNumId w:val="23"/>
  </w:num>
  <w:num w:numId="27" w16cid:durableId="1045983126">
    <w:abstractNumId w:val="8"/>
  </w:num>
  <w:num w:numId="28" w16cid:durableId="957681098">
    <w:abstractNumId w:val="14"/>
  </w:num>
  <w:num w:numId="29" w16cid:durableId="1684240192">
    <w:abstractNumId w:val="24"/>
  </w:num>
  <w:num w:numId="30" w16cid:durableId="257760459">
    <w:abstractNumId w:val="21"/>
  </w:num>
  <w:num w:numId="31" w16cid:durableId="384257693">
    <w:abstractNumId w:val="11"/>
  </w:num>
  <w:num w:numId="32" w16cid:durableId="910390045">
    <w:abstractNumId w:val="27"/>
  </w:num>
  <w:num w:numId="33"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33265"/>
    <w:rsid w:val="00041EF8"/>
    <w:rsid w:val="00042BE0"/>
    <w:rsid w:val="00044335"/>
    <w:rsid w:val="00057224"/>
    <w:rsid w:val="000643ED"/>
    <w:rsid w:val="000700AE"/>
    <w:rsid w:val="000700D3"/>
    <w:rsid w:val="00081451"/>
    <w:rsid w:val="00090185"/>
    <w:rsid w:val="000C25F9"/>
    <w:rsid w:val="000C6A91"/>
    <w:rsid w:val="000C6E53"/>
    <w:rsid w:val="000D0C0A"/>
    <w:rsid w:val="000E032F"/>
    <w:rsid w:val="000F3143"/>
    <w:rsid w:val="000F639E"/>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175B"/>
    <w:rsid w:val="00224F07"/>
    <w:rsid w:val="00227E59"/>
    <w:rsid w:val="002413C4"/>
    <w:rsid w:val="00261D55"/>
    <w:rsid w:val="00277D8A"/>
    <w:rsid w:val="00280D5E"/>
    <w:rsid w:val="0028508E"/>
    <w:rsid w:val="0029008E"/>
    <w:rsid w:val="00292A04"/>
    <w:rsid w:val="002944FD"/>
    <w:rsid w:val="00296658"/>
    <w:rsid w:val="002A121D"/>
    <w:rsid w:val="002A19DE"/>
    <w:rsid w:val="002A68FF"/>
    <w:rsid w:val="002A6ACD"/>
    <w:rsid w:val="002B0DD1"/>
    <w:rsid w:val="002B3843"/>
    <w:rsid w:val="002B6A45"/>
    <w:rsid w:val="002C2F2E"/>
    <w:rsid w:val="002D4565"/>
    <w:rsid w:val="00300AA2"/>
    <w:rsid w:val="00305B38"/>
    <w:rsid w:val="00307C3E"/>
    <w:rsid w:val="00321604"/>
    <w:rsid w:val="00324065"/>
    <w:rsid w:val="00333F65"/>
    <w:rsid w:val="0034599B"/>
    <w:rsid w:val="00352CCC"/>
    <w:rsid w:val="00353039"/>
    <w:rsid w:val="00356A81"/>
    <w:rsid w:val="00364BC2"/>
    <w:rsid w:val="00365022"/>
    <w:rsid w:val="00367110"/>
    <w:rsid w:val="00372E89"/>
    <w:rsid w:val="003732CE"/>
    <w:rsid w:val="00382205"/>
    <w:rsid w:val="00386FB1"/>
    <w:rsid w:val="00393A34"/>
    <w:rsid w:val="00396FC8"/>
    <w:rsid w:val="003B072B"/>
    <w:rsid w:val="003B6DE1"/>
    <w:rsid w:val="003C2CB5"/>
    <w:rsid w:val="003D0046"/>
    <w:rsid w:val="003D2C79"/>
    <w:rsid w:val="003D3141"/>
    <w:rsid w:val="003D37E5"/>
    <w:rsid w:val="003D7A5E"/>
    <w:rsid w:val="003E0BC3"/>
    <w:rsid w:val="003E1A8D"/>
    <w:rsid w:val="003E31CC"/>
    <w:rsid w:val="003E4E43"/>
    <w:rsid w:val="00400591"/>
    <w:rsid w:val="00411259"/>
    <w:rsid w:val="004133BD"/>
    <w:rsid w:val="00415AAA"/>
    <w:rsid w:val="00420B06"/>
    <w:rsid w:val="00422B66"/>
    <w:rsid w:val="00440255"/>
    <w:rsid w:val="0044268A"/>
    <w:rsid w:val="00461E1A"/>
    <w:rsid w:val="00466F0C"/>
    <w:rsid w:val="00474645"/>
    <w:rsid w:val="00474E4B"/>
    <w:rsid w:val="004A6679"/>
    <w:rsid w:val="004D74D6"/>
    <w:rsid w:val="004E2894"/>
    <w:rsid w:val="004F2288"/>
    <w:rsid w:val="00511BA3"/>
    <w:rsid w:val="005120DB"/>
    <w:rsid w:val="0051414F"/>
    <w:rsid w:val="00514F95"/>
    <w:rsid w:val="00520134"/>
    <w:rsid w:val="00522BEA"/>
    <w:rsid w:val="0052707F"/>
    <w:rsid w:val="00531964"/>
    <w:rsid w:val="0054098E"/>
    <w:rsid w:val="00541041"/>
    <w:rsid w:val="0055280D"/>
    <w:rsid w:val="0055385F"/>
    <w:rsid w:val="00555D6C"/>
    <w:rsid w:val="00566C6A"/>
    <w:rsid w:val="00574104"/>
    <w:rsid w:val="0058206D"/>
    <w:rsid w:val="0058639B"/>
    <w:rsid w:val="005875F4"/>
    <w:rsid w:val="00593EC0"/>
    <w:rsid w:val="00595753"/>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6622E"/>
    <w:rsid w:val="0067376B"/>
    <w:rsid w:val="006843B9"/>
    <w:rsid w:val="0068695F"/>
    <w:rsid w:val="00686AF6"/>
    <w:rsid w:val="006965F6"/>
    <w:rsid w:val="006A02C3"/>
    <w:rsid w:val="006A6FB4"/>
    <w:rsid w:val="006B4B5F"/>
    <w:rsid w:val="006C0ABD"/>
    <w:rsid w:val="006C5CD4"/>
    <w:rsid w:val="006D37BF"/>
    <w:rsid w:val="006E124F"/>
    <w:rsid w:val="006E641B"/>
    <w:rsid w:val="006E72B9"/>
    <w:rsid w:val="00704635"/>
    <w:rsid w:val="0071546A"/>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B26F1"/>
    <w:rsid w:val="007B2FD7"/>
    <w:rsid w:val="007B3346"/>
    <w:rsid w:val="007B7DFB"/>
    <w:rsid w:val="007C5341"/>
    <w:rsid w:val="007D12EF"/>
    <w:rsid w:val="007D1343"/>
    <w:rsid w:val="007F0405"/>
    <w:rsid w:val="007F133D"/>
    <w:rsid w:val="007F5031"/>
    <w:rsid w:val="008061BE"/>
    <w:rsid w:val="008174B8"/>
    <w:rsid w:val="00822D44"/>
    <w:rsid w:val="0082510E"/>
    <w:rsid w:val="00831A14"/>
    <w:rsid w:val="008509C9"/>
    <w:rsid w:val="00862B4E"/>
    <w:rsid w:val="00862F62"/>
    <w:rsid w:val="0087684E"/>
    <w:rsid w:val="00896DB7"/>
    <w:rsid w:val="008A2A5D"/>
    <w:rsid w:val="008C2EF2"/>
    <w:rsid w:val="008C6F40"/>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7A90"/>
    <w:rsid w:val="00971F84"/>
    <w:rsid w:val="00987CED"/>
    <w:rsid w:val="00992D8F"/>
    <w:rsid w:val="00994CD6"/>
    <w:rsid w:val="009962D9"/>
    <w:rsid w:val="009A536C"/>
    <w:rsid w:val="009A5752"/>
    <w:rsid w:val="009B57B8"/>
    <w:rsid w:val="009B64ED"/>
    <w:rsid w:val="009C404B"/>
    <w:rsid w:val="009D0D41"/>
    <w:rsid w:val="009D4811"/>
    <w:rsid w:val="009F0853"/>
    <w:rsid w:val="00A03BFD"/>
    <w:rsid w:val="00A07AD0"/>
    <w:rsid w:val="00A13174"/>
    <w:rsid w:val="00A1451E"/>
    <w:rsid w:val="00A25500"/>
    <w:rsid w:val="00A2555D"/>
    <w:rsid w:val="00A27B3D"/>
    <w:rsid w:val="00A45D11"/>
    <w:rsid w:val="00A576CD"/>
    <w:rsid w:val="00A657D2"/>
    <w:rsid w:val="00A71FAE"/>
    <w:rsid w:val="00A759C0"/>
    <w:rsid w:val="00A817B1"/>
    <w:rsid w:val="00A84833"/>
    <w:rsid w:val="00A85BD9"/>
    <w:rsid w:val="00A867EE"/>
    <w:rsid w:val="00A95157"/>
    <w:rsid w:val="00A96B24"/>
    <w:rsid w:val="00AB36DC"/>
    <w:rsid w:val="00AB4081"/>
    <w:rsid w:val="00AC0D7F"/>
    <w:rsid w:val="00AC72AD"/>
    <w:rsid w:val="00AD3C77"/>
    <w:rsid w:val="00AD41DE"/>
    <w:rsid w:val="00AD637B"/>
    <w:rsid w:val="00AF42D6"/>
    <w:rsid w:val="00AF5A60"/>
    <w:rsid w:val="00AF7E38"/>
    <w:rsid w:val="00B00571"/>
    <w:rsid w:val="00B00753"/>
    <w:rsid w:val="00B10655"/>
    <w:rsid w:val="00B24EF4"/>
    <w:rsid w:val="00B2717F"/>
    <w:rsid w:val="00B27982"/>
    <w:rsid w:val="00B31736"/>
    <w:rsid w:val="00B332C1"/>
    <w:rsid w:val="00B33696"/>
    <w:rsid w:val="00B55422"/>
    <w:rsid w:val="00B56662"/>
    <w:rsid w:val="00B72D97"/>
    <w:rsid w:val="00B769AE"/>
    <w:rsid w:val="00B93207"/>
    <w:rsid w:val="00B93C09"/>
    <w:rsid w:val="00BB0222"/>
    <w:rsid w:val="00BB15AA"/>
    <w:rsid w:val="00BB5248"/>
    <w:rsid w:val="00BB5F16"/>
    <w:rsid w:val="00BC3376"/>
    <w:rsid w:val="00BC3DC9"/>
    <w:rsid w:val="00BD06E5"/>
    <w:rsid w:val="00BE0B3F"/>
    <w:rsid w:val="00BE0C33"/>
    <w:rsid w:val="00BE1B9A"/>
    <w:rsid w:val="00BE276C"/>
    <w:rsid w:val="00BE3A85"/>
    <w:rsid w:val="00BF6DD8"/>
    <w:rsid w:val="00C11BC5"/>
    <w:rsid w:val="00C12EA5"/>
    <w:rsid w:val="00C1568E"/>
    <w:rsid w:val="00C3243D"/>
    <w:rsid w:val="00C366E2"/>
    <w:rsid w:val="00C50954"/>
    <w:rsid w:val="00C50AAC"/>
    <w:rsid w:val="00C57FD8"/>
    <w:rsid w:val="00C63648"/>
    <w:rsid w:val="00C66C36"/>
    <w:rsid w:val="00C700E2"/>
    <w:rsid w:val="00C73722"/>
    <w:rsid w:val="00C7433E"/>
    <w:rsid w:val="00C75C10"/>
    <w:rsid w:val="00C8184B"/>
    <w:rsid w:val="00C81E65"/>
    <w:rsid w:val="00C862AB"/>
    <w:rsid w:val="00C8682F"/>
    <w:rsid w:val="00CA0237"/>
    <w:rsid w:val="00CB3B1A"/>
    <w:rsid w:val="00CC6D04"/>
    <w:rsid w:val="00CD05BA"/>
    <w:rsid w:val="00CD41EE"/>
    <w:rsid w:val="00CE65C6"/>
    <w:rsid w:val="00CF75EE"/>
    <w:rsid w:val="00D040CF"/>
    <w:rsid w:val="00D05A44"/>
    <w:rsid w:val="00D07BED"/>
    <w:rsid w:val="00D14973"/>
    <w:rsid w:val="00D21859"/>
    <w:rsid w:val="00D25C59"/>
    <w:rsid w:val="00D34B72"/>
    <w:rsid w:val="00D44208"/>
    <w:rsid w:val="00D45356"/>
    <w:rsid w:val="00D520BF"/>
    <w:rsid w:val="00D52B4A"/>
    <w:rsid w:val="00D67B5D"/>
    <w:rsid w:val="00D742AC"/>
    <w:rsid w:val="00D77621"/>
    <w:rsid w:val="00D922FB"/>
    <w:rsid w:val="00D9365D"/>
    <w:rsid w:val="00D94B51"/>
    <w:rsid w:val="00D97AE1"/>
    <w:rsid w:val="00DA31F3"/>
    <w:rsid w:val="00DA3E62"/>
    <w:rsid w:val="00DA49E5"/>
    <w:rsid w:val="00DC03E2"/>
    <w:rsid w:val="00DC1CD1"/>
    <w:rsid w:val="00DC1DC4"/>
    <w:rsid w:val="00DC233F"/>
    <w:rsid w:val="00DC64BB"/>
    <w:rsid w:val="00DE5436"/>
    <w:rsid w:val="00DE5854"/>
    <w:rsid w:val="00E046FF"/>
    <w:rsid w:val="00E07318"/>
    <w:rsid w:val="00E21278"/>
    <w:rsid w:val="00E3478D"/>
    <w:rsid w:val="00E36802"/>
    <w:rsid w:val="00E5433E"/>
    <w:rsid w:val="00E56BFD"/>
    <w:rsid w:val="00E57A96"/>
    <w:rsid w:val="00E9443B"/>
    <w:rsid w:val="00EA11DB"/>
    <w:rsid w:val="00EB31FC"/>
    <w:rsid w:val="00EC28DA"/>
    <w:rsid w:val="00ED0BC3"/>
    <w:rsid w:val="00ED10DD"/>
    <w:rsid w:val="00ED7A64"/>
    <w:rsid w:val="00EE5AB0"/>
    <w:rsid w:val="00EF0294"/>
    <w:rsid w:val="00EF3D8A"/>
    <w:rsid w:val="00EF5375"/>
    <w:rsid w:val="00EF688F"/>
    <w:rsid w:val="00EF69D5"/>
    <w:rsid w:val="00EF74B3"/>
    <w:rsid w:val="00EF7EC4"/>
    <w:rsid w:val="00F01A63"/>
    <w:rsid w:val="00F037C8"/>
    <w:rsid w:val="00F1512A"/>
    <w:rsid w:val="00F171A9"/>
    <w:rsid w:val="00F20B5D"/>
    <w:rsid w:val="00F22B9E"/>
    <w:rsid w:val="00F3311D"/>
    <w:rsid w:val="00F4372A"/>
    <w:rsid w:val="00F46A33"/>
    <w:rsid w:val="00F50532"/>
    <w:rsid w:val="00F532F8"/>
    <w:rsid w:val="00F81B36"/>
    <w:rsid w:val="00F921CD"/>
    <w:rsid w:val="00FA0187"/>
    <w:rsid w:val="00FA6FFE"/>
    <w:rsid w:val="00FB2C29"/>
    <w:rsid w:val="00FB528D"/>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 w:type="character" w:styleId="UnresolvedMention">
    <w:name w:val="Unresolved Mention"/>
    <w:basedOn w:val="DefaultParagraphFont"/>
    <w:uiPriority w:val="99"/>
    <w:semiHidden/>
    <w:unhideWhenUsed/>
    <w:rsid w:val="00C8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875583747">
      <w:bodyDiv w:val="1"/>
      <w:marLeft w:val="0"/>
      <w:marRight w:val="0"/>
      <w:marTop w:val="0"/>
      <w:marBottom w:val="0"/>
      <w:divBdr>
        <w:top w:val="none" w:sz="0" w:space="0" w:color="auto"/>
        <w:left w:val="none" w:sz="0" w:space="0" w:color="auto"/>
        <w:bottom w:val="none" w:sz="0" w:space="0" w:color="auto"/>
        <w:right w:val="none" w:sz="0" w:space="0" w:color="auto"/>
      </w:divBdr>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 w:id="17017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customXml/itemProps2.xml><?xml version="1.0" encoding="utf-8"?>
<ds:datastoreItem xmlns:ds="http://schemas.openxmlformats.org/officeDocument/2006/customXml" ds:itemID="{A68A742A-1D87-4759-92F7-3C31A8FEAA99}">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f053690f-9d98-4479-98d4-e62c97ec3525"/>
    <ds:schemaRef ds:uri="http://purl.org/dc/terms/"/>
  </ds:schemaRefs>
</ds:datastoreItem>
</file>

<file path=customXml/itemProps3.xml><?xml version="1.0" encoding="utf-8"?>
<ds:datastoreItem xmlns:ds="http://schemas.openxmlformats.org/officeDocument/2006/customXml" ds:itemID="{57D5F44E-5B1E-4548-B95E-79F274AE27B2}">
  <ds:schemaRefs>
    <ds:schemaRef ds:uri="http://schemas.microsoft.com/sharepoint/v3/contenttype/forms"/>
  </ds:schemaRefs>
</ds:datastoreItem>
</file>

<file path=customXml/itemProps4.xml><?xml version="1.0" encoding="utf-8"?>
<ds:datastoreItem xmlns:ds="http://schemas.openxmlformats.org/officeDocument/2006/customXml" ds:itemID="{838CE30A-7C23-4E86-8947-E4C33794DB6D}"/>
</file>

<file path=docProps/app.xml><?xml version="1.0" encoding="utf-8"?>
<Properties xmlns="http://schemas.openxmlformats.org/officeDocument/2006/extended-properties" xmlns:vt="http://schemas.openxmlformats.org/officeDocument/2006/docPropsVTypes">
  <Template>normal</Template>
  <TotalTime>4</TotalTime>
  <Pages>16</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5</cp:revision>
  <cp:lastPrinted>2023-06-14T08:27:00Z</cp:lastPrinted>
  <dcterms:created xsi:type="dcterms:W3CDTF">2025-02-05T20:54:00Z</dcterms:created>
  <dcterms:modified xsi:type="dcterms:W3CDTF">2025-02-06T10:08:00Z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