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2F6B" w14:textId="791BD5A4" w:rsidR="00CF75EE" w:rsidRDefault="003919A1" w:rsidP="003919A1">
      <w:pPr>
        <w:pStyle w:val="Title"/>
        <w:rPr>
          <w:sz w:val="44"/>
          <w:szCs w:val="44"/>
        </w:rPr>
      </w:pPr>
      <w:r w:rsidRPr="003919A1">
        <w:rPr>
          <w:sz w:val="44"/>
          <w:szCs w:val="44"/>
        </w:rPr>
        <w:t>QA date tables</w:t>
      </w:r>
      <w:r w:rsidR="00976822">
        <w:rPr>
          <w:sz w:val="44"/>
          <w:szCs w:val="44"/>
        </w:rPr>
        <w:t xml:space="preserve"> for</w:t>
      </w:r>
      <w:r w:rsidRPr="003919A1">
        <w:rPr>
          <w:sz w:val="44"/>
          <w:szCs w:val="44"/>
        </w:rPr>
        <w:t xml:space="preserve"> Secondary Undergraduate 2025-26</w:t>
      </w:r>
    </w:p>
    <w:p w14:paraId="7B2CE45E" w14:textId="69B79949" w:rsidR="003919A1" w:rsidRPr="003919A1" w:rsidRDefault="003919A1" w:rsidP="003919A1"/>
    <w:p w14:paraId="45BA8F23" w14:textId="6E2A35CF" w:rsidR="003919A1" w:rsidRDefault="007458A2" w:rsidP="007458A2">
      <w:pPr>
        <w:pStyle w:val="Title"/>
      </w:pPr>
      <w:r>
        <w:t>Consolidation</w:t>
      </w:r>
    </w:p>
    <w:p w14:paraId="344B041E" w14:textId="77777777" w:rsidR="007458A2" w:rsidRPr="007458A2" w:rsidRDefault="007458A2" w:rsidP="007458A2"/>
    <w:tbl>
      <w:tblPr>
        <w:tblW w:w="15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3771"/>
        <w:gridCol w:w="9832"/>
      </w:tblGrid>
      <w:tr w:rsidR="003919A1" w:rsidRPr="003919A1" w14:paraId="4CD6524F" w14:textId="77777777" w:rsidTr="007458A2">
        <w:trPr>
          <w:trHeight w:val="789"/>
        </w:trPr>
        <w:tc>
          <w:tcPr>
            <w:tcW w:w="15510" w:type="dxa"/>
            <w:gridSpan w:val="3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4EA72E"/>
            <w:vAlign w:val="center"/>
            <w:hideMark/>
          </w:tcPr>
          <w:p w14:paraId="21120F01" w14:textId="77777777" w:rsidR="003919A1" w:rsidRPr="007458A2" w:rsidRDefault="003919A1" w:rsidP="007458A2">
            <w:pPr>
              <w:jc w:val="center"/>
              <w:divId w:val="1017542954"/>
              <w:rPr>
                <w:b/>
                <w:bCs/>
                <w:color w:val="FFFFFF" w:themeColor="background1"/>
                <w:sz w:val="32"/>
                <w:szCs w:val="28"/>
                <w:lang w:val="en-US"/>
              </w:rPr>
            </w:pPr>
            <w:r w:rsidRPr="007458A2">
              <w:rPr>
                <w:b/>
                <w:bCs/>
                <w:color w:val="FFFFFF" w:themeColor="background1"/>
                <w:sz w:val="32"/>
                <w:szCs w:val="28"/>
              </w:rPr>
              <w:t>UG Consolidation Secondary (26/01/2026 – 01/05/2026)</w:t>
            </w:r>
            <w:r w:rsidRPr="007458A2">
              <w:rPr>
                <w:b/>
                <w:bCs/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</w:tr>
      <w:tr w:rsidR="003919A1" w:rsidRPr="003919A1" w14:paraId="2670F52A" w14:textId="77777777" w:rsidTr="007458A2">
        <w:trPr>
          <w:trHeight w:val="523"/>
        </w:trPr>
        <w:tc>
          <w:tcPr>
            <w:tcW w:w="1907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A72E"/>
            <w:vAlign w:val="center"/>
            <w:hideMark/>
          </w:tcPr>
          <w:p w14:paraId="55207C56" w14:textId="77777777" w:rsidR="003919A1" w:rsidRPr="007458A2" w:rsidRDefault="003919A1" w:rsidP="007458A2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7458A2">
              <w:rPr>
                <w:b/>
                <w:bCs/>
                <w:color w:val="FFFFFF" w:themeColor="background1"/>
                <w:sz w:val="32"/>
                <w:szCs w:val="28"/>
              </w:rPr>
              <w:t>QA point</w:t>
            </w:r>
            <w:r w:rsidRPr="007458A2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  <w:tc>
          <w:tcPr>
            <w:tcW w:w="3771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A72E"/>
            <w:vAlign w:val="center"/>
            <w:hideMark/>
          </w:tcPr>
          <w:p w14:paraId="5A4ECEB3" w14:textId="77777777" w:rsidR="003919A1" w:rsidRPr="007458A2" w:rsidRDefault="003919A1" w:rsidP="007458A2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7458A2">
              <w:rPr>
                <w:b/>
                <w:bCs/>
                <w:color w:val="FFFFFF" w:themeColor="background1"/>
                <w:sz w:val="32"/>
                <w:szCs w:val="28"/>
              </w:rPr>
              <w:t>Week</w:t>
            </w:r>
            <w:r w:rsidRPr="007458A2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  <w:tc>
          <w:tcPr>
            <w:tcW w:w="9831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A72E"/>
            <w:vAlign w:val="center"/>
            <w:hideMark/>
          </w:tcPr>
          <w:p w14:paraId="1C5C929B" w14:textId="77777777" w:rsidR="003919A1" w:rsidRPr="007458A2" w:rsidRDefault="003919A1" w:rsidP="007458A2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7458A2">
              <w:rPr>
                <w:b/>
                <w:bCs/>
                <w:color w:val="FFFFFF" w:themeColor="background1"/>
                <w:sz w:val="32"/>
                <w:szCs w:val="28"/>
              </w:rPr>
              <w:t>Dates</w:t>
            </w:r>
            <w:r w:rsidRPr="007458A2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</w:tr>
      <w:tr w:rsidR="003919A1" w:rsidRPr="003919A1" w14:paraId="43E306E1" w14:textId="77777777" w:rsidTr="007458A2">
        <w:trPr>
          <w:trHeight w:val="730"/>
        </w:trPr>
        <w:tc>
          <w:tcPr>
            <w:tcW w:w="19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567A1037" w14:textId="77777777" w:rsidR="003919A1" w:rsidRPr="007458A2" w:rsidRDefault="003919A1" w:rsidP="007458A2">
            <w:pPr>
              <w:jc w:val="center"/>
              <w:rPr>
                <w:sz w:val="32"/>
                <w:szCs w:val="28"/>
                <w:lang w:val="en-US"/>
              </w:rPr>
            </w:pPr>
            <w:r w:rsidRPr="007458A2">
              <w:rPr>
                <w:b/>
                <w:bCs/>
                <w:sz w:val="32"/>
                <w:szCs w:val="28"/>
              </w:rPr>
              <w:t>QA1</w:t>
            </w:r>
            <w:r w:rsidRPr="007458A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23CD0485" w14:textId="77777777" w:rsidR="003919A1" w:rsidRPr="007458A2" w:rsidRDefault="003919A1" w:rsidP="007458A2">
            <w:pPr>
              <w:jc w:val="center"/>
              <w:rPr>
                <w:sz w:val="32"/>
                <w:szCs w:val="28"/>
                <w:lang w:val="en-US"/>
              </w:rPr>
            </w:pPr>
            <w:r w:rsidRPr="007458A2">
              <w:rPr>
                <w:b/>
                <w:bCs/>
                <w:sz w:val="32"/>
                <w:szCs w:val="28"/>
              </w:rPr>
              <w:t>Week before week 1</w:t>
            </w:r>
            <w:r w:rsidRPr="007458A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8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0B33236F" w14:textId="77777777" w:rsidR="003919A1" w:rsidRPr="007458A2" w:rsidRDefault="003919A1" w:rsidP="007458A2">
            <w:pPr>
              <w:jc w:val="center"/>
              <w:rPr>
                <w:sz w:val="32"/>
                <w:szCs w:val="28"/>
                <w:lang w:val="en-US"/>
              </w:rPr>
            </w:pPr>
            <w:r w:rsidRPr="007458A2">
              <w:rPr>
                <w:sz w:val="32"/>
                <w:szCs w:val="28"/>
              </w:rPr>
              <w:t>Monday 19th January 2026 – Friday 23</w:t>
            </w:r>
            <w:r w:rsidRPr="007458A2">
              <w:rPr>
                <w:sz w:val="32"/>
                <w:szCs w:val="28"/>
                <w:vertAlign w:val="superscript"/>
              </w:rPr>
              <w:t>rd</w:t>
            </w:r>
            <w:r w:rsidRPr="007458A2">
              <w:rPr>
                <w:sz w:val="32"/>
                <w:szCs w:val="28"/>
              </w:rPr>
              <w:t> January 2026</w:t>
            </w:r>
            <w:r w:rsidRPr="007458A2">
              <w:rPr>
                <w:sz w:val="32"/>
                <w:szCs w:val="28"/>
                <w:lang w:val="en-US"/>
              </w:rPr>
              <w:t>​</w:t>
            </w:r>
          </w:p>
        </w:tc>
      </w:tr>
      <w:tr w:rsidR="003919A1" w:rsidRPr="003919A1" w14:paraId="135B86A8" w14:textId="77777777" w:rsidTr="007458A2">
        <w:trPr>
          <w:trHeight w:val="530"/>
        </w:trPr>
        <w:tc>
          <w:tcPr>
            <w:tcW w:w="19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778BD05C" w14:textId="77777777" w:rsidR="003919A1" w:rsidRPr="007458A2" w:rsidRDefault="003919A1" w:rsidP="007458A2">
            <w:pPr>
              <w:jc w:val="center"/>
              <w:rPr>
                <w:sz w:val="32"/>
                <w:szCs w:val="28"/>
                <w:lang w:val="en-US"/>
              </w:rPr>
            </w:pPr>
            <w:r w:rsidRPr="007458A2">
              <w:rPr>
                <w:b/>
                <w:bCs/>
                <w:sz w:val="32"/>
                <w:szCs w:val="28"/>
              </w:rPr>
              <w:t>QA2</w:t>
            </w:r>
            <w:r w:rsidRPr="007458A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49C54578" w14:textId="77777777" w:rsidR="003919A1" w:rsidRPr="007458A2" w:rsidRDefault="003919A1" w:rsidP="007458A2">
            <w:pPr>
              <w:jc w:val="center"/>
              <w:rPr>
                <w:sz w:val="32"/>
                <w:szCs w:val="28"/>
                <w:lang w:val="en-US"/>
              </w:rPr>
            </w:pPr>
            <w:r w:rsidRPr="007458A2">
              <w:rPr>
                <w:b/>
                <w:bCs/>
                <w:sz w:val="32"/>
                <w:szCs w:val="28"/>
              </w:rPr>
              <w:t>2-3</w:t>
            </w:r>
            <w:r w:rsidRPr="007458A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8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3006E3BD" w14:textId="77777777" w:rsidR="003919A1" w:rsidRPr="007458A2" w:rsidRDefault="003919A1" w:rsidP="007458A2">
            <w:pPr>
              <w:jc w:val="center"/>
              <w:rPr>
                <w:sz w:val="32"/>
                <w:szCs w:val="28"/>
                <w:lang w:val="en-US"/>
              </w:rPr>
            </w:pPr>
            <w:r w:rsidRPr="007458A2">
              <w:rPr>
                <w:sz w:val="32"/>
                <w:szCs w:val="28"/>
              </w:rPr>
              <w:t>Monday 2</w:t>
            </w:r>
            <w:r w:rsidRPr="007458A2">
              <w:rPr>
                <w:sz w:val="32"/>
                <w:szCs w:val="28"/>
                <w:vertAlign w:val="superscript"/>
              </w:rPr>
              <w:t>nd</w:t>
            </w:r>
            <w:r w:rsidRPr="007458A2">
              <w:rPr>
                <w:sz w:val="32"/>
                <w:szCs w:val="28"/>
              </w:rPr>
              <w:t> February 2026 – Friday 13</w:t>
            </w:r>
            <w:r w:rsidRPr="007458A2">
              <w:rPr>
                <w:sz w:val="32"/>
                <w:szCs w:val="28"/>
                <w:vertAlign w:val="superscript"/>
              </w:rPr>
              <w:t>th</w:t>
            </w:r>
            <w:r w:rsidRPr="007458A2">
              <w:rPr>
                <w:sz w:val="32"/>
                <w:szCs w:val="28"/>
              </w:rPr>
              <w:t> February 2026</w:t>
            </w:r>
            <w:r w:rsidRPr="007458A2">
              <w:rPr>
                <w:sz w:val="32"/>
                <w:szCs w:val="28"/>
                <w:lang w:val="en-US"/>
              </w:rPr>
              <w:t>​</w:t>
            </w:r>
          </w:p>
        </w:tc>
      </w:tr>
      <w:tr w:rsidR="003919A1" w:rsidRPr="003919A1" w14:paraId="05096523" w14:textId="77777777" w:rsidTr="007458A2">
        <w:trPr>
          <w:trHeight w:val="733"/>
        </w:trPr>
        <w:tc>
          <w:tcPr>
            <w:tcW w:w="19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394988F7" w14:textId="77777777" w:rsidR="003919A1" w:rsidRPr="007458A2" w:rsidRDefault="003919A1" w:rsidP="007458A2">
            <w:pPr>
              <w:jc w:val="center"/>
              <w:rPr>
                <w:sz w:val="32"/>
                <w:szCs w:val="28"/>
                <w:lang w:val="en-US"/>
              </w:rPr>
            </w:pPr>
            <w:r w:rsidRPr="007458A2">
              <w:rPr>
                <w:b/>
                <w:bCs/>
                <w:sz w:val="32"/>
                <w:szCs w:val="28"/>
              </w:rPr>
              <w:t>QA3</w:t>
            </w:r>
            <w:r w:rsidRPr="007458A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55182C78" w14:textId="77777777" w:rsidR="003919A1" w:rsidRPr="007458A2" w:rsidRDefault="003919A1" w:rsidP="007458A2">
            <w:pPr>
              <w:jc w:val="center"/>
              <w:rPr>
                <w:sz w:val="32"/>
                <w:szCs w:val="28"/>
                <w:lang w:val="en-US"/>
              </w:rPr>
            </w:pPr>
            <w:r w:rsidRPr="007458A2">
              <w:rPr>
                <w:b/>
                <w:bCs/>
                <w:sz w:val="32"/>
                <w:szCs w:val="28"/>
              </w:rPr>
              <w:t>4-7</w:t>
            </w:r>
            <w:r w:rsidRPr="007458A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8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1B6ECF0A" w14:textId="77777777" w:rsidR="003919A1" w:rsidRPr="007458A2" w:rsidRDefault="003919A1" w:rsidP="007458A2">
            <w:pPr>
              <w:jc w:val="center"/>
              <w:rPr>
                <w:sz w:val="32"/>
                <w:szCs w:val="28"/>
                <w:lang w:val="en-US"/>
              </w:rPr>
            </w:pPr>
            <w:r w:rsidRPr="007458A2">
              <w:rPr>
                <w:sz w:val="32"/>
                <w:szCs w:val="28"/>
              </w:rPr>
              <w:t>Monday 23</w:t>
            </w:r>
            <w:r w:rsidRPr="007458A2">
              <w:rPr>
                <w:sz w:val="32"/>
                <w:szCs w:val="28"/>
                <w:vertAlign w:val="superscript"/>
              </w:rPr>
              <w:t>rd</w:t>
            </w:r>
            <w:r w:rsidRPr="007458A2">
              <w:rPr>
                <w:sz w:val="32"/>
                <w:szCs w:val="28"/>
              </w:rPr>
              <w:t> February 2026 – Friday 20</w:t>
            </w:r>
            <w:r w:rsidRPr="007458A2">
              <w:rPr>
                <w:sz w:val="32"/>
                <w:szCs w:val="28"/>
                <w:vertAlign w:val="superscript"/>
              </w:rPr>
              <w:t>th</w:t>
            </w:r>
            <w:r w:rsidRPr="007458A2">
              <w:rPr>
                <w:sz w:val="32"/>
                <w:szCs w:val="28"/>
              </w:rPr>
              <w:t> March 2026</w:t>
            </w:r>
            <w:r w:rsidRPr="007458A2">
              <w:rPr>
                <w:sz w:val="32"/>
                <w:szCs w:val="28"/>
                <w:lang w:val="en-US"/>
              </w:rPr>
              <w:t>​</w:t>
            </w:r>
          </w:p>
        </w:tc>
      </w:tr>
      <w:tr w:rsidR="003919A1" w:rsidRPr="003919A1" w14:paraId="43E2A725" w14:textId="77777777" w:rsidTr="007458A2">
        <w:trPr>
          <w:trHeight w:val="1520"/>
        </w:trPr>
        <w:tc>
          <w:tcPr>
            <w:tcW w:w="19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5479B386" w14:textId="77777777" w:rsidR="003919A1" w:rsidRPr="007458A2" w:rsidRDefault="003919A1" w:rsidP="007458A2">
            <w:pPr>
              <w:jc w:val="center"/>
              <w:rPr>
                <w:sz w:val="32"/>
                <w:szCs w:val="28"/>
                <w:lang w:val="en-US"/>
              </w:rPr>
            </w:pPr>
            <w:r w:rsidRPr="007458A2">
              <w:rPr>
                <w:b/>
                <w:bCs/>
                <w:sz w:val="32"/>
                <w:szCs w:val="28"/>
              </w:rPr>
              <w:t>QA4</w:t>
            </w:r>
            <w:r w:rsidRPr="007458A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5BE90447" w14:textId="77777777" w:rsidR="003919A1" w:rsidRPr="007458A2" w:rsidRDefault="003919A1" w:rsidP="007458A2">
            <w:pPr>
              <w:jc w:val="center"/>
              <w:rPr>
                <w:sz w:val="32"/>
                <w:szCs w:val="28"/>
                <w:lang w:val="en-US"/>
              </w:rPr>
            </w:pPr>
            <w:r w:rsidRPr="007458A2">
              <w:rPr>
                <w:b/>
                <w:bCs/>
                <w:sz w:val="32"/>
                <w:szCs w:val="28"/>
              </w:rPr>
              <w:t>11</w:t>
            </w:r>
            <w:r w:rsidRPr="007458A2">
              <w:rPr>
                <w:sz w:val="32"/>
                <w:szCs w:val="28"/>
                <w:lang w:val="en-US"/>
              </w:rPr>
              <w:t>​</w:t>
            </w:r>
          </w:p>
          <w:p w14:paraId="15560784" w14:textId="77777777" w:rsidR="003919A1" w:rsidRPr="007458A2" w:rsidRDefault="003919A1" w:rsidP="007458A2">
            <w:pPr>
              <w:jc w:val="center"/>
              <w:rPr>
                <w:sz w:val="32"/>
                <w:szCs w:val="28"/>
                <w:lang w:val="en-US"/>
              </w:rPr>
            </w:pPr>
            <w:r w:rsidRPr="007458A2">
              <w:rPr>
                <w:b/>
                <w:bCs/>
                <w:sz w:val="32"/>
                <w:szCs w:val="28"/>
              </w:rPr>
              <w:t>(Final Week)</w:t>
            </w:r>
            <w:r w:rsidRPr="007458A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8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206AFFC3" w14:textId="77777777" w:rsidR="003919A1" w:rsidRPr="007458A2" w:rsidRDefault="003919A1" w:rsidP="007458A2">
            <w:pPr>
              <w:jc w:val="center"/>
              <w:rPr>
                <w:sz w:val="32"/>
                <w:szCs w:val="28"/>
                <w:lang w:val="en-US"/>
              </w:rPr>
            </w:pPr>
            <w:r w:rsidRPr="007458A2">
              <w:rPr>
                <w:sz w:val="32"/>
                <w:szCs w:val="28"/>
              </w:rPr>
              <w:t>Monday 27</w:t>
            </w:r>
            <w:r w:rsidRPr="007458A2">
              <w:rPr>
                <w:sz w:val="32"/>
                <w:szCs w:val="28"/>
                <w:vertAlign w:val="superscript"/>
              </w:rPr>
              <w:t>th</w:t>
            </w:r>
            <w:r w:rsidRPr="007458A2">
              <w:rPr>
                <w:sz w:val="32"/>
                <w:szCs w:val="28"/>
              </w:rPr>
              <w:t> April 2026 – Friday 1</w:t>
            </w:r>
            <w:r w:rsidRPr="007458A2">
              <w:rPr>
                <w:sz w:val="32"/>
                <w:szCs w:val="28"/>
                <w:vertAlign w:val="superscript"/>
              </w:rPr>
              <w:t>st</w:t>
            </w:r>
            <w:r w:rsidRPr="007458A2">
              <w:rPr>
                <w:sz w:val="32"/>
                <w:szCs w:val="28"/>
              </w:rPr>
              <w:t> May 2026</w:t>
            </w:r>
            <w:r w:rsidRPr="007458A2">
              <w:rPr>
                <w:sz w:val="32"/>
                <w:szCs w:val="28"/>
                <w:lang w:val="en-US"/>
              </w:rPr>
              <w:t>​</w:t>
            </w:r>
          </w:p>
        </w:tc>
      </w:tr>
    </w:tbl>
    <w:p w14:paraId="7997585C" w14:textId="77777777" w:rsidR="003919A1" w:rsidRPr="003919A1" w:rsidRDefault="003919A1" w:rsidP="003919A1"/>
    <w:sectPr w:rsidR="003919A1" w:rsidRPr="003919A1" w:rsidSect="007458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A1"/>
    <w:rsid w:val="000F3143"/>
    <w:rsid w:val="001A27B6"/>
    <w:rsid w:val="003919A1"/>
    <w:rsid w:val="004F7FA8"/>
    <w:rsid w:val="00722685"/>
    <w:rsid w:val="007458A2"/>
    <w:rsid w:val="00971F84"/>
    <w:rsid w:val="00976822"/>
    <w:rsid w:val="00CD1849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0CD18"/>
  <w15:chartTrackingRefBased/>
  <w15:docId w15:val="{6DDC5CC0-DA47-444F-B751-3E4B70CE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19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A1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A1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A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A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A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A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91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A1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91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A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A1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919A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6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8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0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7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2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9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2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0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6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3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4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5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6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8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2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4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8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3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2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8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1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4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0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4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3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9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A5659DB4C4C93E15BBA61F63C6F" ma:contentTypeVersion="4" ma:contentTypeDescription="Create a new document." ma:contentTypeScope="" ma:versionID="945698d9cd8078ca8877b4b951f3e958">
  <xsd:schema xmlns:xsd="http://www.w3.org/2001/XMLSchema" xmlns:xs="http://www.w3.org/2001/XMLSchema" xmlns:p="http://schemas.microsoft.com/office/2006/metadata/properties" xmlns:ns2="ea42ac3d-8048-4eae-90b9-803150cf1ce6" targetNamespace="http://schemas.microsoft.com/office/2006/metadata/properties" ma:root="true" ma:fieldsID="66c2516a71829c0a29e736197001a586" ns2:_="">
    <xsd:import namespace="ea42ac3d-8048-4eae-90b9-803150cf1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ac3d-8048-4eae-90b9-803150c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707B-7D5C-466D-89BD-5A5C8D4C6D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6C66AC-F95B-4EF1-8ABE-ADBF4AFDB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5409A-BF85-4850-B467-00C04A7D6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2ac3d-8048-4eae-90b9-803150cf1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19B17D-B46F-4942-8D1D-00B30752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>Edge Hill University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Yearsley</dc:creator>
  <cp:keywords/>
  <dc:description/>
  <cp:lastModifiedBy>Sophia Yearsley</cp:lastModifiedBy>
  <cp:revision>4</cp:revision>
  <dcterms:created xsi:type="dcterms:W3CDTF">2025-09-08T08:02:00Z</dcterms:created>
  <dcterms:modified xsi:type="dcterms:W3CDTF">2025-09-08T08:15:00Z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0x010100A6DA1A5659DB4C4C93E15BBA61F63C6F</vt:lpwstr>
  </property>
</Properties>
</file>